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0" w:lineRule="atLeast"/>
        <w:rPr>
          <w:rFonts w:eastAsia="方正黑体_GBK"/>
          <w:spacing w:val="-14"/>
          <w:kern w:val="0"/>
          <w:szCs w:val="32"/>
        </w:rPr>
      </w:pPr>
      <w:r>
        <w:rPr>
          <w:rFonts w:eastAsia="方正黑体_GBK"/>
          <w:spacing w:val="-14"/>
          <w:kern w:val="0"/>
          <w:szCs w:val="32"/>
        </w:rPr>
        <w:t>附件2</w:t>
      </w:r>
    </w:p>
    <w:p>
      <w:pPr>
        <w:adjustRightInd w:val="0"/>
        <w:snapToGrid w:val="0"/>
        <w:spacing w:line="240" w:lineRule="exact"/>
        <w:rPr>
          <w:rFonts w:eastAsia="方正黑体_GBK"/>
          <w:spacing w:val="-14"/>
          <w:kern w:val="0"/>
          <w:szCs w:val="32"/>
        </w:rPr>
      </w:pPr>
    </w:p>
    <w:p>
      <w:pPr>
        <w:adjustRightInd w:val="0"/>
        <w:snapToGrid w:val="0"/>
        <w:spacing w:line="0" w:lineRule="atLeast"/>
        <w:jc w:val="center"/>
        <w:rPr>
          <w:rFonts w:ascii="方正小标宋_GBK" w:hAnsi="方正小标宋_GBK" w:eastAsia="方正小标宋_GBK" w:cs="方正小标宋_GBK"/>
          <w:spacing w:val="-14"/>
          <w:kern w:val="0"/>
          <w:sz w:val="44"/>
          <w:szCs w:val="44"/>
        </w:rPr>
      </w:pPr>
      <w:r>
        <w:rPr>
          <w:rFonts w:hint="eastAsia" w:ascii="方正小标宋_GBK" w:hAnsi="方正小标宋_GBK" w:eastAsia="方正小标宋_GBK" w:cs="方正小标宋_GBK"/>
          <w:spacing w:val="-14"/>
          <w:kern w:val="0"/>
          <w:sz w:val="44"/>
          <w:szCs w:val="44"/>
        </w:rPr>
        <w:t>“放心肉菜示范超市”资格审核评价表</w:t>
      </w:r>
    </w:p>
    <w:p>
      <w:pPr>
        <w:adjustRightInd w:val="0"/>
        <w:snapToGrid w:val="0"/>
        <w:rPr>
          <w:rFonts w:ascii="方正仿宋_GBK" w:hAnsi="方正小标宋_GBK" w:cs="方正小标宋_GBK"/>
          <w:spacing w:val="-14"/>
          <w:kern w:val="0"/>
          <w:sz w:val="28"/>
          <w:szCs w:val="28"/>
        </w:rPr>
      </w:pPr>
      <w:r>
        <w:rPr>
          <w:rFonts w:hint="eastAsia" w:ascii="方正仿宋_GBK" w:hAnsi="方正小标宋_GBK" w:cs="方正小标宋_GBK"/>
          <w:spacing w:val="-14"/>
          <w:kern w:val="0"/>
          <w:sz w:val="28"/>
          <w:szCs w:val="28"/>
        </w:rPr>
        <w:t>超市名称：</w:t>
      </w:r>
    </w:p>
    <w:tbl>
      <w:tblPr>
        <w:tblStyle w:val="3"/>
        <w:tblW w:w="14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8"/>
        <w:gridCol w:w="6804"/>
        <w:gridCol w:w="1275"/>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2" w:type="dxa"/>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序号</w:t>
            </w:r>
          </w:p>
        </w:tc>
        <w:tc>
          <w:tcPr>
            <w:tcW w:w="2268"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审核评价点</w:t>
            </w:r>
          </w:p>
        </w:tc>
        <w:tc>
          <w:tcPr>
            <w:tcW w:w="6804"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审核评价方法</w:t>
            </w:r>
          </w:p>
        </w:tc>
        <w:tc>
          <w:tcPr>
            <w:tcW w:w="1275"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检查方式</w:t>
            </w:r>
          </w:p>
        </w:tc>
        <w:tc>
          <w:tcPr>
            <w:tcW w:w="1985"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审评结果</w:t>
            </w:r>
          </w:p>
        </w:tc>
        <w:tc>
          <w:tcPr>
            <w:tcW w:w="1417" w:type="dxa"/>
            <w:shd w:val="clear" w:color="auto" w:fill="auto"/>
            <w:vAlign w:val="center"/>
          </w:tcPr>
          <w:p>
            <w:pPr>
              <w:adjustRightInd w:val="0"/>
              <w:snapToGrid w:val="0"/>
              <w:spacing w:line="0" w:lineRule="atLeast"/>
              <w:jc w:val="center"/>
              <w:rPr>
                <w:rFonts w:ascii="方正黑体_GBK" w:hAnsi="方正黑体_GBK" w:eastAsia="方正黑体_GBK" w:cs="方正黑体_GBK"/>
                <w:spacing w:val="-14"/>
                <w:kern w:val="0"/>
                <w:sz w:val="28"/>
                <w:szCs w:val="28"/>
              </w:rPr>
            </w:pPr>
            <w:r>
              <w:rPr>
                <w:rFonts w:hint="eastAsia" w:ascii="方正黑体_GBK" w:hAnsi="方正黑体_GBK" w:eastAsia="方正黑体_GBK" w:cs="方正黑体_GBK"/>
                <w:spacing w:val="-14"/>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1</w:t>
            </w:r>
          </w:p>
        </w:tc>
        <w:tc>
          <w:tcPr>
            <w:tcW w:w="2268"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销售区域情况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查看</w:t>
            </w:r>
            <w:r>
              <w:rPr>
                <w:rFonts w:hint="eastAsia" w:ascii="宋体" w:hAnsi="宋体" w:cs="宋体"/>
                <w:spacing w:val="-14"/>
                <w:kern w:val="0"/>
                <w:sz w:val="24"/>
                <w:szCs w:val="24"/>
              </w:rPr>
              <w:t>超市销售区域，超市从事食用农产品销售且销售区域面积</w:t>
            </w:r>
            <w:r>
              <w:rPr>
                <w:rFonts w:hint="eastAsia" w:ascii="方正仿宋_GBK" w:hAnsi="宋体" w:cs="宋体"/>
                <w:spacing w:val="-14"/>
                <w:kern w:val="0"/>
                <w:sz w:val="24"/>
                <w:szCs w:val="24"/>
              </w:rPr>
              <w:t>≥</w:t>
            </w:r>
            <w:r>
              <w:rPr>
                <w:rFonts w:hint="eastAsia" w:ascii="宋体" w:hAnsi="宋体" w:cs="宋体"/>
                <w:spacing w:val="-14"/>
                <w:kern w:val="0"/>
                <w:sz w:val="24"/>
                <w:szCs w:val="24"/>
              </w:rPr>
              <w:t>200</w:t>
            </w:r>
            <w:r>
              <w:rPr>
                <w:rFonts w:ascii="Arial" w:hAnsi="Arial" w:cs="Arial"/>
                <w:spacing w:val="-14"/>
                <w:kern w:val="0"/>
                <w:sz w:val="24"/>
                <w:szCs w:val="24"/>
              </w:rPr>
              <w:t>㎡</w:t>
            </w:r>
            <w:r>
              <w:rPr>
                <w:rFonts w:hint="eastAsia" w:ascii="Arial" w:hAnsi="Arial" w:cs="Arial"/>
                <w:spacing w:val="-14"/>
                <w:kern w:val="0"/>
                <w:sz w:val="24"/>
                <w:szCs w:val="24"/>
              </w:rPr>
              <w:t>的</w:t>
            </w:r>
            <w:r>
              <w:rPr>
                <w:rFonts w:hint="eastAsia" w:ascii="宋体" w:hAnsi="宋体" w:cs="宋体"/>
                <w:spacing w:val="-14"/>
                <w:kern w:val="0"/>
                <w:sz w:val="24"/>
                <w:szCs w:val="24"/>
              </w:rPr>
              <w:t>，此项评价为符合。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现场查看</w:t>
            </w:r>
          </w:p>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查阅资料</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restart"/>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2</w:t>
            </w:r>
          </w:p>
        </w:tc>
        <w:tc>
          <w:tcPr>
            <w:tcW w:w="2268"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销售品种情况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查看</w:t>
            </w:r>
            <w:r>
              <w:rPr>
                <w:rFonts w:hint="eastAsia" w:ascii="宋体" w:hAnsi="宋体" w:cs="宋体"/>
                <w:spacing w:val="-14"/>
                <w:kern w:val="0"/>
                <w:sz w:val="24"/>
                <w:szCs w:val="24"/>
              </w:rPr>
              <w:t>超市销售的食用农产品包括肉品、蔬菜、蛋品、水产品、水果等5个种类，能满足群众日常生活需要的，此项评价为符合。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现场查看</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3</w:t>
            </w:r>
          </w:p>
        </w:tc>
        <w:tc>
          <w:tcPr>
            <w:tcW w:w="2268"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主体资格和经营资格情况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宋体" w:hAnsi="宋体" w:cs="宋体"/>
                <w:spacing w:val="-14"/>
                <w:kern w:val="0"/>
                <w:sz w:val="24"/>
                <w:szCs w:val="24"/>
              </w:rPr>
              <w:t>查看超市的主体资格和经营资格，依法取得《营业执照》和《食品经营许可证》等法定行政许可的，此项评价为符合。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现场查看</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4</w:t>
            </w:r>
          </w:p>
        </w:tc>
        <w:tc>
          <w:tcPr>
            <w:tcW w:w="2268"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许可合法有效情况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宋体" w:hAnsi="宋体" w:cs="宋体"/>
                <w:spacing w:val="-14"/>
                <w:kern w:val="0"/>
                <w:sz w:val="24"/>
                <w:szCs w:val="24"/>
              </w:rPr>
              <w:t>查看《食品经营许可证》，许可证合法有效，许可事项与实际经营情况相符的，此项评价为符合。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现场查看</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5</w:t>
            </w:r>
          </w:p>
        </w:tc>
        <w:tc>
          <w:tcPr>
            <w:tcW w:w="2268"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监督抽检情况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宋体" w:hAnsi="宋体" w:cs="宋体"/>
                <w:spacing w:val="-14"/>
                <w:kern w:val="0"/>
                <w:sz w:val="24"/>
                <w:szCs w:val="24"/>
              </w:rPr>
              <w:t>查看所在地市场监管部门出具的相关证明资料，超市在市场监管部门组织的监督抽检工作中，连续2年未发现因主观故意或者管理不善造成销售不合格食品和食用农产品的，此项评价为符合。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查阅资料</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6</w:t>
            </w:r>
          </w:p>
        </w:tc>
        <w:tc>
          <w:tcPr>
            <w:tcW w:w="2268"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食品安全事故和群体性食品安全问题情况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宋体" w:hAnsi="宋体" w:cs="宋体"/>
                <w:spacing w:val="-14"/>
                <w:kern w:val="0"/>
                <w:sz w:val="24"/>
                <w:szCs w:val="24"/>
              </w:rPr>
              <w:t>查看所在地市场监管部门出具的相关证明材料，超市连续3年未发生食品安全事故和群体性食品安全问题事件的，此项评价为符合。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查阅资料</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vMerge w:val="restart"/>
            <w:vAlign w:val="center"/>
          </w:tcPr>
          <w:p>
            <w:pPr>
              <w:adjustRightInd w:val="0"/>
              <w:snapToGrid w:val="0"/>
              <w:jc w:val="center"/>
              <w:rPr>
                <w:rFonts w:ascii="方正仿宋_GBK" w:hAnsi="方正黑体_GBK" w:cs="方正黑体_GBK"/>
                <w:sz w:val="24"/>
                <w:szCs w:val="24"/>
              </w:rPr>
            </w:pPr>
            <w:r>
              <w:rPr>
                <w:rFonts w:hint="eastAsia" w:ascii="方正仿宋_GBK" w:hAnsi="方正黑体_GBK" w:cs="方正黑体_GBK"/>
                <w:spacing w:val="-14"/>
                <w:kern w:val="0"/>
                <w:sz w:val="24"/>
                <w:szCs w:val="24"/>
              </w:rPr>
              <w:t>7</w:t>
            </w:r>
          </w:p>
        </w:tc>
        <w:tc>
          <w:tcPr>
            <w:tcW w:w="2268" w:type="dxa"/>
            <w:vMerge w:val="restart"/>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食用农产品快检工作开展情况</w:t>
            </w: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宋体" w:hAnsi="宋体" w:cs="宋体"/>
                <w:spacing w:val="-14"/>
                <w:kern w:val="0"/>
                <w:sz w:val="24"/>
                <w:szCs w:val="24"/>
              </w:rPr>
              <w:t>现场查看，超市建有食品快检室，配备有必要的快检设施设备的，此项评价为符合。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现场查看</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adjustRightInd w:val="0"/>
              <w:snapToGrid w:val="0"/>
              <w:jc w:val="center"/>
              <w:rPr>
                <w:rFonts w:ascii="方正仿宋_GBK" w:hAnsi="方正黑体_GBK" w:cs="方正黑体_GBK"/>
                <w:spacing w:val="-14"/>
                <w:kern w:val="0"/>
                <w:sz w:val="24"/>
                <w:szCs w:val="24"/>
              </w:rPr>
            </w:pPr>
          </w:p>
        </w:tc>
        <w:tc>
          <w:tcPr>
            <w:tcW w:w="2268" w:type="dxa"/>
            <w:vMerge w:val="continue"/>
            <w:shd w:val="clear" w:color="auto" w:fill="auto"/>
            <w:vAlign w:val="center"/>
          </w:tcPr>
          <w:p>
            <w:pPr>
              <w:adjustRightInd w:val="0"/>
              <w:snapToGrid w:val="0"/>
              <w:rPr>
                <w:rFonts w:ascii="方正仿宋_GBK" w:hAnsi="方正黑体_GBK" w:cs="方正黑体_GBK"/>
                <w:spacing w:val="-14"/>
                <w:kern w:val="0"/>
                <w:sz w:val="24"/>
                <w:szCs w:val="24"/>
              </w:rPr>
            </w:pPr>
          </w:p>
        </w:tc>
        <w:tc>
          <w:tcPr>
            <w:tcW w:w="6804" w:type="dxa"/>
            <w:shd w:val="clear" w:color="auto" w:fill="auto"/>
            <w:vAlign w:val="center"/>
          </w:tcPr>
          <w:p>
            <w:pPr>
              <w:adjustRightInd w:val="0"/>
              <w:snapToGrid w:val="0"/>
              <w:rPr>
                <w:rFonts w:ascii="方正仿宋_GBK" w:hAnsi="方正黑体_GBK" w:cs="方正黑体_GBK"/>
                <w:spacing w:val="-14"/>
                <w:kern w:val="0"/>
                <w:sz w:val="24"/>
                <w:szCs w:val="24"/>
              </w:rPr>
            </w:pPr>
            <w:r>
              <w:rPr>
                <w:rFonts w:hint="eastAsia" w:ascii="宋体" w:hAnsi="宋体" w:cs="宋体"/>
                <w:spacing w:val="-14"/>
                <w:kern w:val="0"/>
                <w:sz w:val="24"/>
                <w:szCs w:val="24"/>
              </w:rPr>
              <w:t>查看超市食品快检室，超市快检人员使用快检设备开展经常性农兽药残留等常见指标检测的，此项评价为符合。</w:t>
            </w:r>
          </w:p>
        </w:tc>
        <w:tc>
          <w:tcPr>
            <w:tcW w:w="127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现场查看</w:t>
            </w:r>
          </w:p>
          <w:p>
            <w:pPr>
              <w:adjustRightInd w:val="0"/>
              <w:snapToGrid w:val="0"/>
              <w:jc w:val="center"/>
              <w:rPr>
                <w:rFonts w:ascii="方正仿宋_GBK" w:hAnsi="方正黑体_GBK" w:cs="方正黑体_GBK"/>
                <w:spacing w:val="-14"/>
                <w:kern w:val="0"/>
                <w:sz w:val="24"/>
                <w:szCs w:val="24"/>
              </w:rPr>
            </w:pPr>
            <w:r>
              <w:rPr>
                <w:rFonts w:hint="eastAsia" w:ascii="方正仿宋_GBK" w:hAnsi="方正黑体_GBK" w:cs="方正黑体_GBK"/>
                <w:spacing w:val="-14"/>
                <w:kern w:val="0"/>
                <w:sz w:val="24"/>
                <w:szCs w:val="24"/>
              </w:rPr>
              <w:t>查阅资料</w:t>
            </w:r>
          </w:p>
        </w:tc>
        <w:tc>
          <w:tcPr>
            <w:tcW w:w="1985" w:type="dxa"/>
            <w:shd w:val="clear" w:color="auto" w:fill="auto"/>
            <w:vAlign w:val="center"/>
          </w:tcPr>
          <w:p>
            <w:pPr>
              <w:adjustRightInd w:val="0"/>
              <w:snapToGrid w:val="0"/>
              <w:jc w:val="center"/>
              <w:rPr>
                <w:rFonts w:ascii="方正仿宋_GBK" w:hAnsi="方正黑体_GBK" w:cs="方正黑体_GBK"/>
                <w:spacing w:val="-14"/>
                <w:kern w:val="0"/>
                <w:sz w:val="24"/>
                <w:szCs w:val="24"/>
              </w:rPr>
            </w:pPr>
            <w:r>
              <w:rPr>
                <w:rFonts w:hint="eastAsia" w:ascii="宋体" w:hAnsi="宋体" w:cs="宋体"/>
                <w:spacing w:val="-14"/>
                <w:kern w:val="0"/>
                <w:sz w:val="24"/>
                <w:szCs w:val="24"/>
              </w:rPr>
              <w:t xml:space="preserve">□符合 </w:t>
            </w:r>
            <w:r>
              <w:rPr>
                <w:rFonts w:ascii="宋体" w:hAnsi="宋体" w:cs="宋体"/>
                <w:spacing w:val="-14"/>
                <w:kern w:val="0"/>
                <w:sz w:val="24"/>
                <w:szCs w:val="24"/>
              </w:rPr>
              <w:t xml:space="preserve"> </w:t>
            </w:r>
            <w:r>
              <w:rPr>
                <w:rFonts w:hint="eastAsia" w:ascii="宋体" w:hAnsi="宋体" w:cs="宋体"/>
                <w:spacing w:val="-14"/>
                <w:kern w:val="0"/>
                <w:sz w:val="24"/>
                <w:szCs w:val="24"/>
              </w:rPr>
              <w:t>□不符合</w:t>
            </w:r>
          </w:p>
        </w:tc>
        <w:tc>
          <w:tcPr>
            <w:tcW w:w="1417" w:type="dxa"/>
            <w:vMerge w:val="continue"/>
            <w:shd w:val="clear" w:color="auto" w:fill="auto"/>
            <w:vAlign w:val="center"/>
          </w:tcPr>
          <w:p>
            <w:pPr>
              <w:adjustRightInd w:val="0"/>
              <w:snapToGrid w:val="0"/>
              <w:jc w:val="center"/>
              <w:rPr>
                <w:rFonts w:ascii="方正仿宋_GBK" w:hAnsi="方正黑体_GBK" w:cs="方正黑体_GBK"/>
                <w:spacing w:val="-14"/>
                <w:kern w:val="0"/>
                <w:sz w:val="24"/>
                <w:szCs w:val="24"/>
              </w:rPr>
            </w:pPr>
          </w:p>
        </w:tc>
      </w:tr>
    </w:tbl>
    <w:p>
      <w:pPr>
        <w:adjustRightInd w:val="0"/>
        <w:snapToGrid w:val="0"/>
        <w:spacing w:line="0" w:lineRule="atLeast"/>
        <w:rPr>
          <w:rFonts w:eastAsia="方正黑体_GBK"/>
          <w:spacing w:val="-14"/>
          <w:kern w:val="0"/>
          <w:szCs w:val="32"/>
        </w:rPr>
        <w:sectPr>
          <w:footerReference r:id="rId4" w:type="first"/>
          <w:footerReference r:id="rId3" w:type="default"/>
          <w:pgSz w:w="16838" w:h="11906" w:orient="landscape"/>
          <w:pgMar w:top="1531" w:right="2098" w:bottom="1531" w:left="1985" w:header="851" w:footer="1474" w:gutter="0"/>
          <w:cols w:space="0" w:num="1"/>
          <w:titlePg/>
          <w:docGrid w:type="linesAndChars" w:linePitch="589" w:charSpace="-849"/>
        </w:sectPr>
      </w:pPr>
      <w:bookmarkStart w:id="0" w:name="_GoBack"/>
      <w:bookmarkEnd w:id="0"/>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E9E99A"/>
    <w:rsid w:val="459762C7"/>
    <w:rsid w:val="E5E9E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2021-12-14T03:30:00Z</dcterms:created>
  <dc:creator>scjgj</dc:creator>
  <cp:lastModifiedBy>scjgj</cp:lastModifiedBy>
  <dcterms:modified xsi:type="dcterms:W3CDTF">2021-12-13T19:32:07Z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