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eastAsia="zh-CN"/>
        </w:rPr>
        <w:t>汽车内饰材料</w:t>
      </w:r>
      <w:r>
        <w:rPr>
          <w:rFonts w:hint="eastAsia" w:ascii="方正小标宋简体" w:hAnsi="仿宋" w:eastAsia="方正小标宋简体" w:cs="方正仿宋简体"/>
          <w:color w:val="000000"/>
          <w:sz w:val="32"/>
          <w:szCs w:val="32"/>
        </w:rPr>
        <w:t>产品质量监督抽查</w:t>
      </w:r>
    </w:p>
    <w:p>
      <w:pPr>
        <w:snapToGrid w:val="0"/>
        <w:spacing w:line="24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4</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bookmarkStart w:id="0" w:name="_GoBack"/>
      <w:bookmarkEnd w:id="0"/>
    </w:p>
    <w:p>
      <w:pPr>
        <w:snapToGrid w:val="0"/>
        <w:spacing w:line="440" w:lineRule="exact"/>
        <w:ind w:firstLine="420" w:firstLineChars="200"/>
        <w:rPr>
          <w:rFonts w:hint="eastAsia" w:ascii="宋体" w:hAnsi="宋体" w:eastAsia="宋体" w:cs="宋体"/>
          <w:color w:val="000000"/>
          <w:szCs w:val="21"/>
        </w:rPr>
      </w:pPr>
      <w:r>
        <w:rPr>
          <w:color w:val="000000"/>
          <w:szCs w:val="21"/>
        </w:rPr>
        <w:t>以随机抽样的方式在被抽样生产者、销售者的待</w:t>
      </w:r>
      <w:r>
        <w:rPr>
          <w:rFonts w:hint="eastAsia" w:ascii="宋体" w:hAnsi="宋体" w:eastAsia="宋体" w:cs="宋体"/>
          <w:color w:val="000000"/>
          <w:szCs w:val="21"/>
        </w:rPr>
        <w:t>销产品中抽取。</w:t>
      </w:r>
    </w:p>
    <w:p>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随机数一般可使用随机数表等方法产生。</w:t>
      </w:r>
    </w:p>
    <w:p>
      <w:pPr>
        <w:snapToGrid w:val="0"/>
        <w:spacing w:line="440" w:lineRule="exact"/>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在生产领域抽样时，在确认的汽车内饰材料产品中随机截取样品10块，一般要求每块样品的尺寸为356mm×100mm。其中5块作为检验样品，5块作为备用样品。</w:t>
      </w:r>
    </w:p>
    <w:p>
      <w:pPr>
        <w:keepNext w:val="0"/>
        <w:keepLines w:val="0"/>
        <w:pageBreakBefore w:val="0"/>
        <w:widowControl w:val="0"/>
        <w:kinsoku/>
        <w:wordWrap/>
        <w:overflowPunct/>
        <w:topLinePunct w:val="0"/>
        <w:autoSpaceDE/>
        <w:autoSpaceDN/>
        <w:bidi w:val="0"/>
        <w:adjustRightInd/>
        <w:snapToGrid/>
        <w:spacing w:after="0" w:line="400" w:lineRule="exact"/>
        <w:ind w:right="0" w:firstLine="420" w:firstLineChars="200"/>
        <w:jc w:val="both"/>
        <w:textAlignment w:val="auto"/>
        <w:rPr>
          <w:rFonts w:hint="eastAsia" w:ascii="宋体" w:hAnsi="宋体" w:eastAsia="宋体" w:cs="宋体"/>
          <w:color w:val="000000"/>
          <w:spacing w:val="0"/>
          <w:sz w:val="21"/>
          <w:szCs w:val="21"/>
          <w:lang w:val="en-US" w:eastAsia="zh-CN"/>
        </w:rPr>
      </w:pPr>
      <w:r>
        <w:rPr>
          <w:rFonts w:hint="eastAsia" w:ascii="宋体" w:hAnsi="宋体" w:eastAsia="宋体" w:cs="宋体"/>
          <w:color w:val="000000"/>
          <w:spacing w:val="0"/>
          <w:sz w:val="21"/>
          <w:szCs w:val="21"/>
          <w:lang w:val="en-US" w:eastAsia="zh-CN"/>
        </w:rPr>
        <w:t>在流通领域抽样时，在确认的汽车内饰材料商品中随机抽取能够满足制备各5块检验样品的监督商品两份，其中一份为检验样品，另一份为备用样品。</w:t>
      </w:r>
    </w:p>
    <w:p>
      <w:pPr>
        <w:keepNext w:val="0"/>
        <w:keepLines w:val="0"/>
        <w:pageBreakBefore w:val="0"/>
        <w:widowControl w:val="0"/>
        <w:kinsoku/>
        <w:wordWrap/>
        <w:overflowPunct/>
        <w:topLinePunct w:val="0"/>
        <w:autoSpaceDE/>
        <w:autoSpaceDN/>
        <w:bidi w:val="0"/>
        <w:adjustRightInd/>
        <w:snapToGrid/>
        <w:spacing w:after="0" w:line="400" w:lineRule="exact"/>
        <w:ind w:right="0" w:firstLine="420" w:firstLineChars="200"/>
        <w:jc w:val="both"/>
        <w:textAlignment w:val="auto"/>
        <w:rPr>
          <w:rFonts w:hint="eastAsia" w:ascii="宋体" w:hAnsi="宋体" w:eastAsia="宋体" w:cs="宋体"/>
          <w:color w:val="000000"/>
          <w:spacing w:val="0"/>
          <w:sz w:val="21"/>
          <w:szCs w:val="21"/>
          <w:lang w:val="en-US" w:eastAsia="zh-CN"/>
        </w:rPr>
      </w:pPr>
      <w:r>
        <w:rPr>
          <w:rFonts w:hint="eastAsia" w:ascii="宋体" w:hAnsi="宋体" w:eastAsia="宋体" w:cs="宋体"/>
          <w:color w:val="000000"/>
          <w:spacing w:val="0"/>
          <w:sz w:val="21"/>
          <w:szCs w:val="21"/>
          <w:lang w:val="en-US" w:eastAsia="zh-CN"/>
        </w:rPr>
        <w:t>不抽取的产品：</w:t>
      </w:r>
    </w:p>
    <w:p>
      <w:pPr>
        <w:keepNext w:val="0"/>
        <w:keepLines w:val="0"/>
        <w:pageBreakBefore w:val="0"/>
        <w:widowControl w:val="0"/>
        <w:kinsoku/>
        <w:wordWrap/>
        <w:overflowPunct/>
        <w:topLinePunct w:val="0"/>
        <w:autoSpaceDE/>
        <w:autoSpaceDN/>
        <w:bidi w:val="0"/>
        <w:adjustRightInd/>
        <w:snapToGrid/>
        <w:spacing w:after="0" w:line="400" w:lineRule="exact"/>
        <w:ind w:right="0" w:firstLine="420" w:firstLineChars="200"/>
        <w:jc w:val="both"/>
        <w:textAlignment w:val="auto"/>
        <w:rPr>
          <w:rFonts w:hint="eastAsia" w:ascii="宋体" w:hAnsi="宋体" w:eastAsia="宋体" w:cs="宋体"/>
          <w:color w:val="000000"/>
          <w:spacing w:val="0"/>
          <w:sz w:val="21"/>
          <w:szCs w:val="21"/>
          <w:lang w:val="en-US" w:eastAsia="zh-CN"/>
        </w:rPr>
      </w:pPr>
      <w:r>
        <w:rPr>
          <w:rFonts w:hint="eastAsia" w:ascii="宋体" w:hAnsi="宋体" w:eastAsia="宋体" w:cs="宋体"/>
          <w:color w:val="000000"/>
          <w:spacing w:val="0"/>
          <w:sz w:val="21"/>
          <w:szCs w:val="21"/>
          <w:lang w:val="en-US" w:eastAsia="zh-CN"/>
        </w:rPr>
        <w:t>内饰材料零件宽度介于3mm～60mm，且长度小于356mm时；内饰材料零件零件宽度大于60mm，长度小于138mm 时；营运客车用内饰材料和专用校车用的内饰材料。</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 xml:space="preserve">表1 </w:t>
      </w:r>
      <w:r>
        <w:rPr>
          <w:rFonts w:hint="eastAsia" w:ascii="宋体" w:hAnsi="宋体"/>
          <w:color w:val="000000"/>
          <w:szCs w:val="21"/>
          <w:lang w:eastAsia="zh-CN"/>
        </w:rPr>
        <w:t>汽车内饰材料产品</w:t>
      </w:r>
      <w:r>
        <w:rPr>
          <w:rFonts w:hint="eastAsia" w:ascii="宋体" w:hAnsi="宋体"/>
          <w:color w:val="000000"/>
          <w:szCs w:val="21"/>
        </w:rPr>
        <w:t>检验项目</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3922"/>
        <w:gridCol w:w="4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15" w:type="pct"/>
            <w:vAlign w:val="center"/>
          </w:tcPr>
          <w:p>
            <w:pPr>
              <w:snapToGrid w:val="0"/>
              <w:spacing w:line="400" w:lineRule="exact"/>
              <w:jc w:val="center"/>
              <w:rPr>
                <w:rFonts w:ascii="宋体" w:hAnsi="宋体"/>
                <w:color w:val="000000"/>
                <w:szCs w:val="21"/>
              </w:rPr>
            </w:pPr>
            <w:r>
              <w:rPr>
                <w:rFonts w:hint="eastAsia" w:ascii="宋体" w:hAnsi="宋体"/>
                <w:color w:val="000000"/>
                <w:szCs w:val="21"/>
              </w:rPr>
              <w:t>序号</w:t>
            </w:r>
          </w:p>
        </w:tc>
        <w:tc>
          <w:tcPr>
            <w:tcW w:w="2138" w:type="pct"/>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检验项目</w:t>
            </w:r>
          </w:p>
        </w:tc>
        <w:tc>
          <w:tcPr>
            <w:tcW w:w="2245" w:type="pct"/>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vAlign w:val="center"/>
          </w:tcPr>
          <w:p>
            <w:pPr>
              <w:snapToGrid w:val="0"/>
              <w:spacing w:line="400" w:lineRule="exact"/>
              <w:jc w:val="center"/>
              <w:rPr>
                <w:rFonts w:ascii="宋体" w:hAnsi="宋体"/>
                <w:color w:val="000000"/>
                <w:szCs w:val="21"/>
              </w:rPr>
            </w:pPr>
            <w:r>
              <w:rPr>
                <w:rFonts w:hint="eastAsia" w:ascii="宋体" w:hAnsi="宋体"/>
                <w:color w:val="000000"/>
                <w:szCs w:val="21"/>
              </w:rPr>
              <w:t>1</w:t>
            </w:r>
          </w:p>
        </w:tc>
        <w:tc>
          <w:tcPr>
            <w:tcW w:w="2138" w:type="pct"/>
            <w:vAlign w:val="center"/>
          </w:tcPr>
          <w:p>
            <w:pPr>
              <w:snapToGrid w:val="0"/>
              <w:spacing w:line="400" w:lineRule="exact"/>
              <w:jc w:val="center"/>
              <w:rPr>
                <w:rFonts w:hint="eastAsia" w:ascii="宋体" w:hAnsi="宋体" w:eastAsia="宋体"/>
                <w:color w:val="000000"/>
                <w:szCs w:val="21"/>
                <w:lang w:eastAsia="zh-CN"/>
              </w:rPr>
            </w:pPr>
            <w:r>
              <w:rPr>
                <w:rFonts w:hint="eastAsia" w:ascii="宋体" w:hAnsi="宋体"/>
                <w:color w:val="000000"/>
                <w:szCs w:val="21"/>
                <w:lang w:eastAsia="zh-CN"/>
              </w:rPr>
              <w:t>燃烧特性</w:t>
            </w:r>
          </w:p>
        </w:tc>
        <w:tc>
          <w:tcPr>
            <w:tcW w:w="2245" w:type="pct"/>
            <w:vAlign w:val="center"/>
          </w:tcPr>
          <w:p>
            <w:pPr>
              <w:jc w:val="center"/>
              <w:rPr>
                <w:rFonts w:ascii="宋体" w:hAnsi="宋体"/>
                <w:color w:val="000000"/>
                <w:szCs w:val="21"/>
              </w:rPr>
            </w:pPr>
            <w:r>
              <w:rPr>
                <w:szCs w:val="21"/>
              </w:rPr>
              <w:t>GB 8410-2006</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szCs w:val="21"/>
        </w:rPr>
      </w:pPr>
      <w:r>
        <w:rPr>
          <w:rFonts w:hint="eastAsia" w:ascii="Times New Roman" w:hAnsi="Times New Roman" w:cs="Times New Roman"/>
          <w:szCs w:val="21"/>
        </w:rPr>
        <w:t xml:space="preserve">GB 8410-2006 </w:t>
      </w:r>
      <w:r>
        <w:rPr>
          <w:rFonts w:hint="eastAsia"/>
          <w:szCs w:val="21"/>
        </w:rPr>
        <w:t>汽车内饰材料的燃烧特性</w:t>
      </w:r>
    </w:p>
    <w:p>
      <w:pPr>
        <w:snapToGrid w:val="0"/>
        <w:spacing w:line="440" w:lineRule="exact"/>
        <w:ind w:firstLine="420" w:firstLineChars="200"/>
        <w:rPr>
          <w:rFonts w:ascii="宋体" w:hAnsi="宋体"/>
          <w:color w:val="000000"/>
          <w:szCs w:val="21"/>
        </w:rPr>
      </w:pPr>
      <w:r>
        <w:rPr>
          <w:rFonts w:hint="eastAsia" w:asciiTheme="minorEastAsia" w:hAnsiTheme="minorEastAsia" w:eastAsiaTheme="minorEastAsia"/>
          <w:szCs w:val="21"/>
        </w:rPr>
        <w:t>相关的法律、行政法规、部</w:t>
      </w:r>
      <w:r>
        <w:rPr>
          <w:rFonts w:hint="eastAsia" w:ascii="宋体" w:hAnsi="宋体"/>
          <w:color w:val="000000"/>
          <w:szCs w:val="21"/>
        </w:rPr>
        <w:t>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391E5B-81C1-457A-AFB0-3C278D8D78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3000509000000000000"/>
    <w:charset w:val="86"/>
    <w:family w:val="script"/>
    <w:pitch w:val="default"/>
    <w:sig w:usb0="00000000" w:usb1="00000000" w:usb2="00000000" w:usb3="00000000" w:csb0="00040000" w:csb1="00000000"/>
    <w:embedRegular r:id="rId2" w:fontKey="{5506D4E3-59B8-4282-A99B-0551F00A868D}"/>
  </w:font>
  <w:font w:name="仿宋">
    <w:panose1 w:val="02010609060101010101"/>
    <w:charset w:val="86"/>
    <w:family w:val="modern"/>
    <w:pitch w:val="default"/>
    <w:sig w:usb0="800002BF" w:usb1="38CF7CFA" w:usb2="00000016" w:usb3="00000000" w:csb0="00040001" w:csb1="00000000"/>
    <w:embedRegular r:id="rId3" w:fontKey="{D3ECA3BE-8010-4289-9D2E-1CA44541D910}"/>
  </w:font>
  <w:font w:name="方正仿宋简体">
    <w:panose1 w:val="02000000000000000000"/>
    <w:charset w:val="86"/>
    <w:family w:val="script"/>
    <w:pitch w:val="default"/>
    <w:sig w:usb0="A00002BF" w:usb1="184F6CFA" w:usb2="00000012" w:usb3="00000000" w:csb0="00040001" w:csb1="00000000"/>
    <w:embedRegular r:id="rId4" w:fontKey="{BA5FFD7B-89D6-4BBE-8950-7B0ECAECF4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WU5ODBiYTQ1ZDhlNWNhMGE0ZmQ3OWIzYWVkMDIifQ=="/>
  </w:docVars>
  <w:rsids>
    <w:rsidRoot w:val="004E1C1B"/>
    <w:rsid w:val="000063FA"/>
    <w:rsid w:val="00053971"/>
    <w:rsid w:val="00063F4C"/>
    <w:rsid w:val="00070677"/>
    <w:rsid w:val="000715EF"/>
    <w:rsid w:val="0007289B"/>
    <w:rsid w:val="0007568A"/>
    <w:rsid w:val="000938BE"/>
    <w:rsid w:val="000A49E7"/>
    <w:rsid w:val="000D0D72"/>
    <w:rsid w:val="000E7B21"/>
    <w:rsid w:val="000F47BD"/>
    <w:rsid w:val="001115F1"/>
    <w:rsid w:val="00121954"/>
    <w:rsid w:val="00121A44"/>
    <w:rsid w:val="0012419D"/>
    <w:rsid w:val="00126693"/>
    <w:rsid w:val="00132D54"/>
    <w:rsid w:val="001662E6"/>
    <w:rsid w:val="00176416"/>
    <w:rsid w:val="00191094"/>
    <w:rsid w:val="00191601"/>
    <w:rsid w:val="001952ED"/>
    <w:rsid w:val="001A155A"/>
    <w:rsid w:val="001A1DAA"/>
    <w:rsid w:val="001B47FA"/>
    <w:rsid w:val="001C25FF"/>
    <w:rsid w:val="001D72BD"/>
    <w:rsid w:val="001E1D25"/>
    <w:rsid w:val="001E44BD"/>
    <w:rsid w:val="001E5575"/>
    <w:rsid w:val="001F3FE8"/>
    <w:rsid w:val="00207F0B"/>
    <w:rsid w:val="002122B4"/>
    <w:rsid w:val="00240531"/>
    <w:rsid w:val="00240B0B"/>
    <w:rsid w:val="00245C71"/>
    <w:rsid w:val="00267D91"/>
    <w:rsid w:val="00272CA1"/>
    <w:rsid w:val="00277D59"/>
    <w:rsid w:val="00285034"/>
    <w:rsid w:val="00292F7F"/>
    <w:rsid w:val="00293174"/>
    <w:rsid w:val="002A0CBD"/>
    <w:rsid w:val="002A39AB"/>
    <w:rsid w:val="002A7AFD"/>
    <w:rsid w:val="002B0215"/>
    <w:rsid w:val="002B5B7A"/>
    <w:rsid w:val="002C5947"/>
    <w:rsid w:val="00300804"/>
    <w:rsid w:val="00302EDB"/>
    <w:rsid w:val="00311865"/>
    <w:rsid w:val="00341F26"/>
    <w:rsid w:val="003477DE"/>
    <w:rsid w:val="00355B72"/>
    <w:rsid w:val="00360E00"/>
    <w:rsid w:val="003808FF"/>
    <w:rsid w:val="00390127"/>
    <w:rsid w:val="003A7F1E"/>
    <w:rsid w:val="003B0D26"/>
    <w:rsid w:val="00404B32"/>
    <w:rsid w:val="00414D47"/>
    <w:rsid w:val="00421331"/>
    <w:rsid w:val="0046487D"/>
    <w:rsid w:val="00473779"/>
    <w:rsid w:val="004A5857"/>
    <w:rsid w:val="004B57CB"/>
    <w:rsid w:val="004C13EF"/>
    <w:rsid w:val="004D7324"/>
    <w:rsid w:val="004E1C1B"/>
    <w:rsid w:val="004F1ADB"/>
    <w:rsid w:val="004F2621"/>
    <w:rsid w:val="004F2A13"/>
    <w:rsid w:val="004F34BA"/>
    <w:rsid w:val="00510024"/>
    <w:rsid w:val="00511D8A"/>
    <w:rsid w:val="00513180"/>
    <w:rsid w:val="00525C57"/>
    <w:rsid w:val="00534241"/>
    <w:rsid w:val="00537854"/>
    <w:rsid w:val="00553171"/>
    <w:rsid w:val="00556685"/>
    <w:rsid w:val="00561840"/>
    <w:rsid w:val="00566E9B"/>
    <w:rsid w:val="005832E3"/>
    <w:rsid w:val="005901A4"/>
    <w:rsid w:val="005B3386"/>
    <w:rsid w:val="00605616"/>
    <w:rsid w:val="00622E51"/>
    <w:rsid w:val="00623104"/>
    <w:rsid w:val="006268EE"/>
    <w:rsid w:val="0063380F"/>
    <w:rsid w:val="00653660"/>
    <w:rsid w:val="00671240"/>
    <w:rsid w:val="006806EA"/>
    <w:rsid w:val="00681809"/>
    <w:rsid w:val="00686356"/>
    <w:rsid w:val="006B060C"/>
    <w:rsid w:val="006C61EB"/>
    <w:rsid w:val="006D61F8"/>
    <w:rsid w:val="006E7112"/>
    <w:rsid w:val="00716500"/>
    <w:rsid w:val="00724404"/>
    <w:rsid w:val="00727E7E"/>
    <w:rsid w:val="00740FA1"/>
    <w:rsid w:val="00744170"/>
    <w:rsid w:val="007469DA"/>
    <w:rsid w:val="0075285B"/>
    <w:rsid w:val="007549A7"/>
    <w:rsid w:val="007635B4"/>
    <w:rsid w:val="007652FF"/>
    <w:rsid w:val="0077146B"/>
    <w:rsid w:val="00784450"/>
    <w:rsid w:val="007B5793"/>
    <w:rsid w:val="007C0F10"/>
    <w:rsid w:val="007F7D20"/>
    <w:rsid w:val="00813A0F"/>
    <w:rsid w:val="00814659"/>
    <w:rsid w:val="00815468"/>
    <w:rsid w:val="00842B8A"/>
    <w:rsid w:val="008468A1"/>
    <w:rsid w:val="008572A5"/>
    <w:rsid w:val="008905F8"/>
    <w:rsid w:val="00891AB5"/>
    <w:rsid w:val="008C4CED"/>
    <w:rsid w:val="008E46F3"/>
    <w:rsid w:val="008E6FAA"/>
    <w:rsid w:val="00904666"/>
    <w:rsid w:val="00914E8E"/>
    <w:rsid w:val="00914F1C"/>
    <w:rsid w:val="0091504F"/>
    <w:rsid w:val="00916257"/>
    <w:rsid w:val="009218FD"/>
    <w:rsid w:val="009358E1"/>
    <w:rsid w:val="0097606A"/>
    <w:rsid w:val="00995C43"/>
    <w:rsid w:val="009B06E3"/>
    <w:rsid w:val="009B0746"/>
    <w:rsid w:val="009B4E5B"/>
    <w:rsid w:val="009C2BDD"/>
    <w:rsid w:val="009C7376"/>
    <w:rsid w:val="009E3FA0"/>
    <w:rsid w:val="00A02043"/>
    <w:rsid w:val="00A30649"/>
    <w:rsid w:val="00A675CD"/>
    <w:rsid w:val="00A67D77"/>
    <w:rsid w:val="00A871CD"/>
    <w:rsid w:val="00A957C3"/>
    <w:rsid w:val="00AB31C2"/>
    <w:rsid w:val="00AC2186"/>
    <w:rsid w:val="00AF7D1B"/>
    <w:rsid w:val="00B0299D"/>
    <w:rsid w:val="00B11CFF"/>
    <w:rsid w:val="00B12E35"/>
    <w:rsid w:val="00B304A5"/>
    <w:rsid w:val="00B45EA5"/>
    <w:rsid w:val="00B50BA4"/>
    <w:rsid w:val="00B514BD"/>
    <w:rsid w:val="00B55CAF"/>
    <w:rsid w:val="00B61E92"/>
    <w:rsid w:val="00B918EF"/>
    <w:rsid w:val="00B95FA2"/>
    <w:rsid w:val="00BB4190"/>
    <w:rsid w:val="00BD6C92"/>
    <w:rsid w:val="00BE295B"/>
    <w:rsid w:val="00BE42E1"/>
    <w:rsid w:val="00BF6754"/>
    <w:rsid w:val="00C04B27"/>
    <w:rsid w:val="00C3394A"/>
    <w:rsid w:val="00C50EE8"/>
    <w:rsid w:val="00C53096"/>
    <w:rsid w:val="00C62594"/>
    <w:rsid w:val="00C718EC"/>
    <w:rsid w:val="00C75A7B"/>
    <w:rsid w:val="00C82FD2"/>
    <w:rsid w:val="00CA1AE0"/>
    <w:rsid w:val="00CA3CEC"/>
    <w:rsid w:val="00CA71BE"/>
    <w:rsid w:val="00CC17D0"/>
    <w:rsid w:val="00CE5841"/>
    <w:rsid w:val="00D011B2"/>
    <w:rsid w:val="00D0415C"/>
    <w:rsid w:val="00D2319E"/>
    <w:rsid w:val="00D34CDF"/>
    <w:rsid w:val="00D363E0"/>
    <w:rsid w:val="00D4143F"/>
    <w:rsid w:val="00D5109D"/>
    <w:rsid w:val="00D63229"/>
    <w:rsid w:val="00D66D49"/>
    <w:rsid w:val="00D8694B"/>
    <w:rsid w:val="00D87DA6"/>
    <w:rsid w:val="00D97F61"/>
    <w:rsid w:val="00DB1A1F"/>
    <w:rsid w:val="00DC4B95"/>
    <w:rsid w:val="00DD5955"/>
    <w:rsid w:val="00DF6DCA"/>
    <w:rsid w:val="00E237AD"/>
    <w:rsid w:val="00E37FD2"/>
    <w:rsid w:val="00E50290"/>
    <w:rsid w:val="00E80C28"/>
    <w:rsid w:val="00E95EF1"/>
    <w:rsid w:val="00EB1677"/>
    <w:rsid w:val="00ED3C31"/>
    <w:rsid w:val="00EE62A7"/>
    <w:rsid w:val="00EF0EF5"/>
    <w:rsid w:val="00EF5E2D"/>
    <w:rsid w:val="00F05AD7"/>
    <w:rsid w:val="00F12243"/>
    <w:rsid w:val="00F3108A"/>
    <w:rsid w:val="00F35F47"/>
    <w:rsid w:val="00F75F78"/>
    <w:rsid w:val="00F762D5"/>
    <w:rsid w:val="00F826B4"/>
    <w:rsid w:val="00F85ECA"/>
    <w:rsid w:val="00F87170"/>
    <w:rsid w:val="00FA25D7"/>
    <w:rsid w:val="00FD0080"/>
    <w:rsid w:val="00FF4E7C"/>
    <w:rsid w:val="00FF5731"/>
    <w:rsid w:val="03927F86"/>
    <w:rsid w:val="062D424F"/>
    <w:rsid w:val="0C803559"/>
    <w:rsid w:val="0EBC62AD"/>
    <w:rsid w:val="0EF51B81"/>
    <w:rsid w:val="20A83220"/>
    <w:rsid w:val="210419CB"/>
    <w:rsid w:val="21A41CCB"/>
    <w:rsid w:val="23B268B8"/>
    <w:rsid w:val="23FD7751"/>
    <w:rsid w:val="2B651366"/>
    <w:rsid w:val="30BF5428"/>
    <w:rsid w:val="379C2DF5"/>
    <w:rsid w:val="4E925CA0"/>
    <w:rsid w:val="5F04686F"/>
    <w:rsid w:val="60E224EA"/>
    <w:rsid w:val="64563F14"/>
    <w:rsid w:val="691E5C62"/>
    <w:rsid w:val="77E21D0D"/>
    <w:rsid w:val="79D226CE"/>
    <w:rsid w:val="7CA01F05"/>
    <w:rsid w:val="7CD13E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7"/>
    <w:qFormat/>
    <w:uiPriority w:val="1"/>
    <w:pPr>
      <w:ind w:left="642"/>
      <w:jc w:val="left"/>
    </w:pPr>
    <w:rPr>
      <w:rFonts w:ascii="Arial Unicode MS" w:hAnsi="Arial Unicode MS" w:eastAsia="Arial Unicode MS" w:cstheme="minorBidi"/>
      <w:kern w:val="0"/>
      <w:sz w:val="20"/>
      <w:szCs w:val="20"/>
      <w:lang w:eastAsia="en-US"/>
    </w:rPr>
  </w:style>
  <w:style w:type="paragraph" w:styleId="3">
    <w:name w:val="Plain Text"/>
    <w:basedOn w:val="1"/>
    <w:link w:val="18"/>
    <w:qFormat/>
    <w:uiPriority w:val="99"/>
    <w:pPr>
      <w:adjustRightInd w:val="0"/>
      <w:snapToGrid w:val="0"/>
      <w:spacing w:line="360" w:lineRule="auto"/>
    </w:pPr>
    <w:rPr>
      <w:rFonts w:ascii="宋体" w:hAnsi="Courier New"/>
      <w:szCs w:val="20"/>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脚 Char"/>
    <w:basedOn w:val="9"/>
    <w:qFormat/>
    <w:uiPriority w:val="99"/>
    <w:rPr>
      <w:sz w:val="18"/>
      <w:szCs w:val="18"/>
    </w:rPr>
  </w:style>
  <w:style w:type="character" w:customStyle="1" w:styleId="12">
    <w:name w:val="页眉 Char"/>
    <w:basedOn w:val="9"/>
    <w:qFormat/>
    <w:uiPriority w:val="99"/>
    <w:rPr>
      <w:sz w:val="18"/>
      <w:szCs w:val="18"/>
    </w:rPr>
  </w:style>
  <w:style w:type="character" w:customStyle="1" w:styleId="13">
    <w:name w:val="页脚 Char1"/>
    <w:basedOn w:val="9"/>
    <w:link w:val="5"/>
    <w:semiHidden/>
    <w:qFormat/>
    <w:uiPriority w:val="99"/>
    <w:rPr>
      <w:rFonts w:ascii="Times New Roman" w:hAnsi="Times New Roman" w:eastAsia="宋体" w:cs="Times New Roman"/>
      <w:sz w:val="18"/>
      <w:szCs w:val="18"/>
    </w:rPr>
  </w:style>
  <w:style w:type="character" w:customStyle="1" w:styleId="14">
    <w:name w:val="页眉 Char1"/>
    <w:basedOn w:val="9"/>
    <w:link w:val="6"/>
    <w:semiHidden/>
    <w:qFormat/>
    <w:uiPriority w:val="99"/>
    <w:rPr>
      <w:rFonts w:ascii="Times New Roman" w:hAnsi="Times New Roman" w:eastAsia="宋体" w:cs="Times New Roman"/>
      <w:sz w:val="18"/>
      <w:szCs w:val="18"/>
    </w:r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 w:type="paragraph" w:customStyle="1" w:styleId="16">
    <w:name w:val="Table Paragraph"/>
    <w:basedOn w:val="1"/>
    <w:qFormat/>
    <w:uiPriority w:val="1"/>
    <w:pPr>
      <w:jc w:val="left"/>
    </w:pPr>
    <w:rPr>
      <w:rFonts w:asciiTheme="minorHAnsi" w:hAnsiTheme="minorHAnsi" w:eastAsiaTheme="minorEastAsia" w:cstheme="minorBidi"/>
      <w:kern w:val="0"/>
      <w:sz w:val="22"/>
      <w:szCs w:val="22"/>
      <w:lang w:eastAsia="en-US"/>
    </w:rPr>
  </w:style>
  <w:style w:type="character" w:customStyle="1" w:styleId="17">
    <w:name w:val="正文文本 Char"/>
    <w:basedOn w:val="9"/>
    <w:link w:val="2"/>
    <w:qFormat/>
    <w:uiPriority w:val="1"/>
    <w:rPr>
      <w:rFonts w:ascii="Arial Unicode MS" w:hAnsi="Arial Unicode MS" w:eastAsia="Arial Unicode MS"/>
      <w:kern w:val="0"/>
      <w:sz w:val="20"/>
      <w:szCs w:val="20"/>
      <w:lang w:eastAsia="en-US"/>
    </w:rPr>
  </w:style>
  <w:style w:type="character" w:customStyle="1" w:styleId="18">
    <w:name w:val="纯文本 Char"/>
    <w:basedOn w:val="9"/>
    <w:link w:val="3"/>
    <w:qFormat/>
    <w:uiPriority w:val="99"/>
    <w:rPr>
      <w:rFonts w:ascii="宋体" w:hAnsi="Courier New" w:eastAsia="宋体" w:cs="Times New Roman"/>
      <w:szCs w:val="20"/>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786</Words>
  <Characters>836</Characters>
  <Lines>11</Lines>
  <Paragraphs>3</Paragraphs>
  <TotalTime>0</TotalTime>
  <ScaleCrop>false</ScaleCrop>
  <LinksUpToDate>false</LinksUpToDate>
  <CharactersWithSpaces>844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2022-10-08T10:26:00Z</dcterms:created>
  <dc:creator>pc</dc:creator>
  <cp:lastModifiedBy>王达达</cp:lastModifiedBy>
  <cp:lastPrinted>2020-10-27T10:46:00Z</cp:lastPrinted>
  <dcterms:modified xsi:type="dcterms:W3CDTF">2024-06-27T07:01:16Z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C710332BF295441D859417B3CC45A68B</vt:lpwstr>
  </property>
</Properties>
</file>