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165CA">
      <w:pPr>
        <w:adjustRightInd w:val="0"/>
        <w:snapToGrid w:val="0"/>
        <w:spacing w:line="440" w:lineRule="exact"/>
        <w:jc w:val="center"/>
        <w:rPr>
          <w:rFonts w:hint="eastAsia" w:ascii="宋体" w:hAnsi="宋体" w:eastAsia="宋体" w:cs="宋体"/>
          <w:i w:val="0"/>
          <w:iCs w:val="0"/>
          <w:color w:val="000000"/>
          <w:sz w:val="32"/>
          <w:szCs w:val="32"/>
        </w:rPr>
      </w:pPr>
      <w:r>
        <w:rPr>
          <w:rFonts w:hint="eastAsia" w:ascii="宋体" w:hAnsi="宋体" w:eastAsia="宋体" w:cs="宋体"/>
          <w:i w:val="0"/>
          <w:iCs w:val="0"/>
          <w:color w:val="000000"/>
          <w:sz w:val="32"/>
          <w:szCs w:val="32"/>
        </w:rPr>
        <w:t>纸面石膏板产品质量监督抽查实施细则</w:t>
      </w:r>
    </w:p>
    <w:p w14:paraId="012AE8F4">
      <w:pPr>
        <w:snapToGrid w:val="0"/>
        <w:spacing w:line="440" w:lineRule="exact"/>
        <w:jc w:val="center"/>
        <w:rPr>
          <w:rFonts w:hint="eastAsia" w:ascii="宋体" w:hAnsi="宋体" w:eastAsia="宋体" w:cs="宋体"/>
          <w:i w:val="0"/>
          <w:iCs w:val="0"/>
          <w:color w:val="000000"/>
          <w:sz w:val="32"/>
          <w:szCs w:val="32"/>
        </w:rPr>
      </w:pPr>
      <w:r>
        <w:rPr>
          <w:rFonts w:hint="eastAsia" w:ascii="宋体" w:hAnsi="宋体" w:eastAsia="宋体" w:cs="宋体"/>
          <w:i w:val="0"/>
          <w:iCs w:val="0"/>
          <w:color w:val="000000"/>
          <w:sz w:val="32"/>
          <w:szCs w:val="32"/>
        </w:rPr>
        <w:t>（2024年版）</w:t>
      </w:r>
    </w:p>
    <w:p w14:paraId="663781B3">
      <w:pPr>
        <w:adjustRightInd w:val="0"/>
        <w:snapToGrid w:val="0"/>
        <w:spacing w:line="440" w:lineRule="exact"/>
        <w:jc w:val="center"/>
        <w:rPr>
          <w:rFonts w:eastAsia="方正小标宋简体"/>
          <w:color w:val="000000"/>
          <w:sz w:val="32"/>
          <w:szCs w:val="32"/>
        </w:rPr>
      </w:pPr>
    </w:p>
    <w:p w14:paraId="7A779E8B">
      <w:pPr>
        <w:snapToGrid w:val="0"/>
        <w:spacing w:line="440" w:lineRule="exact"/>
        <w:rPr>
          <w:rFonts w:eastAsia="黑体"/>
          <w:color w:val="000000"/>
          <w:szCs w:val="21"/>
        </w:rPr>
      </w:pPr>
      <w:r>
        <w:rPr>
          <w:rFonts w:eastAsia="黑体"/>
          <w:color w:val="000000"/>
          <w:szCs w:val="21"/>
        </w:rPr>
        <w:t>1 抽样方法</w:t>
      </w:r>
    </w:p>
    <w:p w14:paraId="3D70705F">
      <w:pPr>
        <w:snapToGrid w:val="0"/>
        <w:spacing w:line="440" w:lineRule="exact"/>
        <w:ind w:firstLine="420" w:firstLineChars="200"/>
        <w:rPr>
          <w:rFonts w:hint="eastAsia"/>
          <w:color w:val="000000"/>
          <w:szCs w:val="21"/>
        </w:rPr>
      </w:pPr>
      <w:r>
        <w:rPr>
          <w:rFonts w:hint="eastAsia"/>
          <w:color w:val="000000"/>
          <w:szCs w:val="21"/>
        </w:rPr>
        <w:t>以随机抽样的方式在被抽样生产者、销售者的待销产品中抽取。</w:t>
      </w:r>
    </w:p>
    <w:p w14:paraId="641C94B2">
      <w:pPr>
        <w:snapToGrid w:val="0"/>
        <w:spacing w:line="440" w:lineRule="exact"/>
        <w:ind w:firstLine="420" w:firstLineChars="200"/>
        <w:rPr>
          <w:rFonts w:hint="eastAsia"/>
          <w:color w:val="000000"/>
          <w:szCs w:val="21"/>
        </w:rPr>
      </w:pPr>
      <w:r>
        <w:rPr>
          <w:rFonts w:hint="eastAsia"/>
          <w:color w:val="000000"/>
          <w:szCs w:val="21"/>
        </w:rPr>
        <w:t>随机数一般可使用随机数表等方法产生。</w:t>
      </w:r>
    </w:p>
    <w:p w14:paraId="21D6C95E">
      <w:pPr>
        <w:snapToGrid w:val="0"/>
        <w:spacing w:line="440" w:lineRule="exact"/>
        <w:ind w:firstLine="420" w:firstLineChars="200"/>
        <w:rPr>
          <w:color w:val="000000"/>
          <w:szCs w:val="21"/>
        </w:rPr>
      </w:pPr>
      <w:r>
        <w:rPr>
          <w:rFonts w:hint="eastAsia"/>
          <w:color w:val="000000"/>
          <w:szCs w:val="21"/>
        </w:rPr>
        <w:t>每批次产品抽取样品10张，其中5张作为检验样品，5张作为备用样品。</w:t>
      </w:r>
    </w:p>
    <w:p w14:paraId="47F7DD9C">
      <w:pPr>
        <w:snapToGrid w:val="0"/>
        <w:spacing w:line="440" w:lineRule="exact"/>
        <w:rPr>
          <w:rFonts w:eastAsia="黑体"/>
          <w:color w:val="000000"/>
          <w:szCs w:val="21"/>
        </w:rPr>
      </w:pPr>
      <w:r>
        <w:rPr>
          <w:rFonts w:eastAsia="黑体"/>
          <w:color w:val="000000"/>
          <w:szCs w:val="21"/>
        </w:rPr>
        <w:t>2 检验依据</w:t>
      </w:r>
    </w:p>
    <w:p w14:paraId="0AFD87EF">
      <w:pPr>
        <w:snapToGrid w:val="0"/>
        <w:spacing w:line="440" w:lineRule="exact"/>
        <w:rPr>
          <w:rFonts w:eastAsia="黑体"/>
          <w:color w:val="000000"/>
          <w:szCs w:val="21"/>
        </w:rPr>
      </w:pPr>
    </w:p>
    <w:tbl>
      <w:tblPr>
        <w:tblStyle w:val="8"/>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4988"/>
        <w:gridCol w:w="3493"/>
      </w:tblGrid>
      <w:tr w14:paraId="1A280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3B54A2A2">
            <w:pPr>
              <w:jc w:val="center"/>
              <w:rPr>
                <w:szCs w:val="21"/>
              </w:rPr>
            </w:pPr>
            <w:r>
              <w:rPr>
                <w:szCs w:val="21"/>
              </w:rPr>
              <w:t>序号</w:t>
            </w:r>
          </w:p>
        </w:tc>
        <w:tc>
          <w:tcPr>
            <w:tcW w:w="4988" w:type="dxa"/>
            <w:vAlign w:val="center"/>
          </w:tcPr>
          <w:p w14:paraId="38EFED47">
            <w:pPr>
              <w:jc w:val="center"/>
              <w:rPr>
                <w:szCs w:val="21"/>
              </w:rPr>
            </w:pPr>
            <w:r>
              <w:rPr>
                <w:szCs w:val="21"/>
              </w:rPr>
              <w:t>检验项目</w:t>
            </w:r>
          </w:p>
        </w:tc>
        <w:tc>
          <w:tcPr>
            <w:tcW w:w="3493" w:type="dxa"/>
            <w:vAlign w:val="center"/>
          </w:tcPr>
          <w:p w14:paraId="676EA11F">
            <w:pPr>
              <w:jc w:val="center"/>
              <w:rPr>
                <w:szCs w:val="21"/>
              </w:rPr>
            </w:pPr>
            <w:r>
              <w:rPr>
                <w:szCs w:val="21"/>
              </w:rPr>
              <w:t>检验方法</w:t>
            </w:r>
          </w:p>
        </w:tc>
      </w:tr>
      <w:tr w14:paraId="3BE85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44ECDE7F">
            <w:pPr>
              <w:jc w:val="center"/>
              <w:rPr>
                <w:rFonts w:hint="eastAsia" w:eastAsia="宋体"/>
                <w:szCs w:val="21"/>
                <w:lang w:val="en-US" w:eastAsia="zh-CN"/>
              </w:rPr>
            </w:pPr>
            <w:r>
              <w:rPr>
                <w:rFonts w:hint="eastAsia"/>
                <w:szCs w:val="21"/>
                <w:lang w:val="en-US" w:eastAsia="zh-CN"/>
              </w:rPr>
              <w:t>1</w:t>
            </w:r>
          </w:p>
        </w:tc>
        <w:tc>
          <w:tcPr>
            <w:tcW w:w="4988" w:type="dxa"/>
            <w:vAlign w:val="center"/>
          </w:tcPr>
          <w:p w14:paraId="084F430C">
            <w:pPr>
              <w:bidi w:val="0"/>
              <w:jc w:val="center"/>
              <w:rPr>
                <w:szCs w:val="21"/>
              </w:rPr>
            </w:pPr>
            <w:r>
              <w:rPr>
                <w:rFonts w:hint="eastAsia" w:ascii="宋体" w:hAnsi="宋体" w:eastAsia="宋体" w:cs="宋体"/>
                <w:sz w:val="21"/>
                <w:szCs w:val="21"/>
                <w:highlight w:val="none"/>
                <w:lang w:val="en-US" w:eastAsia="zh-CN"/>
              </w:rPr>
              <w:t>面密度</w:t>
            </w:r>
          </w:p>
        </w:tc>
        <w:tc>
          <w:tcPr>
            <w:tcW w:w="3493" w:type="dxa"/>
            <w:vMerge w:val="restart"/>
            <w:vAlign w:val="center"/>
          </w:tcPr>
          <w:p w14:paraId="2C043A34">
            <w:pPr>
              <w:jc w:val="center"/>
              <w:rPr>
                <w:szCs w:val="21"/>
              </w:rPr>
            </w:pPr>
            <w:r>
              <w:rPr>
                <w:rFonts w:hint="eastAsia"/>
                <w:szCs w:val="21"/>
              </w:rPr>
              <w:t>GB/T 9775-2008</w:t>
            </w:r>
          </w:p>
        </w:tc>
      </w:tr>
      <w:tr w14:paraId="4D873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6E46E042">
            <w:pPr>
              <w:jc w:val="center"/>
              <w:rPr>
                <w:rFonts w:hint="eastAsia" w:eastAsia="宋体"/>
                <w:szCs w:val="21"/>
                <w:lang w:val="en-US" w:eastAsia="zh-CN"/>
              </w:rPr>
            </w:pPr>
            <w:r>
              <w:rPr>
                <w:rFonts w:hint="eastAsia"/>
                <w:szCs w:val="21"/>
                <w:lang w:val="en-US" w:eastAsia="zh-CN"/>
              </w:rPr>
              <w:t>2</w:t>
            </w:r>
          </w:p>
        </w:tc>
        <w:tc>
          <w:tcPr>
            <w:tcW w:w="4988" w:type="dxa"/>
            <w:vAlign w:val="center"/>
          </w:tcPr>
          <w:p w14:paraId="16DCF59C">
            <w:pPr>
              <w:bidi w:val="0"/>
              <w:jc w:val="center"/>
              <w:rPr>
                <w:szCs w:val="21"/>
              </w:rPr>
            </w:pPr>
            <w:r>
              <w:rPr>
                <w:rFonts w:hint="eastAsia" w:ascii="宋体" w:hAnsi="宋体" w:eastAsia="宋体" w:cs="宋体"/>
                <w:sz w:val="21"/>
                <w:szCs w:val="21"/>
                <w:highlight w:val="none"/>
                <w:lang w:val="en-US" w:eastAsia="zh-CN"/>
              </w:rPr>
              <w:t>断裂荷载（纵向、横向）</w:t>
            </w:r>
          </w:p>
        </w:tc>
        <w:tc>
          <w:tcPr>
            <w:tcW w:w="3493" w:type="dxa"/>
            <w:vMerge w:val="continue"/>
            <w:vAlign w:val="center"/>
          </w:tcPr>
          <w:p w14:paraId="4B842FEF">
            <w:pPr>
              <w:jc w:val="center"/>
              <w:rPr>
                <w:szCs w:val="21"/>
              </w:rPr>
            </w:pPr>
          </w:p>
        </w:tc>
      </w:tr>
      <w:tr w14:paraId="0610D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3412E327">
            <w:pPr>
              <w:jc w:val="center"/>
              <w:rPr>
                <w:rFonts w:hint="eastAsia" w:eastAsia="宋体"/>
                <w:szCs w:val="21"/>
                <w:lang w:val="en-US" w:eastAsia="zh-CN"/>
              </w:rPr>
            </w:pPr>
            <w:r>
              <w:rPr>
                <w:rFonts w:hint="eastAsia"/>
                <w:szCs w:val="21"/>
                <w:lang w:val="en-US" w:eastAsia="zh-CN"/>
              </w:rPr>
              <w:t>3</w:t>
            </w:r>
          </w:p>
        </w:tc>
        <w:tc>
          <w:tcPr>
            <w:tcW w:w="4988" w:type="dxa"/>
            <w:vAlign w:val="center"/>
          </w:tcPr>
          <w:p w14:paraId="77640F84">
            <w:pPr>
              <w:bidi w:val="0"/>
              <w:jc w:val="center"/>
              <w:rPr>
                <w:szCs w:val="21"/>
              </w:rPr>
            </w:pPr>
            <w:r>
              <w:rPr>
                <w:rFonts w:hint="eastAsia" w:ascii="宋体" w:hAnsi="宋体" w:eastAsia="宋体" w:cs="宋体"/>
                <w:sz w:val="21"/>
                <w:szCs w:val="21"/>
                <w:highlight w:val="none"/>
                <w:lang w:val="en-US" w:eastAsia="zh-CN"/>
              </w:rPr>
              <w:t>硬度（棱边、端头）</w:t>
            </w:r>
          </w:p>
        </w:tc>
        <w:tc>
          <w:tcPr>
            <w:tcW w:w="3493" w:type="dxa"/>
            <w:vMerge w:val="continue"/>
            <w:vAlign w:val="center"/>
          </w:tcPr>
          <w:p w14:paraId="2236B1E6">
            <w:pPr>
              <w:jc w:val="center"/>
              <w:rPr>
                <w:szCs w:val="21"/>
              </w:rPr>
            </w:pPr>
          </w:p>
        </w:tc>
      </w:tr>
      <w:tr w14:paraId="00D29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1EEF81AE">
            <w:pPr>
              <w:jc w:val="center"/>
              <w:rPr>
                <w:rFonts w:hint="eastAsia" w:eastAsia="宋体"/>
                <w:szCs w:val="21"/>
                <w:lang w:val="en-US" w:eastAsia="zh-CN"/>
              </w:rPr>
            </w:pPr>
            <w:r>
              <w:rPr>
                <w:rFonts w:hint="eastAsia"/>
                <w:szCs w:val="21"/>
                <w:lang w:val="en-US" w:eastAsia="zh-CN"/>
              </w:rPr>
              <w:t>4</w:t>
            </w:r>
          </w:p>
        </w:tc>
        <w:tc>
          <w:tcPr>
            <w:tcW w:w="4988" w:type="dxa"/>
            <w:vAlign w:val="center"/>
          </w:tcPr>
          <w:p w14:paraId="273BCBB4">
            <w:pPr>
              <w:bidi w:val="0"/>
              <w:jc w:val="center"/>
              <w:rPr>
                <w:szCs w:val="21"/>
              </w:rPr>
            </w:pPr>
            <w:r>
              <w:rPr>
                <w:rFonts w:hint="eastAsia" w:ascii="宋体" w:hAnsi="宋体" w:eastAsia="宋体" w:cs="宋体"/>
                <w:sz w:val="21"/>
                <w:szCs w:val="21"/>
                <w:highlight w:val="none"/>
                <w:lang w:val="en-US" w:eastAsia="zh-CN"/>
              </w:rPr>
              <w:t>抗冲击性</w:t>
            </w:r>
          </w:p>
        </w:tc>
        <w:tc>
          <w:tcPr>
            <w:tcW w:w="3493" w:type="dxa"/>
            <w:vMerge w:val="continue"/>
            <w:vAlign w:val="center"/>
          </w:tcPr>
          <w:p w14:paraId="4F545C5F">
            <w:pPr>
              <w:jc w:val="center"/>
              <w:rPr>
                <w:szCs w:val="21"/>
              </w:rPr>
            </w:pPr>
          </w:p>
        </w:tc>
      </w:tr>
      <w:tr w14:paraId="69736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30E69067">
            <w:pPr>
              <w:jc w:val="center"/>
              <w:rPr>
                <w:rFonts w:hint="eastAsia" w:eastAsia="宋体"/>
                <w:szCs w:val="21"/>
                <w:lang w:val="en-US" w:eastAsia="zh-CN"/>
              </w:rPr>
            </w:pPr>
            <w:r>
              <w:rPr>
                <w:rFonts w:hint="eastAsia"/>
                <w:szCs w:val="21"/>
                <w:lang w:val="en-US" w:eastAsia="zh-CN"/>
              </w:rPr>
              <w:t>5</w:t>
            </w:r>
          </w:p>
        </w:tc>
        <w:tc>
          <w:tcPr>
            <w:tcW w:w="4988" w:type="dxa"/>
            <w:vAlign w:val="center"/>
          </w:tcPr>
          <w:p w14:paraId="1E766253">
            <w:pPr>
              <w:bidi w:val="0"/>
              <w:jc w:val="center"/>
              <w:rPr>
                <w:szCs w:val="21"/>
              </w:rPr>
            </w:pPr>
            <w:r>
              <w:rPr>
                <w:rFonts w:hint="eastAsia" w:ascii="宋体" w:hAnsi="宋体" w:eastAsia="宋体" w:cs="宋体"/>
                <w:sz w:val="21"/>
                <w:szCs w:val="21"/>
                <w:highlight w:val="none"/>
                <w:lang w:val="en-US" w:eastAsia="zh-CN"/>
              </w:rPr>
              <w:t>护面纸与芯材粘结性（面纸、背纸）</w:t>
            </w:r>
          </w:p>
        </w:tc>
        <w:tc>
          <w:tcPr>
            <w:tcW w:w="3493" w:type="dxa"/>
            <w:vMerge w:val="continue"/>
            <w:vAlign w:val="center"/>
          </w:tcPr>
          <w:p w14:paraId="435383D1">
            <w:pPr>
              <w:jc w:val="center"/>
              <w:rPr>
                <w:szCs w:val="21"/>
              </w:rPr>
            </w:pPr>
          </w:p>
        </w:tc>
      </w:tr>
      <w:tr w14:paraId="78DD0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4444EDEB">
            <w:pPr>
              <w:jc w:val="center"/>
              <w:rPr>
                <w:rFonts w:hint="default"/>
                <w:szCs w:val="21"/>
                <w:lang w:val="en-US" w:eastAsia="zh-CN"/>
              </w:rPr>
            </w:pPr>
            <w:r>
              <w:rPr>
                <w:rFonts w:hint="eastAsia"/>
                <w:szCs w:val="21"/>
                <w:lang w:val="en-US" w:eastAsia="zh-CN"/>
              </w:rPr>
              <w:t>6</w:t>
            </w:r>
          </w:p>
        </w:tc>
        <w:tc>
          <w:tcPr>
            <w:tcW w:w="4988" w:type="dxa"/>
            <w:vAlign w:val="center"/>
          </w:tcPr>
          <w:p w14:paraId="4939C78F">
            <w:pPr>
              <w:bidi w:val="0"/>
              <w:jc w:val="center"/>
              <w:rPr>
                <w:rFonts w:hint="default"/>
                <w:szCs w:val="21"/>
                <w:lang w:val="en-US"/>
              </w:rPr>
            </w:pPr>
            <w:r>
              <w:rPr>
                <w:rFonts w:hint="eastAsia" w:ascii="宋体" w:hAnsi="宋体" w:eastAsia="宋体" w:cs="宋体"/>
                <w:sz w:val="21"/>
                <w:szCs w:val="21"/>
                <w:highlight w:val="none"/>
                <w:lang w:val="en-US" w:eastAsia="zh-CN"/>
              </w:rPr>
              <w:t>吸水率</w:t>
            </w:r>
            <w:r>
              <w:rPr>
                <w:rFonts w:hint="eastAsia" w:ascii="宋体" w:hAnsi="宋体" w:eastAsia="宋体" w:cs="宋体"/>
                <w:sz w:val="21"/>
                <w:szCs w:val="21"/>
                <w:highlight w:val="none"/>
                <w:vertAlign w:val="superscript"/>
                <w:lang w:val="en-US" w:eastAsia="zh-CN"/>
              </w:rPr>
              <w:t>a</w:t>
            </w:r>
          </w:p>
        </w:tc>
        <w:tc>
          <w:tcPr>
            <w:tcW w:w="3493" w:type="dxa"/>
            <w:vMerge w:val="continue"/>
            <w:vAlign w:val="center"/>
          </w:tcPr>
          <w:p w14:paraId="3A337C64">
            <w:pPr>
              <w:jc w:val="center"/>
              <w:rPr>
                <w:szCs w:val="21"/>
              </w:rPr>
            </w:pPr>
          </w:p>
        </w:tc>
      </w:tr>
      <w:tr w14:paraId="1BD1E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296ED84E">
            <w:pPr>
              <w:jc w:val="center"/>
              <w:rPr>
                <w:rFonts w:hint="default"/>
                <w:szCs w:val="21"/>
                <w:lang w:val="en-US" w:eastAsia="zh-CN"/>
              </w:rPr>
            </w:pPr>
            <w:r>
              <w:rPr>
                <w:rFonts w:hint="eastAsia"/>
                <w:szCs w:val="21"/>
                <w:lang w:val="en-US" w:eastAsia="zh-CN"/>
              </w:rPr>
              <w:t>7</w:t>
            </w:r>
          </w:p>
        </w:tc>
        <w:tc>
          <w:tcPr>
            <w:tcW w:w="4988" w:type="dxa"/>
            <w:vAlign w:val="center"/>
          </w:tcPr>
          <w:p w14:paraId="3CDF457D">
            <w:pPr>
              <w:bidi w:val="0"/>
              <w:jc w:val="center"/>
              <w:rPr>
                <w:rFonts w:hint="default"/>
                <w:szCs w:val="21"/>
                <w:lang w:val="en-US"/>
              </w:rPr>
            </w:pPr>
            <w:r>
              <w:rPr>
                <w:rFonts w:hint="eastAsia" w:ascii="宋体" w:hAnsi="宋体" w:eastAsia="宋体" w:cs="宋体"/>
                <w:sz w:val="21"/>
                <w:szCs w:val="21"/>
                <w:highlight w:val="none"/>
                <w:lang w:val="en-US" w:eastAsia="zh-CN"/>
              </w:rPr>
              <w:t>表面吸水量</w:t>
            </w:r>
            <w:r>
              <w:rPr>
                <w:rFonts w:hint="eastAsia" w:ascii="宋体" w:hAnsi="宋体" w:eastAsia="宋体" w:cs="宋体"/>
                <w:sz w:val="21"/>
                <w:szCs w:val="21"/>
                <w:highlight w:val="none"/>
                <w:vertAlign w:val="superscript"/>
                <w:lang w:val="en-US" w:eastAsia="zh-CN"/>
              </w:rPr>
              <w:t>a</w:t>
            </w:r>
          </w:p>
        </w:tc>
        <w:tc>
          <w:tcPr>
            <w:tcW w:w="3493" w:type="dxa"/>
            <w:vMerge w:val="continue"/>
            <w:vAlign w:val="center"/>
          </w:tcPr>
          <w:p w14:paraId="19D2164B">
            <w:pPr>
              <w:jc w:val="center"/>
              <w:rPr>
                <w:szCs w:val="21"/>
              </w:rPr>
            </w:pPr>
          </w:p>
        </w:tc>
      </w:tr>
      <w:tr w14:paraId="30315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93" w:type="dxa"/>
            <w:vAlign w:val="center"/>
          </w:tcPr>
          <w:p w14:paraId="429F2BBD">
            <w:pPr>
              <w:jc w:val="center"/>
              <w:rPr>
                <w:rFonts w:hint="default"/>
                <w:szCs w:val="21"/>
                <w:lang w:val="en-US" w:eastAsia="zh-CN"/>
              </w:rPr>
            </w:pPr>
            <w:r>
              <w:rPr>
                <w:rFonts w:hint="eastAsia"/>
                <w:szCs w:val="21"/>
                <w:lang w:val="en-US" w:eastAsia="zh-CN"/>
              </w:rPr>
              <w:t>8</w:t>
            </w:r>
          </w:p>
        </w:tc>
        <w:tc>
          <w:tcPr>
            <w:tcW w:w="4988" w:type="dxa"/>
            <w:vAlign w:val="center"/>
          </w:tcPr>
          <w:p w14:paraId="57AEB254">
            <w:pPr>
              <w:bidi w:val="0"/>
              <w:jc w:val="center"/>
              <w:rPr>
                <w:szCs w:val="21"/>
              </w:rPr>
            </w:pPr>
            <w:r>
              <w:rPr>
                <w:rFonts w:hint="eastAsia" w:ascii="宋体" w:hAnsi="宋体" w:eastAsia="宋体" w:cs="宋体"/>
                <w:sz w:val="21"/>
                <w:szCs w:val="21"/>
                <w:highlight w:val="none"/>
                <w:lang w:val="en-US" w:eastAsia="zh-CN"/>
              </w:rPr>
              <w:t>放射性核素限量</w:t>
            </w:r>
          </w:p>
        </w:tc>
        <w:tc>
          <w:tcPr>
            <w:tcW w:w="3493" w:type="dxa"/>
            <w:vAlign w:val="center"/>
          </w:tcPr>
          <w:p w14:paraId="0047AD0C">
            <w:pPr>
              <w:jc w:val="center"/>
              <w:rPr>
                <w:rFonts w:hint="default" w:eastAsia="宋体"/>
                <w:szCs w:val="21"/>
                <w:lang w:val="en-US" w:eastAsia="zh-CN"/>
              </w:rPr>
            </w:pPr>
            <w:r>
              <w:rPr>
                <w:rFonts w:hint="eastAsia"/>
                <w:szCs w:val="21"/>
                <w:lang w:val="en-US" w:eastAsia="zh-CN"/>
              </w:rPr>
              <w:t>GB 6566-2010</w:t>
            </w:r>
          </w:p>
        </w:tc>
      </w:tr>
      <w:tr w14:paraId="1C812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9174" w:type="dxa"/>
            <w:gridSpan w:val="3"/>
            <w:vAlign w:val="center"/>
          </w:tcPr>
          <w:p w14:paraId="733EDF5D">
            <w:pPr>
              <w:jc w:val="left"/>
              <w:rPr>
                <w:szCs w:val="21"/>
              </w:rPr>
            </w:pPr>
            <w:r>
              <w:rPr>
                <w:rFonts w:hint="eastAsia"/>
                <w:szCs w:val="21"/>
              </w:rPr>
              <w:t>a 仅适用于耐水、耐水耐火纸面石膏板</w:t>
            </w:r>
          </w:p>
        </w:tc>
      </w:tr>
    </w:tbl>
    <w:p w14:paraId="66337FA2">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60B45A2B">
      <w:pPr>
        <w:adjustRightInd w:val="0"/>
        <w:snapToGrid w:val="0"/>
        <w:spacing w:line="440" w:lineRule="exact"/>
        <w:ind w:firstLine="420" w:firstLineChars="200"/>
        <w:rPr>
          <w:color w:val="000000"/>
          <w:szCs w:val="21"/>
        </w:rPr>
      </w:pPr>
    </w:p>
    <w:p w14:paraId="01F4082E">
      <w:pPr>
        <w:spacing w:before="156" w:beforeLines="50" w:line="440" w:lineRule="exact"/>
        <w:rPr>
          <w:rFonts w:eastAsia="黑体"/>
          <w:color w:val="000000"/>
          <w:szCs w:val="21"/>
        </w:rPr>
      </w:pPr>
      <w:r>
        <w:rPr>
          <w:rFonts w:eastAsia="黑体"/>
          <w:color w:val="000000"/>
          <w:szCs w:val="21"/>
        </w:rPr>
        <w:t>3 判定规则</w:t>
      </w:r>
    </w:p>
    <w:p w14:paraId="09EA770D">
      <w:pPr>
        <w:snapToGrid w:val="0"/>
        <w:spacing w:line="440" w:lineRule="exact"/>
        <w:rPr>
          <w:color w:val="000000"/>
          <w:szCs w:val="21"/>
        </w:rPr>
      </w:pPr>
      <w:r>
        <w:rPr>
          <w:color w:val="000000"/>
          <w:szCs w:val="21"/>
        </w:rPr>
        <w:t>3.1依据标准</w:t>
      </w:r>
    </w:p>
    <w:p w14:paraId="02E5D2E5">
      <w:pPr>
        <w:snapToGrid w:val="0"/>
        <w:spacing w:line="440" w:lineRule="exact"/>
        <w:ind w:firstLine="420" w:firstLineChars="200"/>
        <w:rPr>
          <w:rFonts w:hint="eastAsia"/>
          <w:szCs w:val="21"/>
        </w:rPr>
      </w:pPr>
      <w:r>
        <w:rPr>
          <w:rFonts w:hint="eastAsia"/>
          <w:szCs w:val="21"/>
        </w:rPr>
        <w:t>GB/T 9775-2008</w:t>
      </w:r>
      <w:r>
        <w:rPr>
          <w:rFonts w:hint="eastAsia"/>
          <w:szCs w:val="21"/>
          <w:lang w:val="en-US" w:eastAsia="zh-CN"/>
        </w:rPr>
        <w:t xml:space="preserve"> </w:t>
      </w:r>
      <w:r>
        <w:rPr>
          <w:rFonts w:hint="eastAsia"/>
          <w:szCs w:val="21"/>
        </w:rPr>
        <w:t>纸面石膏板</w:t>
      </w:r>
      <w:bookmarkStart w:id="0" w:name="_GoBack"/>
      <w:bookmarkEnd w:id="0"/>
    </w:p>
    <w:p w14:paraId="01C4A5E8">
      <w:pPr>
        <w:snapToGrid w:val="0"/>
        <w:spacing w:line="440" w:lineRule="exact"/>
        <w:ind w:firstLine="420" w:firstLineChars="200"/>
        <w:rPr>
          <w:rFonts w:hint="eastAsia"/>
          <w:lang w:val="en-US" w:eastAsia="zh-CN"/>
        </w:rPr>
      </w:pPr>
      <w:r>
        <w:rPr>
          <w:rFonts w:hint="eastAsia"/>
          <w:color w:val="000000"/>
          <w:szCs w:val="21"/>
          <w:lang w:val="en-US" w:eastAsia="zh-CN"/>
        </w:rPr>
        <w:t>GB 6566-2010建筑材料放射性核素限量</w:t>
      </w:r>
    </w:p>
    <w:p w14:paraId="45D842E5">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148B201E">
      <w:pPr>
        <w:snapToGrid w:val="0"/>
        <w:spacing w:line="440" w:lineRule="exact"/>
        <w:rPr>
          <w:color w:val="000000"/>
          <w:szCs w:val="21"/>
        </w:rPr>
      </w:pPr>
      <w:r>
        <w:rPr>
          <w:color w:val="000000"/>
          <w:szCs w:val="21"/>
        </w:rPr>
        <w:t>3.2判定原则</w:t>
      </w:r>
    </w:p>
    <w:p w14:paraId="385BE914">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3909775D">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3B34EF1F">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78C644E9">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694E97E0">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7937AFF2">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D5FDD">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34038072">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AB0D3F">
    <w:pPr>
      <w:pStyle w:val="6"/>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14:paraId="7327E707">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64398">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2ZTIxMWU5OGIwY2U5MDI3ODdiMDM4ZDc3ZThlOTMifQ=="/>
  </w:docVars>
  <w:rsids>
    <w:rsidRoot w:val="00172A27"/>
    <w:rsid w:val="00012EEB"/>
    <w:rsid w:val="00030F98"/>
    <w:rsid w:val="0003286E"/>
    <w:rsid w:val="00051A44"/>
    <w:rsid w:val="00052092"/>
    <w:rsid w:val="00055C43"/>
    <w:rsid w:val="00063F78"/>
    <w:rsid w:val="000770C5"/>
    <w:rsid w:val="00081CBD"/>
    <w:rsid w:val="0008480D"/>
    <w:rsid w:val="0009216E"/>
    <w:rsid w:val="000976DE"/>
    <w:rsid w:val="000A0A61"/>
    <w:rsid w:val="000B7E87"/>
    <w:rsid w:val="000C27EF"/>
    <w:rsid w:val="000E2DE0"/>
    <w:rsid w:val="000F14E9"/>
    <w:rsid w:val="00125916"/>
    <w:rsid w:val="00133E98"/>
    <w:rsid w:val="001352E7"/>
    <w:rsid w:val="00145AE7"/>
    <w:rsid w:val="001565C3"/>
    <w:rsid w:val="00172A27"/>
    <w:rsid w:val="001809DD"/>
    <w:rsid w:val="00197642"/>
    <w:rsid w:val="001A51E1"/>
    <w:rsid w:val="001F3D40"/>
    <w:rsid w:val="00205BC7"/>
    <w:rsid w:val="00247E11"/>
    <w:rsid w:val="002501F8"/>
    <w:rsid w:val="00253624"/>
    <w:rsid w:val="002627EB"/>
    <w:rsid w:val="00273AE5"/>
    <w:rsid w:val="00275517"/>
    <w:rsid w:val="00292DAD"/>
    <w:rsid w:val="002A25C4"/>
    <w:rsid w:val="002D7F8A"/>
    <w:rsid w:val="002E0D1D"/>
    <w:rsid w:val="002E4610"/>
    <w:rsid w:val="00312D60"/>
    <w:rsid w:val="003203A3"/>
    <w:rsid w:val="00373484"/>
    <w:rsid w:val="003831DC"/>
    <w:rsid w:val="00392BF9"/>
    <w:rsid w:val="003B33A1"/>
    <w:rsid w:val="003B65A7"/>
    <w:rsid w:val="003C08F8"/>
    <w:rsid w:val="003C3479"/>
    <w:rsid w:val="003C388C"/>
    <w:rsid w:val="003C4EF1"/>
    <w:rsid w:val="003D62CE"/>
    <w:rsid w:val="003D6DF1"/>
    <w:rsid w:val="003E011E"/>
    <w:rsid w:val="003E61BF"/>
    <w:rsid w:val="003E6431"/>
    <w:rsid w:val="003F7F34"/>
    <w:rsid w:val="00400560"/>
    <w:rsid w:val="00445E86"/>
    <w:rsid w:val="0045059C"/>
    <w:rsid w:val="00460D8A"/>
    <w:rsid w:val="00467E74"/>
    <w:rsid w:val="00474E04"/>
    <w:rsid w:val="00483AC6"/>
    <w:rsid w:val="004A0936"/>
    <w:rsid w:val="004D0C5A"/>
    <w:rsid w:val="004D31EC"/>
    <w:rsid w:val="004E02D3"/>
    <w:rsid w:val="004E1396"/>
    <w:rsid w:val="004E7C02"/>
    <w:rsid w:val="004F261B"/>
    <w:rsid w:val="005328AC"/>
    <w:rsid w:val="00551B06"/>
    <w:rsid w:val="005623DE"/>
    <w:rsid w:val="00563EBC"/>
    <w:rsid w:val="005868F9"/>
    <w:rsid w:val="00586CB0"/>
    <w:rsid w:val="00593498"/>
    <w:rsid w:val="005A1399"/>
    <w:rsid w:val="005A34AC"/>
    <w:rsid w:val="005B5C73"/>
    <w:rsid w:val="005B64D3"/>
    <w:rsid w:val="005D0F42"/>
    <w:rsid w:val="005F4CC6"/>
    <w:rsid w:val="00634C4F"/>
    <w:rsid w:val="006440C7"/>
    <w:rsid w:val="00661CE9"/>
    <w:rsid w:val="006734CA"/>
    <w:rsid w:val="00673C07"/>
    <w:rsid w:val="0068509C"/>
    <w:rsid w:val="006A3613"/>
    <w:rsid w:val="006A5215"/>
    <w:rsid w:val="006C7C2B"/>
    <w:rsid w:val="006F0971"/>
    <w:rsid w:val="0072334C"/>
    <w:rsid w:val="0074501E"/>
    <w:rsid w:val="007752EB"/>
    <w:rsid w:val="007761A5"/>
    <w:rsid w:val="00786F2C"/>
    <w:rsid w:val="007A5C0E"/>
    <w:rsid w:val="007B75EE"/>
    <w:rsid w:val="007C3667"/>
    <w:rsid w:val="007F583F"/>
    <w:rsid w:val="008139C8"/>
    <w:rsid w:val="008166B9"/>
    <w:rsid w:val="008200E6"/>
    <w:rsid w:val="0082012D"/>
    <w:rsid w:val="0084012D"/>
    <w:rsid w:val="0086159D"/>
    <w:rsid w:val="0087041A"/>
    <w:rsid w:val="00871617"/>
    <w:rsid w:val="008726BF"/>
    <w:rsid w:val="00895BEA"/>
    <w:rsid w:val="008A3497"/>
    <w:rsid w:val="008A61A4"/>
    <w:rsid w:val="008B1BD3"/>
    <w:rsid w:val="008C50E2"/>
    <w:rsid w:val="008E39B1"/>
    <w:rsid w:val="008F6434"/>
    <w:rsid w:val="00916926"/>
    <w:rsid w:val="00916BE5"/>
    <w:rsid w:val="00917A54"/>
    <w:rsid w:val="00920DA2"/>
    <w:rsid w:val="00926C29"/>
    <w:rsid w:val="00930572"/>
    <w:rsid w:val="00936B2A"/>
    <w:rsid w:val="00944A63"/>
    <w:rsid w:val="00957D96"/>
    <w:rsid w:val="00967C26"/>
    <w:rsid w:val="009865FB"/>
    <w:rsid w:val="009C6AE2"/>
    <w:rsid w:val="009E01DE"/>
    <w:rsid w:val="009F7375"/>
    <w:rsid w:val="00A1287B"/>
    <w:rsid w:val="00A25C52"/>
    <w:rsid w:val="00A26C6B"/>
    <w:rsid w:val="00A371F4"/>
    <w:rsid w:val="00A42847"/>
    <w:rsid w:val="00A43553"/>
    <w:rsid w:val="00A62E74"/>
    <w:rsid w:val="00A760C9"/>
    <w:rsid w:val="00A76D9F"/>
    <w:rsid w:val="00A80009"/>
    <w:rsid w:val="00A83893"/>
    <w:rsid w:val="00A902CC"/>
    <w:rsid w:val="00AA128C"/>
    <w:rsid w:val="00B3329E"/>
    <w:rsid w:val="00B5743B"/>
    <w:rsid w:val="00BA20EF"/>
    <w:rsid w:val="00BB6067"/>
    <w:rsid w:val="00BC52DB"/>
    <w:rsid w:val="00BF24FC"/>
    <w:rsid w:val="00BF5D64"/>
    <w:rsid w:val="00BF76DB"/>
    <w:rsid w:val="00C26074"/>
    <w:rsid w:val="00C34757"/>
    <w:rsid w:val="00C44CD6"/>
    <w:rsid w:val="00C626EC"/>
    <w:rsid w:val="00C63F45"/>
    <w:rsid w:val="00C83B0A"/>
    <w:rsid w:val="00C924E8"/>
    <w:rsid w:val="00CB6FC9"/>
    <w:rsid w:val="00CC137A"/>
    <w:rsid w:val="00CC1547"/>
    <w:rsid w:val="00CC195A"/>
    <w:rsid w:val="00CD1ECA"/>
    <w:rsid w:val="00CD37A8"/>
    <w:rsid w:val="00CE1E0C"/>
    <w:rsid w:val="00CE277E"/>
    <w:rsid w:val="00D120FA"/>
    <w:rsid w:val="00D1237C"/>
    <w:rsid w:val="00D50D7D"/>
    <w:rsid w:val="00D56867"/>
    <w:rsid w:val="00D7436E"/>
    <w:rsid w:val="00D82AE9"/>
    <w:rsid w:val="00D915F1"/>
    <w:rsid w:val="00DE2075"/>
    <w:rsid w:val="00E02A7F"/>
    <w:rsid w:val="00E07880"/>
    <w:rsid w:val="00E53438"/>
    <w:rsid w:val="00E62B1F"/>
    <w:rsid w:val="00E82621"/>
    <w:rsid w:val="00E95A55"/>
    <w:rsid w:val="00EA3D96"/>
    <w:rsid w:val="00ED4450"/>
    <w:rsid w:val="00ED5419"/>
    <w:rsid w:val="00ED6985"/>
    <w:rsid w:val="00F1455F"/>
    <w:rsid w:val="00F16AAE"/>
    <w:rsid w:val="00F332B6"/>
    <w:rsid w:val="00F5372E"/>
    <w:rsid w:val="00F5395B"/>
    <w:rsid w:val="00F57D43"/>
    <w:rsid w:val="00F77C9A"/>
    <w:rsid w:val="00F86832"/>
    <w:rsid w:val="00FA47C4"/>
    <w:rsid w:val="00FA4CC5"/>
    <w:rsid w:val="00FB576C"/>
    <w:rsid w:val="00FD2AA6"/>
    <w:rsid w:val="00FE14EF"/>
    <w:rsid w:val="00FE7E8A"/>
    <w:rsid w:val="00FF5DCC"/>
    <w:rsid w:val="0117465C"/>
    <w:rsid w:val="03D40F34"/>
    <w:rsid w:val="09234C9E"/>
    <w:rsid w:val="0BF3562B"/>
    <w:rsid w:val="11473DDB"/>
    <w:rsid w:val="1A784B4A"/>
    <w:rsid w:val="1B9113EA"/>
    <w:rsid w:val="1E133B57"/>
    <w:rsid w:val="3E8E2096"/>
    <w:rsid w:val="575527A0"/>
    <w:rsid w:val="59E81116"/>
    <w:rsid w:val="627836B5"/>
    <w:rsid w:val="629611FF"/>
    <w:rsid w:val="636B2161"/>
    <w:rsid w:val="6FE07B46"/>
    <w:rsid w:val="75FB6071"/>
    <w:rsid w:val="7A1E5CAC"/>
    <w:rsid w:val="7B0B018A"/>
    <w:rsid w:val="7C782283"/>
    <w:rsid w:val="7CAE06C1"/>
    <w:rsid w:val="7EDB396C"/>
    <w:rsid w:val="7EEB5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120" w:afterLines="0" w:afterAutospacing="0" w:line="240" w:lineRule="auto"/>
      <w:ind w:left="420" w:leftChars="200" w:firstLine="420" w:firstLineChars="200"/>
    </w:pPr>
    <w:rPr>
      <w:sz w:val="21"/>
    </w:rPr>
  </w:style>
  <w:style w:type="paragraph" w:styleId="3">
    <w:name w:val="Body Text Indent"/>
    <w:basedOn w:val="1"/>
    <w:qFormat/>
    <w:uiPriority w:val="0"/>
    <w:pPr>
      <w:spacing w:line="700" w:lineRule="exact"/>
      <w:ind w:left="960"/>
    </w:pPr>
    <w:rPr>
      <w:sz w:val="44"/>
    </w:rPr>
  </w:style>
  <w:style w:type="paragraph" w:styleId="4">
    <w:name w:val="annotation text"/>
    <w:basedOn w:val="1"/>
    <w:unhideWhenUsed/>
    <w:qFormat/>
    <w:uiPriority w:val="99"/>
    <w:pPr>
      <w:jc w:val="left"/>
    </w:pPr>
  </w:style>
  <w:style w:type="paragraph" w:styleId="5">
    <w:name w:val="Balloon Text"/>
    <w:basedOn w:val="1"/>
    <w:link w:val="13"/>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 w:type="character" w:customStyle="1" w:styleId="11">
    <w:name w:val="页眉 字符"/>
    <w:link w:val="7"/>
    <w:semiHidden/>
    <w:qFormat/>
    <w:uiPriority w:val="99"/>
    <w:rPr>
      <w:kern w:val="2"/>
      <w:sz w:val="18"/>
      <w:szCs w:val="18"/>
    </w:rPr>
  </w:style>
  <w:style w:type="character" w:customStyle="1" w:styleId="12">
    <w:name w:val="页脚 字符"/>
    <w:link w:val="6"/>
    <w:qFormat/>
    <w:uiPriority w:val="99"/>
    <w:rPr>
      <w:kern w:val="2"/>
      <w:sz w:val="18"/>
      <w:szCs w:val="18"/>
    </w:rPr>
  </w:style>
  <w:style w:type="character" w:customStyle="1" w:styleId="13">
    <w:name w:val="批注框文本 字符"/>
    <w:link w:val="5"/>
    <w:semiHidden/>
    <w:qFormat/>
    <w:uiPriority w:val="99"/>
    <w:rPr>
      <w:kern w:val="2"/>
      <w:sz w:val="18"/>
      <w:szCs w:val="18"/>
    </w:rPr>
  </w:style>
  <w:style w:type="paragraph" w:customStyle="1" w:styleId="14">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15">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590</Words>
  <Characters>629</Characters>
  <Lines>12</Lines>
  <Paragraphs>3</Paragraphs>
  <TotalTime>0</TotalTime>
  <ScaleCrop>false</ScaleCrop>
  <LinksUpToDate>false</LinksUpToDate>
  <CharactersWithSpaces>637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2024-03-25T07:31:00Z</dcterms:created>
  <dc:creator>赛旺检测</dc:creator>
  <cp:lastModifiedBy>人走茶凉</cp:lastModifiedBy>
  <cp:lastPrinted>2019-12-26T06:50:00Z</cp:lastPrinted>
  <dcterms:modified xsi:type="dcterms:W3CDTF">2024-06-20T02:02:13Z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CA033C11127A4A36BA8493683D07112B_13</vt:lpwstr>
  </property>
</Properties>
</file>