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w:t>
      </w:r>
      <w:r>
        <w:rPr>
          <w:rFonts w:hint="eastAsia" w:ascii="方正小标宋简体" w:hAnsi="仿宋" w:eastAsia="方正小标宋简体" w:cs="方正仿宋简体"/>
          <w:color w:val="000000"/>
          <w:sz w:val="32"/>
          <w:szCs w:val="32"/>
          <w:lang w:val="en-US" w:eastAsia="zh-CN"/>
        </w:rPr>
        <w:t>户外休闲</w:t>
      </w:r>
      <w:r>
        <w:rPr>
          <w:rFonts w:hint="eastAsia" w:ascii="方正小标宋简体" w:hAnsi="仿宋" w:eastAsia="方正小标宋简体" w:cs="方正仿宋简体"/>
          <w:color w:val="000000"/>
          <w:sz w:val="32"/>
          <w:szCs w:val="32"/>
        </w:rPr>
        <w:t>家具产品质量监督抽查实施细则</w:t>
      </w:r>
    </w:p>
    <w:p>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（202</w:t>
      </w:r>
      <w:r>
        <w:rPr>
          <w:rFonts w:hint="eastAsia" w:ascii="方正小标宋简体" w:hAnsi="仿宋" w:eastAsia="方正小标宋简体" w:cs="方正仿宋简体"/>
          <w:color w:val="000000"/>
          <w:sz w:val="32"/>
          <w:szCs w:val="32"/>
          <w:lang w:val="en-US" w:eastAsia="zh-CN"/>
        </w:rPr>
        <w:t>4</w:t>
      </w:r>
      <w:r>
        <w:rPr>
          <w:rFonts w:hint="eastAsia" w:ascii="方正小标宋简体" w:hAnsi="仿宋" w:eastAsia="方正小标宋简体" w:cs="方正仿宋简体"/>
          <w:color w:val="000000"/>
          <w:sz w:val="32"/>
          <w:szCs w:val="32"/>
        </w:rPr>
        <w:t>年）</w:t>
      </w:r>
    </w:p>
    <w:p>
      <w:pPr>
        <w:snapToGrid w:val="0"/>
        <w:spacing w:line="440" w:lineRule="exact"/>
        <w:rPr>
          <w:rFonts w:hint="eastAsia"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adjustRightInd w:val="0"/>
        <w:snapToGrid w:val="0"/>
        <w:spacing w:line="440" w:lineRule="exact"/>
        <w:ind w:firstLine="420"/>
        <w:rPr>
          <w:rFonts w:ascii="宋体" w:hAnsi="宋体"/>
          <w:color w:val="000000"/>
          <w:szCs w:val="21"/>
        </w:rPr>
      </w:pPr>
      <w:r>
        <w:rPr>
          <w:rFonts w:hint="eastAsia" w:ascii="宋体" w:hAnsi="宋体"/>
          <w:szCs w:val="21"/>
        </w:rPr>
        <w:t>每批次抽取样品</w:t>
      </w:r>
      <w:r>
        <w:rPr>
          <w:rFonts w:ascii="宋体" w:hAnsi="宋体"/>
          <w:color w:val="000000"/>
          <w:szCs w:val="21"/>
        </w:rPr>
        <w:t>2件，其中 1件作为检验样品，1件作为备用样品。</w:t>
      </w:r>
    </w:p>
    <w:p>
      <w:pPr>
        <w:snapToGrid w:val="0"/>
        <w:spacing w:line="440" w:lineRule="exact"/>
        <w:rPr>
          <w:rFonts w:hint="eastAsia" w:ascii="黑体" w:hAnsi="宋体" w:eastAsia="黑体"/>
          <w:color w:val="000000"/>
          <w:szCs w:val="21"/>
        </w:rPr>
      </w:pPr>
      <w:r>
        <w:rPr>
          <w:rFonts w:hint="eastAsia" w:ascii="黑体" w:hAnsi="宋体" w:eastAsia="黑体"/>
          <w:color w:val="000000"/>
          <w:szCs w:val="21"/>
        </w:rPr>
        <w:t>2 检验依据</w:t>
      </w:r>
    </w:p>
    <w:tbl>
      <w:tblPr>
        <w:tblStyle w:val="8"/>
        <w:tblW w:w="508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1139"/>
        <w:gridCol w:w="1547"/>
        <w:gridCol w:w="4"/>
        <w:gridCol w:w="4268"/>
        <w:gridCol w:w="21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623"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kern w:val="2"/>
                <w:sz w:val="21"/>
                <w:szCs w:val="21"/>
                <w:highlight w:val="none"/>
                <w:lang w:val="en-US" w:eastAsia="zh-CN" w:bidi="ar-SA"/>
              </w:rPr>
            </w:pPr>
            <w:r>
              <w:rPr>
                <w:rFonts w:hint="eastAsia"/>
                <w:sz w:val="21"/>
                <w:szCs w:val="21"/>
                <w:highlight w:val="none"/>
                <w:lang w:val="en-US" w:eastAsia="zh-CN"/>
              </w:rPr>
              <w:t>序号</w:t>
            </w:r>
          </w:p>
        </w:tc>
        <w:tc>
          <w:tcPr>
            <w:tcW w:w="3182" w:type="pct"/>
            <w:gridSpan w:val="3"/>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kern w:val="2"/>
                <w:sz w:val="21"/>
                <w:szCs w:val="21"/>
                <w:highlight w:val="none"/>
                <w:lang w:val="en-US" w:eastAsia="zh-CN" w:bidi="ar-SA"/>
              </w:rPr>
            </w:pPr>
            <w:r>
              <w:rPr>
                <w:rFonts w:hint="eastAsia"/>
                <w:sz w:val="21"/>
                <w:szCs w:val="21"/>
                <w:highlight w:val="none"/>
                <w:lang w:val="en-US" w:eastAsia="zh-CN"/>
              </w:rPr>
              <w:t>检验项目</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kern w:val="2"/>
                <w:sz w:val="21"/>
                <w:szCs w:val="21"/>
                <w:highlight w:val="none"/>
                <w:lang w:val="en-US" w:eastAsia="zh-CN" w:bidi="ar-SA"/>
              </w:rPr>
            </w:pPr>
            <w:r>
              <w:rPr>
                <w:rFonts w:hint="eastAsia"/>
                <w:sz w:val="21"/>
                <w:szCs w:val="21"/>
                <w:highlight w:val="none"/>
                <w:lang w:val="en-US" w:eastAsia="zh-CN"/>
              </w:rPr>
              <w:t>检验方法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623"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kern w:val="2"/>
                <w:sz w:val="21"/>
                <w:szCs w:val="21"/>
                <w:highlight w:val="none"/>
                <w:lang w:val="en-US" w:eastAsia="zh-CN" w:bidi="ar-SA"/>
              </w:rPr>
            </w:pPr>
            <w:r>
              <w:rPr>
                <w:color w:val="000000"/>
                <w:szCs w:val="21"/>
              </w:rPr>
              <w:t>1</w:t>
            </w:r>
          </w:p>
        </w:tc>
        <w:tc>
          <w:tcPr>
            <w:tcW w:w="3182" w:type="pct"/>
            <w:gridSpan w:val="3"/>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边和角安全要求</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623"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kern w:val="2"/>
                <w:sz w:val="21"/>
                <w:szCs w:val="21"/>
                <w:highlight w:val="none"/>
                <w:lang w:val="en-US" w:eastAsia="zh-CN" w:bidi="ar-SA"/>
              </w:rPr>
            </w:pPr>
            <w:r>
              <w:rPr>
                <w:color w:val="000000"/>
                <w:szCs w:val="21"/>
              </w:rPr>
              <w:t>2</w:t>
            </w:r>
          </w:p>
        </w:tc>
        <w:tc>
          <w:tcPr>
            <w:tcW w:w="3182" w:type="pct"/>
            <w:gridSpan w:val="3"/>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使用时可接触到管件、孔和间隙安全要求</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623"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eastAsia="宋体"/>
                <w:color w:val="000000"/>
                <w:szCs w:val="21"/>
                <w:lang w:val="en-US" w:eastAsia="zh-CN"/>
              </w:rPr>
            </w:pPr>
            <w:r>
              <w:rPr>
                <w:rFonts w:hint="eastAsia"/>
                <w:color w:val="000000"/>
                <w:szCs w:val="21"/>
                <w:lang w:val="en-US" w:eastAsia="zh-CN"/>
              </w:rPr>
              <w:t>3</w:t>
            </w:r>
          </w:p>
        </w:tc>
        <w:tc>
          <w:tcPr>
            <w:tcW w:w="3182" w:type="pct"/>
            <w:gridSpan w:val="3"/>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金属件表面涂层含铅量</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623"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eastAsia="宋体"/>
                <w:kern w:val="2"/>
                <w:sz w:val="21"/>
                <w:szCs w:val="21"/>
                <w:highlight w:val="none"/>
                <w:lang w:val="en-US" w:eastAsia="zh-CN" w:bidi="ar-SA"/>
              </w:rPr>
            </w:pPr>
            <w:r>
              <w:rPr>
                <w:rFonts w:hint="eastAsia"/>
                <w:color w:val="000000"/>
                <w:szCs w:val="21"/>
                <w:lang w:val="en-US" w:eastAsia="zh-CN"/>
              </w:rPr>
              <w:t>4</w:t>
            </w:r>
          </w:p>
        </w:tc>
        <w:tc>
          <w:tcPr>
            <w:tcW w:w="3182" w:type="pct"/>
            <w:gridSpan w:val="3"/>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金属件耐盐雾</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623"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eastAsia="宋体"/>
                <w:color w:val="000000"/>
                <w:szCs w:val="21"/>
                <w:lang w:val="en-US" w:eastAsia="zh-CN"/>
              </w:rPr>
            </w:pPr>
            <w:r>
              <w:rPr>
                <w:rFonts w:hint="eastAsia"/>
                <w:color w:val="000000"/>
                <w:szCs w:val="21"/>
                <w:lang w:val="en-US" w:eastAsia="zh-CN"/>
              </w:rPr>
              <w:t>5</w:t>
            </w:r>
          </w:p>
        </w:tc>
        <w:tc>
          <w:tcPr>
            <w:tcW w:w="3182" w:type="pct"/>
            <w:gridSpan w:val="3"/>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木制件含水率</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eastAsia="宋体"/>
                <w:kern w:val="2"/>
                <w:sz w:val="21"/>
                <w:szCs w:val="21"/>
                <w:highlight w:val="none"/>
                <w:lang w:val="en-US" w:eastAsia="zh-CN" w:bidi="ar-SA"/>
              </w:rPr>
            </w:pPr>
            <w:r>
              <w:rPr>
                <w:rFonts w:hint="eastAsia"/>
                <w:color w:val="000000"/>
                <w:szCs w:val="21"/>
                <w:lang w:val="en-US" w:eastAsia="zh-CN"/>
              </w:rPr>
              <w:t>6</w:t>
            </w:r>
          </w:p>
        </w:tc>
        <w:tc>
          <w:tcPr>
            <w:tcW w:w="3182" w:type="pct"/>
            <w:gridSpan w:val="3"/>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藤条回弹性</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kern w:val="2"/>
                <w:sz w:val="21"/>
                <w:szCs w:val="21"/>
                <w:highlight w:val="none"/>
                <w:lang w:val="en-US" w:eastAsia="zh-CN" w:bidi="ar-SA"/>
              </w:rPr>
            </w:pPr>
            <w:r>
              <w:rPr>
                <w:color w:val="000000"/>
                <w:szCs w:val="21"/>
              </w:rPr>
              <w:t>7</w:t>
            </w:r>
          </w:p>
        </w:tc>
        <w:tc>
          <w:tcPr>
            <w:tcW w:w="3182" w:type="pct"/>
            <w:gridSpan w:val="3"/>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板带表面</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kern w:val="2"/>
                <w:sz w:val="21"/>
                <w:szCs w:val="21"/>
                <w:highlight w:val="none"/>
                <w:lang w:val="en-US" w:eastAsia="zh-CN" w:bidi="ar-SA"/>
              </w:rPr>
            </w:pPr>
            <w:r>
              <w:rPr>
                <w:color w:val="000000"/>
                <w:szCs w:val="21"/>
              </w:rPr>
              <w:t>8</w:t>
            </w:r>
          </w:p>
        </w:tc>
        <w:tc>
          <w:tcPr>
            <w:tcW w:w="3182" w:type="pct"/>
            <w:gridSpan w:val="3"/>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板带宽度回复率</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kern w:val="2"/>
                <w:sz w:val="21"/>
                <w:szCs w:val="21"/>
                <w:highlight w:val="none"/>
                <w:lang w:val="en-US" w:eastAsia="zh-CN" w:bidi="ar-SA"/>
              </w:rPr>
            </w:pPr>
            <w:r>
              <w:rPr>
                <w:color w:val="000000"/>
                <w:szCs w:val="21"/>
              </w:rPr>
              <w:t>9</w:t>
            </w:r>
          </w:p>
        </w:tc>
        <w:tc>
          <w:tcPr>
            <w:tcW w:w="3182" w:type="pct"/>
            <w:gridSpan w:val="3"/>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装配性要求</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kern w:val="2"/>
                <w:sz w:val="21"/>
                <w:szCs w:val="21"/>
                <w:highlight w:val="none"/>
                <w:lang w:val="en-US" w:eastAsia="zh-CN" w:bidi="ar-SA"/>
              </w:rPr>
            </w:pPr>
            <w:r>
              <w:rPr>
                <w:color w:val="000000"/>
                <w:szCs w:val="21"/>
              </w:rPr>
              <w:t>10</w:t>
            </w:r>
          </w:p>
        </w:tc>
        <w:tc>
          <w:tcPr>
            <w:tcW w:w="846" w:type="pct"/>
            <w:vMerge w:val="restart"/>
            <w:tcBorders>
              <w:top w:val="single" w:color="000000" w:sz="4" w:space="0"/>
              <w:left w:val="single" w:color="000000" w:sz="4" w:space="0"/>
              <w:right w:val="single" w:color="auto" w:sz="4" w:space="0"/>
            </w:tcBorders>
            <w:noWrap w:val="0"/>
            <w:vAlign w:val="center"/>
          </w:tcPr>
          <w:p>
            <w:pPr>
              <w:bidi w:val="0"/>
              <w:jc w:val="center"/>
              <w:rPr>
                <w:rFonts w:hint="default"/>
                <w:sz w:val="21"/>
                <w:szCs w:val="21"/>
                <w:highlight w:val="none"/>
                <w:lang w:val="en-US" w:eastAsia="zh-CN"/>
              </w:rPr>
            </w:pPr>
            <w:r>
              <w:rPr>
                <w:rFonts w:hint="eastAsia"/>
                <w:sz w:val="21"/>
                <w:szCs w:val="21"/>
                <w:highlight w:val="none"/>
                <w:lang w:val="en-US" w:eastAsia="zh-CN"/>
              </w:rPr>
              <w:t>椅类</w:t>
            </w:r>
          </w:p>
        </w:tc>
        <w:tc>
          <w:tcPr>
            <w:tcW w:w="2335" w:type="pct"/>
            <w:gridSpan w:val="2"/>
            <w:tcBorders>
              <w:top w:val="single" w:color="000000" w:sz="4" w:space="0"/>
              <w:left w:val="single" w:color="auto"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座背静载荷</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kern w:val="2"/>
                <w:sz w:val="21"/>
                <w:szCs w:val="21"/>
                <w:highlight w:val="none"/>
                <w:lang w:val="en-US" w:eastAsia="zh-CN" w:bidi="ar-SA"/>
              </w:rPr>
            </w:pPr>
            <w:r>
              <w:rPr>
                <w:color w:val="000000"/>
                <w:szCs w:val="21"/>
              </w:rPr>
              <w:t>11</w:t>
            </w:r>
          </w:p>
        </w:tc>
        <w:tc>
          <w:tcPr>
            <w:tcW w:w="846" w:type="pct"/>
            <w:vMerge w:val="continue"/>
            <w:tcBorders>
              <w:left w:val="single" w:color="000000" w:sz="4" w:space="0"/>
              <w:right w:val="single" w:color="auto" w:sz="4" w:space="0"/>
            </w:tcBorders>
            <w:noWrap w:val="0"/>
            <w:vAlign w:val="center"/>
          </w:tcPr>
          <w:p>
            <w:pPr>
              <w:bidi w:val="0"/>
              <w:jc w:val="center"/>
              <w:rPr>
                <w:rFonts w:hint="eastAsia"/>
                <w:sz w:val="21"/>
                <w:szCs w:val="21"/>
                <w:highlight w:val="none"/>
                <w:lang w:val="en-US" w:eastAsia="zh-CN"/>
              </w:rPr>
            </w:pPr>
          </w:p>
        </w:tc>
        <w:tc>
          <w:tcPr>
            <w:tcW w:w="2335" w:type="pct"/>
            <w:gridSpan w:val="2"/>
            <w:tcBorders>
              <w:top w:val="single" w:color="000000" w:sz="4" w:space="0"/>
              <w:left w:val="single" w:color="auto"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座面前沿静载荷</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kern w:val="2"/>
                <w:sz w:val="21"/>
                <w:szCs w:val="21"/>
                <w:highlight w:val="none"/>
                <w:lang w:val="en-US" w:eastAsia="zh-CN" w:bidi="ar-SA"/>
              </w:rPr>
            </w:pPr>
            <w:r>
              <w:rPr>
                <w:color w:val="000000"/>
                <w:szCs w:val="21"/>
              </w:rPr>
              <w:t>12</w:t>
            </w:r>
          </w:p>
        </w:tc>
        <w:tc>
          <w:tcPr>
            <w:tcW w:w="846" w:type="pct"/>
            <w:vMerge w:val="continue"/>
            <w:tcBorders>
              <w:left w:val="single" w:color="000000" w:sz="4" w:space="0"/>
              <w:right w:val="single" w:color="auto" w:sz="4" w:space="0"/>
            </w:tcBorders>
            <w:noWrap w:val="0"/>
            <w:vAlign w:val="center"/>
          </w:tcPr>
          <w:p>
            <w:pPr>
              <w:bidi w:val="0"/>
              <w:jc w:val="center"/>
              <w:rPr>
                <w:rFonts w:hint="eastAsia"/>
                <w:sz w:val="21"/>
                <w:szCs w:val="21"/>
                <w:highlight w:val="none"/>
                <w:lang w:val="en-US" w:eastAsia="zh-CN"/>
              </w:rPr>
            </w:pPr>
          </w:p>
        </w:tc>
        <w:tc>
          <w:tcPr>
            <w:tcW w:w="2335" w:type="pct"/>
            <w:gridSpan w:val="2"/>
            <w:tcBorders>
              <w:top w:val="single" w:color="000000" w:sz="4" w:space="0"/>
              <w:left w:val="single" w:color="auto"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椅背联合疲劳</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kern w:val="2"/>
                <w:sz w:val="21"/>
                <w:szCs w:val="21"/>
                <w:highlight w:val="none"/>
                <w:lang w:val="en-US" w:eastAsia="zh-CN" w:bidi="ar-SA"/>
              </w:rPr>
            </w:pPr>
            <w:r>
              <w:rPr>
                <w:color w:val="000000"/>
                <w:szCs w:val="21"/>
              </w:rPr>
              <w:t>13</w:t>
            </w:r>
          </w:p>
        </w:tc>
        <w:tc>
          <w:tcPr>
            <w:tcW w:w="846" w:type="pct"/>
            <w:vMerge w:val="continue"/>
            <w:tcBorders>
              <w:left w:val="single" w:color="000000" w:sz="4" w:space="0"/>
              <w:right w:val="single" w:color="auto" w:sz="4" w:space="0"/>
            </w:tcBorders>
            <w:noWrap w:val="0"/>
            <w:vAlign w:val="center"/>
          </w:tcPr>
          <w:p>
            <w:pPr>
              <w:bidi w:val="0"/>
              <w:jc w:val="center"/>
              <w:rPr>
                <w:rFonts w:hint="eastAsia"/>
                <w:sz w:val="21"/>
                <w:szCs w:val="21"/>
                <w:highlight w:val="none"/>
                <w:lang w:val="en-US" w:eastAsia="zh-CN"/>
              </w:rPr>
            </w:pPr>
          </w:p>
        </w:tc>
        <w:tc>
          <w:tcPr>
            <w:tcW w:w="2335" w:type="pct"/>
            <w:gridSpan w:val="2"/>
            <w:tcBorders>
              <w:top w:val="single" w:color="000000" w:sz="4" w:space="0"/>
              <w:left w:val="single" w:color="auto"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扶手垂直向下静载荷</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kern w:val="2"/>
                <w:sz w:val="21"/>
                <w:szCs w:val="21"/>
                <w:highlight w:val="none"/>
                <w:lang w:val="en-US" w:eastAsia="zh-CN" w:bidi="ar-SA"/>
              </w:rPr>
            </w:pPr>
            <w:r>
              <w:rPr>
                <w:color w:val="000000"/>
                <w:szCs w:val="21"/>
              </w:rPr>
              <w:t>14</w:t>
            </w:r>
          </w:p>
        </w:tc>
        <w:tc>
          <w:tcPr>
            <w:tcW w:w="846" w:type="pct"/>
            <w:vMerge w:val="continue"/>
            <w:tcBorders>
              <w:left w:val="single" w:color="000000" w:sz="4" w:space="0"/>
              <w:right w:val="single" w:color="auto" w:sz="4" w:space="0"/>
            </w:tcBorders>
            <w:noWrap w:val="0"/>
            <w:vAlign w:val="center"/>
          </w:tcPr>
          <w:p>
            <w:pPr>
              <w:bidi w:val="0"/>
              <w:jc w:val="center"/>
              <w:rPr>
                <w:rFonts w:hint="eastAsia"/>
                <w:sz w:val="21"/>
                <w:szCs w:val="21"/>
                <w:highlight w:val="none"/>
                <w:lang w:val="en-US" w:eastAsia="zh-CN"/>
              </w:rPr>
            </w:pPr>
          </w:p>
        </w:tc>
        <w:tc>
          <w:tcPr>
            <w:tcW w:w="2335" w:type="pct"/>
            <w:gridSpan w:val="2"/>
            <w:tcBorders>
              <w:top w:val="single" w:color="000000" w:sz="4" w:space="0"/>
              <w:left w:val="single" w:color="auto"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椅腿前向静载荷</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kern w:val="2"/>
                <w:sz w:val="21"/>
                <w:szCs w:val="21"/>
                <w:highlight w:val="none"/>
                <w:lang w:val="en-US" w:eastAsia="zh-CN" w:bidi="ar-SA"/>
              </w:rPr>
            </w:pPr>
            <w:r>
              <w:rPr>
                <w:color w:val="000000"/>
                <w:szCs w:val="21"/>
              </w:rPr>
              <w:t>15</w:t>
            </w:r>
          </w:p>
        </w:tc>
        <w:tc>
          <w:tcPr>
            <w:tcW w:w="846" w:type="pct"/>
            <w:vMerge w:val="continue"/>
            <w:tcBorders>
              <w:left w:val="single" w:color="000000" w:sz="4" w:space="0"/>
              <w:right w:val="single" w:color="auto" w:sz="4" w:space="0"/>
            </w:tcBorders>
            <w:noWrap w:val="0"/>
            <w:vAlign w:val="center"/>
          </w:tcPr>
          <w:p>
            <w:pPr>
              <w:bidi w:val="0"/>
              <w:jc w:val="center"/>
              <w:rPr>
                <w:rFonts w:hint="eastAsia"/>
                <w:sz w:val="21"/>
                <w:szCs w:val="21"/>
                <w:highlight w:val="none"/>
                <w:lang w:val="en-US" w:eastAsia="zh-CN"/>
              </w:rPr>
            </w:pPr>
          </w:p>
        </w:tc>
        <w:tc>
          <w:tcPr>
            <w:tcW w:w="2335" w:type="pct"/>
            <w:gridSpan w:val="2"/>
            <w:tcBorders>
              <w:top w:val="single" w:color="000000" w:sz="4" w:space="0"/>
              <w:left w:val="single" w:color="auto"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椅腿侧向静载荷</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kern w:val="2"/>
                <w:sz w:val="21"/>
                <w:szCs w:val="21"/>
                <w:highlight w:val="none"/>
                <w:lang w:val="en-US" w:eastAsia="zh-CN" w:bidi="ar-SA"/>
              </w:rPr>
            </w:pPr>
            <w:r>
              <w:rPr>
                <w:color w:val="000000"/>
                <w:szCs w:val="21"/>
              </w:rPr>
              <w:t>1</w:t>
            </w:r>
            <w:r>
              <w:rPr>
                <w:rFonts w:hint="eastAsia"/>
                <w:color w:val="000000"/>
                <w:szCs w:val="21"/>
                <w:lang w:val="en-US" w:eastAsia="zh-CN"/>
              </w:rPr>
              <w:t>6</w:t>
            </w:r>
          </w:p>
        </w:tc>
        <w:tc>
          <w:tcPr>
            <w:tcW w:w="846" w:type="pct"/>
            <w:vMerge w:val="continue"/>
            <w:tcBorders>
              <w:left w:val="single" w:color="000000" w:sz="4" w:space="0"/>
              <w:right w:val="single" w:color="auto" w:sz="4" w:space="0"/>
            </w:tcBorders>
            <w:noWrap w:val="0"/>
            <w:vAlign w:val="center"/>
          </w:tcPr>
          <w:p>
            <w:pPr>
              <w:bidi w:val="0"/>
              <w:jc w:val="center"/>
              <w:rPr>
                <w:rFonts w:hint="eastAsia"/>
                <w:sz w:val="21"/>
                <w:szCs w:val="21"/>
                <w:highlight w:val="none"/>
                <w:lang w:val="en-US" w:eastAsia="zh-CN"/>
              </w:rPr>
            </w:pPr>
          </w:p>
        </w:tc>
        <w:tc>
          <w:tcPr>
            <w:tcW w:w="2335" w:type="pct"/>
            <w:gridSpan w:val="2"/>
            <w:tcBorders>
              <w:top w:val="single" w:color="000000" w:sz="4" w:space="0"/>
              <w:left w:val="single" w:color="auto"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座面冲击</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kern w:val="2"/>
                <w:sz w:val="21"/>
                <w:szCs w:val="21"/>
                <w:highlight w:val="none"/>
                <w:lang w:val="en-US" w:eastAsia="zh-CN" w:bidi="ar-SA"/>
              </w:rPr>
            </w:pPr>
            <w:r>
              <w:rPr>
                <w:rFonts w:hint="eastAsia"/>
                <w:color w:val="000000"/>
                <w:szCs w:val="21"/>
                <w:lang w:val="en-US" w:eastAsia="zh-CN"/>
              </w:rPr>
              <w:t>17</w:t>
            </w:r>
          </w:p>
        </w:tc>
        <w:tc>
          <w:tcPr>
            <w:tcW w:w="846" w:type="pct"/>
            <w:vMerge w:val="continue"/>
            <w:tcBorders>
              <w:left w:val="single" w:color="000000" w:sz="4" w:space="0"/>
              <w:right w:val="single" w:color="auto" w:sz="4" w:space="0"/>
            </w:tcBorders>
            <w:noWrap w:val="0"/>
            <w:vAlign w:val="center"/>
          </w:tcPr>
          <w:p>
            <w:pPr>
              <w:bidi w:val="0"/>
              <w:jc w:val="center"/>
              <w:rPr>
                <w:rFonts w:hint="eastAsia"/>
                <w:sz w:val="21"/>
                <w:szCs w:val="21"/>
                <w:highlight w:val="none"/>
                <w:lang w:val="en-US" w:eastAsia="zh-CN"/>
              </w:rPr>
            </w:pPr>
          </w:p>
        </w:tc>
        <w:tc>
          <w:tcPr>
            <w:tcW w:w="2335" w:type="pct"/>
            <w:gridSpan w:val="2"/>
            <w:tcBorders>
              <w:top w:val="single" w:color="000000" w:sz="4" w:space="0"/>
              <w:left w:val="single" w:color="auto"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高椅脚踏静载荷</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eastAsia="宋体"/>
                <w:kern w:val="2"/>
                <w:sz w:val="21"/>
                <w:szCs w:val="21"/>
                <w:highlight w:val="none"/>
                <w:lang w:val="en-US" w:eastAsia="zh-CN" w:bidi="ar-SA"/>
              </w:rPr>
            </w:pPr>
            <w:r>
              <w:rPr>
                <w:rFonts w:hint="eastAsia"/>
                <w:color w:val="000000"/>
                <w:szCs w:val="21"/>
                <w:lang w:val="en-US" w:eastAsia="zh-CN"/>
              </w:rPr>
              <w:t>18</w:t>
            </w:r>
          </w:p>
        </w:tc>
        <w:tc>
          <w:tcPr>
            <w:tcW w:w="846" w:type="pct"/>
            <w:vMerge w:val="continue"/>
            <w:tcBorders>
              <w:left w:val="single" w:color="000000" w:sz="4" w:space="0"/>
              <w:right w:val="single" w:color="auto" w:sz="4" w:space="0"/>
            </w:tcBorders>
            <w:noWrap w:val="0"/>
            <w:vAlign w:val="center"/>
          </w:tcPr>
          <w:p>
            <w:pPr>
              <w:bidi w:val="0"/>
              <w:jc w:val="center"/>
              <w:rPr>
                <w:rFonts w:hint="eastAsia"/>
                <w:sz w:val="21"/>
                <w:szCs w:val="21"/>
                <w:highlight w:val="none"/>
                <w:lang w:val="en-US" w:eastAsia="zh-CN"/>
              </w:rPr>
            </w:pPr>
          </w:p>
        </w:tc>
        <w:tc>
          <w:tcPr>
            <w:tcW w:w="2335" w:type="pct"/>
            <w:gridSpan w:val="2"/>
            <w:tcBorders>
              <w:top w:val="single" w:color="000000" w:sz="4" w:space="0"/>
              <w:left w:val="single" w:color="auto"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前向倾翻</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eastAsia="宋体"/>
                <w:kern w:val="2"/>
                <w:sz w:val="21"/>
                <w:szCs w:val="21"/>
                <w:highlight w:val="none"/>
                <w:lang w:val="en-US" w:eastAsia="zh-CN" w:bidi="ar-SA"/>
              </w:rPr>
            </w:pPr>
            <w:r>
              <w:rPr>
                <w:rFonts w:hint="eastAsia"/>
                <w:color w:val="000000"/>
                <w:szCs w:val="21"/>
                <w:lang w:val="en-US" w:eastAsia="zh-CN"/>
              </w:rPr>
              <w:t>19</w:t>
            </w:r>
          </w:p>
        </w:tc>
        <w:tc>
          <w:tcPr>
            <w:tcW w:w="846" w:type="pct"/>
            <w:vMerge w:val="continue"/>
            <w:tcBorders>
              <w:left w:val="single" w:color="000000" w:sz="4" w:space="0"/>
              <w:right w:val="single" w:color="auto" w:sz="4" w:space="0"/>
            </w:tcBorders>
            <w:noWrap w:val="0"/>
            <w:vAlign w:val="center"/>
          </w:tcPr>
          <w:p>
            <w:pPr>
              <w:bidi w:val="0"/>
              <w:jc w:val="center"/>
              <w:rPr>
                <w:rFonts w:hint="eastAsia"/>
                <w:sz w:val="21"/>
                <w:szCs w:val="21"/>
                <w:highlight w:val="none"/>
                <w:lang w:val="en-US" w:eastAsia="zh-CN"/>
              </w:rPr>
            </w:pPr>
          </w:p>
        </w:tc>
        <w:tc>
          <w:tcPr>
            <w:tcW w:w="2335" w:type="pct"/>
            <w:gridSpan w:val="2"/>
            <w:tcBorders>
              <w:top w:val="single" w:color="000000" w:sz="4" w:space="0"/>
              <w:left w:val="single" w:color="auto"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后向倾翻</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eastAsia="宋体"/>
                <w:kern w:val="2"/>
                <w:sz w:val="21"/>
                <w:szCs w:val="21"/>
                <w:highlight w:val="none"/>
                <w:lang w:val="en-US" w:eastAsia="zh-CN" w:bidi="ar-SA"/>
              </w:rPr>
            </w:pPr>
            <w:r>
              <w:rPr>
                <w:rFonts w:hint="eastAsia"/>
                <w:color w:val="000000"/>
                <w:szCs w:val="21"/>
                <w:lang w:val="en-US" w:eastAsia="zh-CN"/>
              </w:rPr>
              <w:t>20</w:t>
            </w:r>
          </w:p>
        </w:tc>
        <w:tc>
          <w:tcPr>
            <w:tcW w:w="846" w:type="pct"/>
            <w:vMerge w:val="continue"/>
            <w:tcBorders>
              <w:left w:val="single" w:color="000000" w:sz="4" w:space="0"/>
              <w:bottom w:val="single" w:color="000000" w:sz="4" w:space="0"/>
              <w:right w:val="single" w:color="auto" w:sz="4" w:space="0"/>
            </w:tcBorders>
            <w:noWrap w:val="0"/>
            <w:vAlign w:val="center"/>
          </w:tcPr>
          <w:p>
            <w:pPr>
              <w:bidi w:val="0"/>
              <w:jc w:val="center"/>
              <w:rPr>
                <w:rFonts w:hint="eastAsia"/>
                <w:sz w:val="21"/>
                <w:szCs w:val="21"/>
                <w:highlight w:val="none"/>
                <w:lang w:val="en-US" w:eastAsia="zh-CN"/>
              </w:rPr>
            </w:pPr>
          </w:p>
        </w:tc>
        <w:tc>
          <w:tcPr>
            <w:tcW w:w="2335" w:type="pct"/>
            <w:gridSpan w:val="2"/>
            <w:tcBorders>
              <w:top w:val="single" w:color="000000" w:sz="4" w:space="0"/>
              <w:left w:val="single" w:color="auto"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侧向倾翻</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eastAsia="宋体"/>
                <w:kern w:val="2"/>
                <w:sz w:val="21"/>
                <w:szCs w:val="21"/>
                <w:highlight w:val="none"/>
                <w:lang w:val="en-US" w:eastAsia="zh-CN" w:bidi="ar-SA"/>
              </w:rPr>
            </w:pPr>
            <w:r>
              <w:rPr>
                <w:rFonts w:hint="eastAsia"/>
                <w:sz w:val="21"/>
                <w:szCs w:val="21"/>
                <w:highlight w:val="none"/>
                <w:lang w:val="en-US" w:eastAsia="zh-CN"/>
              </w:rPr>
              <w:t>21</w:t>
            </w:r>
          </w:p>
        </w:tc>
        <w:tc>
          <w:tcPr>
            <w:tcW w:w="848" w:type="pct"/>
            <w:gridSpan w:val="2"/>
            <w:vMerge w:val="restart"/>
            <w:tcBorders>
              <w:top w:val="single" w:color="000000" w:sz="4" w:space="0"/>
              <w:left w:val="single" w:color="000000" w:sz="4" w:space="0"/>
              <w:right w:val="single" w:color="auto" w:sz="4" w:space="0"/>
            </w:tcBorders>
            <w:noWrap w:val="0"/>
            <w:vAlign w:val="center"/>
          </w:tcPr>
          <w:p>
            <w:pPr>
              <w:bidi w:val="0"/>
              <w:jc w:val="center"/>
              <w:rPr>
                <w:rFonts w:hint="default"/>
                <w:sz w:val="21"/>
                <w:szCs w:val="21"/>
                <w:highlight w:val="none"/>
                <w:lang w:val="en-US" w:eastAsia="zh-CN"/>
              </w:rPr>
            </w:pPr>
            <w:r>
              <w:rPr>
                <w:rFonts w:hint="eastAsia"/>
                <w:sz w:val="21"/>
                <w:szCs w:val="21"/>
                <w:highlight w:val="none"/>
                <w:lang w:val="en-US" w:eastAsia="zh-CN"/>
              </w:rPr>
              <w:t>桌类</w:t>
            </w:r>
          </w:p>
        </w:tc>
        <w:tc>
          <w:tcPr>
            <w:tcW w:w="2333" w:type="pct"/>
            <w:tcBorders>
              <w:top w:val="single" w:color="000000" w:sz="4" w:space="0"/>
              <w:left w:val="single" w:color="auto"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主桌面垂直静载荷</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eastAsia="宋体"/>
                <w:kern w:val="2"/>
                <w:sz w:val="21"/>
                <w:szCs w:val="21"/>
                <w:highlight w:val="none"/>
                <w:lang w:val="en-US" w:eastAsia="zh-CN" w:bidi="ar-SA"/>
              </w:rPr>
            </w:pPr>
            <w:r>
              <w:rPr>
                <w:rFonts w:hint="eastAsia"/>
                <w:sz w:val="21"/>
                <w:szCs w:val="21"/>
                <w:highlight w:val="none"/>
                <w:lang w:val="en-US" w:eastAsia="zh-CN"/>
              </w:rPr>
              <w:t>22</w:t>
            </w:r>
          </w:p>
        </w:tc>
        <w:tc>
          <w:tcPr>
            <w:tcW w:w="848" w:type="pct"/>
            <w:gridSpan w:val="2"/>
            <w:vMerge w:val="continue"/>
            <w:tcBorders>
              <w:left w:val="single" w:color="000000" w:sz="4" w:space="0"/>
              <w:right w:val="single" w:color="auto" w:sz="4" w:space="0"/>
            </w:tcBorders>
            <w:noWrap w:val="0"/>
            <w:vAlign w:val="center"/>
          </w:tcPr>
          <w:p>
            <w:pPr>
              <w:bidi w:val="0"/>
              <w:jc w:val="center"/>
              <w:rPr>
                <w:rFonts w:hint="eastAsia"/>
                <w:sz w:val="21"/>
                <w:szCs w:val="21"/>
                <w:highlight w:val="none"/>
                <w:lang w:val="en-US" w:eastAsia="zh-CN"/>
              </w:rPr>
            </w:pPr>
          </w:p>
        </w:tc>
        <w:tc>
          <w:tcPr>
            <w:tcW w:w="2333" w:type="pct"/>
            <w:tcBorders>
              <w:top w:val="single" w:color="000000" w:sz="4" w:space="0"/>
              <w:left w:val="single" w:color="auto"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副桌面垂直静载荷</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default" w:eastAsia="宋体"/>
                <w:sz w:val="21"/>
                <w:szCs w:val="21"/>
                <w:highlight w:val="none"/>
                <w:lang w:val="en-US" w:eastAsia="zh-CN"/>
              </w:rPr>
            </w:pPr>
            <w:r>
              <w:rPr>
                <w:rFonts w:hint="eastAsia"/>
                <w:sz w:val="21"/>
                <w:szCs w:val="21"/>
                <w:highlight w:val="none"/>
                <w:lang w:val="en-US" w:eastAsia="zh-CN"/>
              </w:rPr>
              <w:t>23</w:t>
            </w:r>
          </w:p>
        </w:tc>
        <w:tc>
          <w:tcPr>
            <w:tcW w:w="848" w:type="pct"/>
            <w:gridSpan w:val="2"/>
            <w:vMerge w:val="continue"/>
            <w:tcBorders>
              <w:left w:val="single" w:color="000000" w:sz="4" w:space="0"/>
              <w:right w:val="single" w:color="auto" w:sz="4" w:space="0"/>
            </w:tcBorders>
            <w:noWrap w:val="0"/>
            <w:vAlign w:val="center"/>
          </w:tcPr>
          <w:p>
            <w:pPr>
              <w:bidi w:val="0"/>
              <w:jc w:val="center"/>
              <w:rPr>
                <w:rFonts w:hint="eastAsia"/>
                <w:sz w:val="21"/>
                <w:szCs w:val="21"/>
                <w:highlight w:val="none"/>
                <w:lang w:val="en-US" w:eastAsia="zh-CN"/>
              </w:rPr>
            </w:pPr>
          </w:p>
        </w:tc>
        <w:tc>
          <w:tcPr>
            <w:tcW w:w="2333" w:type="pct"/>
            <w:tcBorders>
              <w:top w:val="single" w:color="000000" w:sz="4" w:space="0"/>
              <w:left w:val="single" w:color="auto"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桌面水平疲劳</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default" w:eastAsia="宋体"/>
                <w:sz w:val="21"/>
                <w:szCs w:val="21"/>
                <w:highlight w:val="none"/>
                <w:lang w:val="en-US" w:eastAsia="zh-CN"/>
              </w:rPr>
            </w:pPr>
            <w:r>
              <w:rPr>
                <w:rFonts w:hint="eastAsia"/>
                <w:color w:val="000000"/>
                <w:szCs w:val="21"/>
                <w:lang w:val="en-US" w:eastAsia="zh-CN"/>
              </w:rPr>
              <w:t>24</w:t>
            </w:r>
          </w:p>
        </w:tc>
        <w:tc>
          <w:tcPr>
            <w:tcW w:w="848" w:type="pct"/>
            <w:gridSpan w:val="2"/>
            <w:vMerge w:val="continue"/>
            <w:tcBorders>
              <w:left w:val="single" w:color="000000" w:sz="4" w:space="0"/>
              <w:right w:val="single" w:color="auto" w:sz="4" w:space="0"/>
            </w:tcBorders>
            <w:noWrap w:val="0"/>
            <w:vAlign w:val="center"/>
          </w:tcPr>
          <w:p>
            <w:pPr>
              <w:bidi w:val="0"/>
              <w:jc w:val="center"/>
              <w:rPr>
                <w:rFonts w:hint="eastAsia"/>
                <w:sz w:val="21"/>
                <w:szCs w:val="21"/>
                <w:highlight w:val="none"/>
                <w:lang w:val="en-US" w:eastAsia="zh-CN"/>
              </w:rPr>
            </w:pPr>
          </w:p>
        </w:tc>
        <w:tc>
          <w:tcPr>
            <w:tcW w:w="2333" w:type="pct"/>
            <w:tcBorders>
              <w:top w:val="single" w:color="000000" w:sz="4" w:space="0"/>
              <w:left w:val="single" w:color="auto"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垂直稳定性</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1139" w:type="dxa"/>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default" w:eastAsia="宋体"/>
                <w:sz w:val="21"/>
                <w:szCs w:val="21"/>
                <w:highlight w:val="none"/>
                <w:lang w:val="en-US" w:eastAsia="zh-CN"/>
              </w:rPr>
            </w:pPr>
            <w:r>
              <w:rPr>
                <w:rFonts w:hint="eastAsia"/>
                <w:color w:val="000000"/>
                <w:szCs w:val="21"/>
                <w:lang w:val="en-US" w:eastAsia="zh-CN"/>
              </w:rPr>
              <w:t>25</w:t>
            </w:r>
          </w:p>
        </w:tc>
        <w:tc>
          <w:tcPr>
            <w:tcW w:w="848" w:type="pct"/>
            <w:gridSpan w:val="2"/>
            <w:vMerge w:val="continue"/>
            <w:tcBorders>
              <w:left w:val="single" w:color="000000" w:sz="4" w:space="0"/>
              <w:bottom w:val="single" w:color="000000" w:sz="4" w:space="0"/>
              <w:right w:val="single" w:color="auto" w:sz="4" w:space="0"/>
            </w:tcBorders>
            <w:noWrap w:val="0"/>
            <w:vAlign w:val="center"/>
          </w:tcPr>
          <w:p>
            <w:pPr>
              <w:bidi w:val="0"/>
              <w:jc w:val="center"/>
              <w:rPr>
                <w:rFonts w:hint="eastAsia"/>
                <w:sz w:val="21"/>
                <w:szCs w:val="21"/>
                <w:highlight w:val="none"/>
                <w:lang w:val="en-US" w:eastAsia="zh-CN"/>
              </w:rPr>
            </w:pPr>
          </w:p>
        </w:tc>
        <w:tc>
          <w:tcPr>
            <w:tcW w:w="2333" w:type="pct"/>
            <w:tcBorders>
              <w:top w:val="single" w:color="000000" w:sz="4" w:space="0"/>
              <w:left w:val="single" w:color="auto" w:sz="4" w:space="0"/>
              <w:bottom w:val="single" w:color="000000" w:sz="4" w:space="0"/>
              <w:right w:val="single" w:color="000000" w:sz="4" w:space="0"/>
            </w:tcBorders>
            <w:noWrap w:val="0"/>
            <w:vAlign w:val="center"/>
          </w:tcPr>
          <w:p>
            <w:pPr>
              <w:bidi w:val="0"/>
              <w:jc w:val="center"/>
              <w:rPr>
                <w:rFonts w:hint="eastAsia" w:ascii="Times New Roman" w:hAnsi="Times New Roman" w:eastAsia="宋体" w:cs="Times New Roman"/>
                <w:kern w:val="2"/>
                <w:sz w:val="21"/>
                <w:szCs w:val="21"/>
                <w:highlight w:val="none"/>
                <w:lang w:val="en-US" w:eastAsia="zh-CN" w:bidi="ar-SA"/>
              </w:rPr>
            </w:pPr>
            <w:r>
              <w:rPr>
                <w:rFonts w:hint="eastAsia"/>
                <w:sz w:val="21"/>
                <w:szCs w:val="21"/>
                <w:highlight w:val="none"/>
                <w:lang w:val="en-US" w:eastAsia="zh-CN"/>
              </w:rPr>
              <w:t>带太阳伞支撑功能的桌子稳定性</w:t>
            </w:r>
          </w:p>
        </w:tc>
        <w:tc>
          <w:tcPr>
            <w:tcW w:w="119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GB 28478-2012</w:t>
            </w:r>
          </w:p>
        </w:tc>
      </w:tr>
    </w:tbl>
    <w:p>
      <w:pPr>
        <w:adjustRightInd w:val="0"/>
        <w:snapToGrid w:val="0"/>
        <w:spacing w:line="440" w:lineRule="exact"/>
        <w:ind w:firstLine="420" w:firstLineChars="200"/>
        <w:rPr>
          <w:rFonts w:hint="eastAsia" w:ascii="宋体" w:hAnsi="宋体"/>
          <w:color w:val="000000"/>
          <w:szCs w:val="21"/>
        </w:rPr>
      </w:pPr>
      <w:r>
        <w:rPr>
          <w:rFonts w:hint="eastAsia"/>
          <w:color w:val="000000"/>
          <w:szCs w:val="21"/>
        </w:rPr>
        <w:t>执行企业标准、团体标准、地方标准的产品，检验项目参照上述内容执行。</w:t>
      </w:r>
    </w:p>
    <w:p>
      <w:pPr>
        <w:spacing w:line="440" w:lineRule="exact"/>
        <w:ind w:firstLine="420" w:firstLineChars="200"/>
        <w:rPr>
          <w:rFonts w:hint="eastAsia"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hint="eastAsia" w:ascii="宋体" w:hAnsi="宋体"/>
          <w:szCs w:val="21"/>
        </w:rPr>
      </w:pPr>
    </w:p>
    <w:p>
      <w:pPr>
        <w:spacing w:line="440" w:lineRule="exact"/>
        <w:rPr>
          <w:rFonts w:hint="eastAsia"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hint="eastAsia" w:ascii="宋体" w:hAnsi="宋体"/>
          <w:color w:val="000000"/>
          <w:szCs w:val="21"/>
        </w:rPr>
      </w:pPr>
      <w:r>
        <w:rPr>
          <w:rFonts w:hint="eastAsia" w:ascii="宋体" w:hAnsi="宋体"/>
          <w:color w:val="000000"/>
          <w:szCs w:val="21"/>
        </w:rPr>
        <w:t>3.1依据标准</w:t>
      </w:r>
    </w:p>
    <w:p>
      <w:pPr>
        <w:snapToGrid w:val="0"/>
        <w:spacing w:line="440" w:lineRule="exact"/>
        <w:ind w:firstLine="417" w:firstLineChars="199"/>
        <w:rPr>
          <w:rFonts w:hint="eastAsia" w:ascii="宋体" w:hAnsi="宋体" w:eastAsia="宋体" w:cs="Times New Roman"/>
          <w:color w:val="000000"/>
          <w:szCs w:val="21"/>
        </w:rPr>
      </w:pPr>
      <w:r>
        <w:rPr>
          <w:rFonts w:hint="eastAsia" w:ascii="宋体" w:hAnsi="宋体" w:eastAsia="宋体" w:cs="Times New Roman"/>
          <w:color w:val="000000"/>
          <w:szCs w:val="21"/>
          <w:lang w:val="en-US" w:eastAsia="zh-CN"/>
        </w:rPr>
        <w:t xml:space="preserve">GB 28478-2012 </w:t>
      </w:r>
      <w:r>
        <w:rPr>
          <w:rFonts w:hint="eastAsia" w:ascii="宋体" w:hAnsi="宋体" w:eastAsia="宋体" w:cs="Times New Roman"/>
          <w:color w:val="000000"/>
          <w:szCs w:val="21"/>
        </w:rPr>
        <w:t>户外休闲家具安全性能要求 桌椅类产品</w:t>
      </w:r>
    </w:p>
    <w:p>
      <w:pPr>
        <w:snapToGrid w:val="0"/>
        <w:spacing w:line="440" w:lineRule="exact"/>
        <w:ind w:left="420" w:leftChars="200" w:firstLine="0" w:firstLineChars="0"/>
        <w:rPr>
          <w:rFonts w:hint="eastAsia" w:ascii="宋体" w:hAnsi="宋体"/>
          <w:szCs w:val="21"/>
        </w:rPr>
      </w:pPr>
      <w:r>
        <w:rPr>
          <w:rFonts w:hint="eastAsia" w:ascii="宋体" w:hAnsi="宋体" w:eastAsia="宋体" w:cs="Times New Roman"/>
          <w:color w:val="000000"/>
          <w:szCs w:val="21"/>
          <w:lang w:val="en-US" w:eastAsia="zh-CN"/>
        </w:rPr>
        <w:t>相</w:t>
      </w:r>
      <w:r>
        <w:rPr>
          <w:rFonts w:hint="eastAsia" w:ascii="宋体" w:hAnsi="宋体"/>
          <w:szCs w:val="21"/>
        </w:rPr>
        <w:t>关的法律、行政法规、部门规章、规范性文件</w:t>
      </w:r>
    </w:p>
    <w:p>
      <w:pPr>
        <w:snapToGrid w:val="0"/>
        <w:spacing w:line="440" w:lineRule="exact"/>
        <w:ind w:firstLine="420" w:firstLineChars="200"/>
        <w:rPr>
          <w:rFonts w:hint="eastAsia" w:ascii="宋体" w:hAnsi="宋体"/>
          <w:szCs w:val="21"/>
        </w:rPr>
      </w:pPr>
      <w:r>
        <w:rPr>
          <w:rFonts w:hint="eastAsia" w:ascii="宋体" w:hAnsi="宋体"/>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color w:val="000000"/>
          <w:szCs w:val="21"/>
        </w:rPr>
        <w:t>若被检产品明示的质量要求缺少本细则中检验项目依据的推荐性标准要求时，该项目不参与判定。</w:t>
      </w:r>
    </w:p>
    <w:p>
      <w:pPr>
        <w:snapToGrid w:val="0"/>
        <w:spacing w:line="440" w:lineRule="exact"/>
        <w:ind w:firstLine="417" w:firstLineChars="199"/>
        <w:rPr>
          <w:rFonts w:ascii="宋体" w:hAnsi="宋体"/>
          <w:color w:val="000000"/>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8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Arial Unicode MS">
    <w:altName w:val="DejaVu Sans"/>
    <w:panose1 w:val="020B0604020202020204"/>
    <w:charset w:val="86"/>
    <w:family w:val="swiss"/>
    <w:pitch w:val="default"/>
    <w:sig w:usb0="00000000" w:usb1="00000000" w:usb2="0000003F" w:usb3="00000000" w:csb0="603F01FF" w:csb1="FFFF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altName w:val="方正仿宋_GBK"/>
    <w:panose1 w:val="02000000000000000000"/>
    <w:charset w:val="86"/>
    <w:family w:val="auto"/>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1YjJlYjY2ZjBiNWQxNzFkOGJhMGQ2NzU2OWViMGYifQ=="/>
  </w:docVars>
  <w:rsids>
    <w:rsidRoot w:val="00172A27"/>
    <w:rsid w:val="000123E2"/>
    <w:rsid w:val="00035BA2"/>
    <w:rsid w:val="00051A44"/>
    <w:rsid w:val="00054A4B"/>
    <w:rsid w:val="000678BE"/>
    <w:rsid w:val="00074DC0"/>
    <w:rsid w:val="00081CBD"/>
    <w:rsid w:val="00090E01"/>
    <w:rsid w:val="000934D1"/>
    <w:rsid w:val="000976DE"/>
    <w:rsid w:val="000A52E9"/>
    <w:rsid w:val="000C79D2"/>
    <w:rsid w:val="000D1505"/>
    <w:rsid w:val="000F78DC"/>
    <w:rsid w:val="00122937"/>
    <w:rsid w:val="00125FD4"/>
    <w:rsid w:val="00156E7D"/>
    <w:rsid w:val="00175E5C"/>
    <w:rsid w:val="001809DD"/>
    <w:rsid w:val="00184CAD"/>
    <w:rsid w:val="001A0011"/>
    <w:rsid w:val="001A37B6"/>
    <w:rsid w:val="001C2C9A"/>
    <w:rsid w:val="001C6F26"/>
    <w:rsid w:val="001D65A4"/>
    <w:rsid w:val="001D7711"/>
    <w:rsid w:val="001E7B13"/>
    <w:rsid w:val="001F3529"/>
    <w:rsid w:val="001F6777"/>
    <w:rsid w:val="001F74EA"/>
    <w:rsid w:val="00232530"/>
    <w:rsid w:val="0023796F"/>
    <w:rsid w:val="00246E24"/>
    <w:rsid w:val="0025336F"/>
    <w:rsid w:val="00253624"/>
    <w:rsid w:val="002629C0"/>
    <w:rsid w:val="00265C22"/>
    <w:rsid w:val="00272ACD"/>
    <w:rsid w:val="0028762F"/>
    <w:rsid w:val="002B2C77"/>
    <w:rsid w:val="002D7F8A"/>
    <w:rsid w:val="002E0D1D"/>
    <w:rsid w:val="002E58C0"/>
    <w:rsid w:val="002F3B57"/>
    <w:rsid w:val="003203A3"/>
    <w:rsid w:val="00342E13"/>
    <w:rsid w:val="00355EA3"/>
    <w:rsid w:val="003755EA"/>
    <w:rsid w:val="00381C2E"/>
    <w:rsid w:val="003936F6"/>
    <w:rsid w:val="003A4A28"/>
    <w:rsid w:val="003C388C"/>
    <w:rsid w:val="003C5FEF"/>
    <w:rsid w:val="003D5080"/>
    <w:rsid w:val="003E178C"/>
    <w:rsid w:val="003E61BF"/>
    <w:rsid w:val="003E7C35"/>
    <w:rsid w:val="00425578"/>
    <w:rsid w:val="00445E86"/>
    <w:rsid w:val="00474E04"/>
    <w:rsid w:val="0047624E"/>
    <w:rsid w:val="00494E03"/>
    <w:rsid w:val="004A13E3"/>
    <w:rsid w:val="004D0C5A"/>
    <w:rsid w:val="004E1396"/>
    <w:rsid w:val="004E6CE3"/>
    <w:rsid w:val="00542E92"/>
    <w:rsid w:val="00543C1A"/>
    <w:rsid w:val="0055508D"/>
    <w:rsid w:val="00556CB2"/>
    <w:rsid w:val="00563EBC"/>
    <w:rsid w:val="00587A52"/>
    <w:rsid w:val="0059720E"/>
    <w:rsid w:val="005A10E6"/>
    <w:rsid w:val="005A3FD0"/>
    <w:rsid w:val="005B5146"/>
    <w:rsid w:val="0060563E"/>
    <w:rsid w:val="00630D32"/>
    <w:rsid w:val="006469F2"/>
    <w:rsid w:val="00663C36"/>
    <w:rsid w:val="00672F80"/>
    <w:rsid w:val="006E1171"/>
    <w:rsid w:val="006F0971"/>
    <w:rsid w:val="007028AE"/>
    <w:rsid w:val="0072334C"/>
    <w:rsid w:val="007252B9"/>
    <w:rsid w:val="00772D94"/>
    <w:rsid w:val="007855FE"/>
    <w:rsid w:val="00786D20"/>
    <w:rsid w:val="007A0B6A"/>
    <w:rsid w:val="007E2BC1"/>
    <w:rsid w:val="007F4084"/>
    <w:rsid w:val="00807319"/>
    <w:rsid w:val="00813A1E"/>
    <w:rsid w:val="00860E11"/>
    <w:rsid w:val="0086179B"/>
    <w:rsid w:val="00891C13"/>
    <w:rsid w:val="00895BEA"/>
    <w:rsid w:val="008A3497"/>
    <w:rsid w:val="008B2666"/>
    <w:rsid w:val="00917A54"/>
    <w:rsid w:val="00924343"/>
    <w:rsid w:val="009255A7"/>
    <w:rsid w:val="0093191F"/>
    <w:rsid w:val="00945662"/>
    <w:rsid w:val="009553CF"/>
    <w:rsid w:val="00977EB2"/>
    <w:rsid w:val="0099113B"/>
    <w:rsid w:val="009C5EA7"/>
    <w:rsid w:val="00A010F7"/>
    <w:rsid w:val="00A016E7"/>
    <w:rsid w:val="00A04E3B"/>
    <w:rsid w:val="00A379E7"/>
    <w:rsid w:val="00A43553"/>
    <w:rsid w:val="00A812F8"/>
    <w:rsid w:val="00AA26E0"/>
    <w:rsid w:val="00AC5391"/>
    <w:rsid w:val="00AE043A"/>
    <w:rsid w:val="00AE4CD4"/>
    <w:rsid w:val="00AF52DF"/>
    <w:rsid w:val="00AF5961"/>
    <w:rsid w:val="00B01D15"/>
    <w:rsid w:val="00B1140D"/>
    <w:rsid w:val="00B410D2"/>
    <w:rsid w:val="00B44494"/>
    <w:rsid w:val="00B7281B"/>
    <w:rsid w:val="00B72C5A"/>
    <w:rsid w:val="00BA198B"/>
    <w:rsid w:val="00BA2111"/>
    <w:rsid w:val="00BB0A4E"/>
    <w:rsid w:val="00BE1AF3"/>
    <w:rsid w:val="00BF2B8C"/>
    <w:rsid w:val="00C23654"/>
    <w:rsid w:val="00C26074"/>
    <w:rsid w:val="00C41D4F"/>
    <w:rsid w:val="00C83B0A"/>
    <w:rsid w:val="00C90544"/>
    <w:rsid w:val="00C90AC0"/>
    <w:rsid w:val="00CA6EF4"/>
    <w:rsid w:val="00CC7E64"/>
    <w:rsid w:val="00CD210B"/>
    <w:rsid w:val="00CE1E0C"/>
    <w:rsid w:val="00CE277E"/>
    <w:rsid w:val="00CF29DB"/>
    <w:rsid w:val="00D145B4"/>
    <w:rsid w:val="00D21C48"/>
    <w:rsid w:val="00D25A19"/>
    <w:rsid w:val="00D53996"/>
    <w:rsid w:val="00D56867"/>
    <w:rsid w:val="00D608D5"/>
    <w:rsid w:val="00D71BF6"/>
    <w:rsid w:val="00D74E38"/>
    <w:rsid w:val="00D95581"/>
    <w:rsid w:val="00DB441E"/>
    <w:rsid w:val="00DE4E16"/>
    <w:rsid w:val="00E02A7F"/>
    <w:rsid w:val="00E07880"/>
    <w:rsid w:val="00E12638"/>
    <w:rsid w:val="00E16C22"/>
    <w:rsid w:val="00E4539C"/>
    <w:rsid w:val="00E52874"/>
    <w:rsid w:val="00E82621"/>
    <w:rsid w:val="00E971EC"/>
    <w:rsid w:val="00EA44EB"/>
    <w:rsid w:val="00ED5570"/>
    <w:rsid w:val="00EE0CED"/>
    <w:rsid w:val="00EF4941"/>
    <w:rsid w:val="00F038D1"/>
    <w:rsid w:val="00F23E70"/>
    <w:rsid w:val="00F4374B"/>
    <w:rsid w:val="00F53A4D"/>
    <w:rsid w:val="00F5617D"/>
    <w:rsid w:val="00F77C9A"/>
    <w:rsid w:val="00F80551"/>
    <w:rsid w:val="00F91BEE"/>
    <w:rsid w:val="00FB0BF1"/>
    <w:rsid w:val="00FB16D4"/>
    <w:rsid w:val="00FB576C"/>
    <w:rsid w:val="00FC3466"/>
    <w:rsid w:val="00FD2AA6"/>
    <w:rsid w:val="00FE488C"/>
    <w:rsid w:val="00FE7E8A"/>
    <w:rsid w:val="00FF2119"/>
    <w:rsid w:val="037457E1"/>
    <w:rsid w:val="039A29B4"/>
    <w:rsid w:val="03B44B04"/>
    <w:rsid w:val="044805D3"/>
    <w:rsid w:val="04790728"/>
    <w:rsid w:val="062A2B6F"/>
    <w:rsid w:val="0DD621C2"/>
    <w:rsid w:val="0DEF13FE"/>
    <w:rsid w:val="0F5012C7"/>
    <w:rsid w:val="0F93343F"/>
    <w:rsid w:val="0FC44D35"/>
    <w:rsid w:val="167728FD"/>
    <w:rsid w:val="173B556C"/>
    <w:rsid w:val="20B5148E"/>
    <w:rsid w:val="22442554"/>
    <w:rsid w:val="26A169CC"/>
    <w:rsid w:val="274516C0"/>
    <w:rsid w:val="2D1A5EAD"/>
    <w:rsid w:val="2D21366F"/>
    <w:rsid w:val="2F2B6C52"/>
    <w:rsid w:val="33CE5092"/>
    <w:rsid w:val="36127758"/>
    <w:rsid w:val="363653AF"/>
    <w:rsid w:val="3C603014"/>
    <w:rsid w:val="40D2460A"/>
    <w:rsid w:val="40E810FC"/>
    <w:rsid w:val="432E347E"/>
    <w:rsid w:val="44571C60"/>
    <w:rsid w:val="45371C4C"/>
    <w:rsid w:val="490C0EF7"/>
    <w:rsid w:val="4A4A03BA"/>
    <w:rsid w:val="4B0A48AF"/>
    <w:rsid w:val="4D1D0D4D"/>
    <w:rsid w:val="4D9B51BF"/>
    <w:rsid w:val="4F3B738B"/>
    <w:rsid w:val="51CB1708"/>
    <w:rsid w:val="54224023"/>
    <w:rsid w:val="57176FF6"/>
    <w:rsid w:val="58075E4C"/>
    <w:rsid w:val="593A1383"/>
    <w:rsid w:val="5D2B0C71"/>
    <w:rsid w:val="5E801686"/>
    <w:rsid w:val="605A3CA3"/>
    <w:rsid w:val="61D27669"/>
    <w:rsid w:val="621569FE"/>
    <w:rsid w:val="64C36492"/>
    <w:rsid w:val="6817125A"/>
    <w:rsid w:val="68332398"/>
    <w:rsid w:val="68B46239"/>
    <w:rsid w:val="6BC431CB"/>
    <w:rsid w:val="6C727B74"/>
    <w:rsid w:val="704C6DBB"/>
    <w:rsid w:val="74584206"/>
    <w:rsid w:val="754C04C8"/>
    <w:rsid w:val="75D157CD"/>
    <w:rsid w:val="763A7564"/>
    <w:rsid w:val="77D54CD0"/>
    <w:rsid w:val="79725A1A"/>
    <w:rsid w:val="7BAC54D6"/>
    <w:rsid w:val="7BBC2BA8"/>
    <w:rsid w:val="7E3353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120" w:afterLines="0" w:afterAutospacing="0" w:line="240" w:lineRule="auto"/>
      <w:ind w:left="420" w:leftChars="200" w:firstLine="420" w:firstLineChars="200"/>
    </w:pPr>
    <w:rPr>
      <w:sz w:val="21"/>
    </w:rPr>
  </w:style>
  <w:style w:type="paragraph" w:styleId="3">
    <w:name w:val="Body Text Indent"/>
    <w:basedOn w:val="1"/>
    <w:qFormat/>
    <w:uiPriority w:val="0"/>
    <w:pPr>
      <w:spacing w:after="120"/>
      <w:ind w:left="420" w:leftChars="200"/>
    </w:pPr>
  </w:style>
  <w:style w:type="paragraph" w:styleId="4">
    <w:name w:val="Balloon Text"/>
    <w:basedOn w:val="1"/>
    <w:link w:val="11"/>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character" w:styleId="10">
    <w:name w:val="page number"/>
    <w:basedOn w:val="9"/>
    <w:qFormat/>
    <w:uiPriority w:val="0"/>
  </w:style>
  <w:style w:type="character" w:customStyle="1" w:styleId="11">
    <w:name w:val="批注框文本 Char"/>
    <w:link w:val="4"/>
    <w:semiHidden/>
    <w:qFormat/>
    <w:uiPriority w:val="99"/>
    <w:rPr>
      <w:kern w:val="2"/>
      <w:sz w:val="18"/>
      <w:szCs w:val="18"/>
    </w:rPr>
  </w:style>
  <w:style w:type="character" w:customStyle="1" w:styleId="12">
    <w:name w:val="页脚 Char"/>
    <w:link w:val="5"/>
    <w:qFormat/>
    <w:uiPriority w:val="99"/>
    <w:rPr>
      <w:kern w:val="2"/>
      <w:sz w:val="18"/>
      <w:szCs w:val="18"/>
    </w:rPr>
  </w:style>
  <w:style w:type="character" w:customStyle="1" w:styleId="13">
    <w:name w:val="页眉 Char"/>
    <w:link w:val="6"/>
    <w:semiHidden/>
    <w:qFormat/>
    <w:uiPriority w:val="99"/>
    <w:rPr>
      <w:kern w:val="2"/>
      <w:sz w:val="18"/>
      <w:szCs w:val="18"/>
    </w:rPr>
  </w:style>
  <w:style w:type="paragraph" w:customStyle="1" w:styleId="14">
    <w:name w:val="列出段落1"/>
    <w:basedOn w:val="1"/>
    <w:qFormat/>
    <w:uiPriority w:val="34"/>
    <w:pPr>
      <w:ind w:firstLine="420" w:firstLineChars="200"/>
    </w:pPr>
    <w:rPr>
      <w:rFonts w:ascii="Calibri" w:hAnsi="Calibri"/>
      <w:szCs w:val="22"/>
    </w:rPr>
  </w:style>
  <w:style w:type="paragraph" w:customStyle="1" w:styleId="15">
    <w:name w:val="标准正文"/>
    <w:basedOn w:val="3"/>
    <w:qFormat/>
    <w:uiPriority w:val="0"/>
    <w:pPr>
      <w:spacing w:before="60" w:after="60" w:line="360" w:lineRule="auto"/>
      <w:ind w:left="0" w:leftChars="0" w:firstLine="482"/>
      <w:jc w:val="left"/>
    </w:pPr>
    <w:rPr>
      <w:rFonts w:ascii="Arial" w:hAnsi="Arial"/>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827</Words>
  <Characters>1088</Characters>
  <Lines>12</Lines>
  <Paragraphs>3</Paragraphs>
  <TotalTime>0</TotalTime>
  <ScaleCrop>false</ScaleCrop>
  <LinksUpToDate>false</LinksUpToDate>
  <CharactersWithSpaces>1118</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2023-04-06T20:09:00Z</dcterms:created>
  <dc:creator>Legend User</dc:creator>
  <cp:lastModifiedBy>scjgj</cp:lastModifiedBy>
  <cp:lastPrinted>2019-12-05T15:53:00Z</cp:lastPrinted>
  <dcterms:modified xsi:type="dcterms:W3CDTF">2024-07-01T15:55:26Z</dcterms:modified>
  <dc:title>××产品质量监督抽查实施细则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0F96EC5F5735423993950FB445A1C82C_13</vt:lpwstr>
  </property>
</Properties>
</file>