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9672E">
      <w:pPr>
        <w:snapToGrid w:val="0"/>
        <w:spacing w:line="440" w:lineRule="exact"/>
        <w:ind w:firstLineChars="171" w:firstLine="547"/>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w:t>
      </w:r>
      <w:r w:rsidR="006F5126">
        <w:rPr>
          <w:rFonts w:ascii="宋体" w:hAnsi="宋体" w:cs="宋体" w:hint="eastAsia"/>
          <w:color w:val="000000"/>
          <w:sz w:val="32"/>
          <w:szCs w:val="32"/>
        </w:rPr>
        <w:t>视频会议系统</w:t>
      </w:r>
      <w:r>
        <w:rPr>
          <w:rFonts w:ascii="方正小标宋简体" w:eastAsia="方正小标宋简体" w:hAnsi="仿宋" w:cs="方正仿宋简体" w:hint="eastAsia"/>
          <w:color w:val="000000"/>
          <w:sz w:val="32"/>
          <w:szCs w:val="32"/>
        </w:rPr>
        <w:t>产品质量监督抽查实施细则（</w:t>
      </w:r>
      <w:r>
        <w:rPr>
          <w:rFonts w:ascii="方正小标宋简体" w:eastAsia="方正小标宋简体" w:hAnsi="仿宋" w:cs="方正仿宋简体" w:hint="eastAsia"/>
          <w:color w:val="000000"/>
          <w:sz w:val="32"/>
          <w:szCs w:val="32"/>
        </w:rPr>
        <w:t>2024</w:t>
      </w:r>
      <w:r>
        <w:rPr>
          <w:rFonts w:ascii="方正小标宋简体" w:eastAsia="方正小标宋简体" w:hAnsi="仿宋" w:cs="方正仿宋简体" w:hint="eastAsia"/>
          <w:color w:val="000000"/>
          <w:sz w:val="32"/>
          <w:szCs w:val="32"/>
        </w:rPr>
        <w:t>年）</w:t>
      </w:r>
    </w:p>
    <w:p w:rsidR="00000000" w:rsidRDefault="00F9672E">
      <w:pPr>
        <w:snapToGrid w:val="0"/>
        <w:spacing w:line="440" w:lineRule="exact"/>
        <w:ind w:firstLineChars="171" w:firstLine="359"/>
        <w:rPr>
          <w:rFonts w:ascii="宋体" w:hAnsi="宋体" w:hint="eastAsia"/>
          <w:szCs w:val="21"/>
        </w:rPr>
      </w:pPr>
    </w:p>
    <w:p w:rsidR="00000000" w:rsidRDefault="00F9672E">
      <w:pPr>
        <w:snapToGrid w:val="0"/>
        <w:spacing w:line="440" w:lineRule="exact"/>
        <w:rPr>
          <w:rFonts w:ascii="黑体" w:eastAsia="黑体" w:hAnsi="宋体"/>
          <w:szCs w:val="21"/>
        </w:rPr>
      </w:pPr>
      <w:r>
        <w:rPr>
          <w:rFonts w:ascii="黑体" w:eastAsia="黑体" w:hAnsi="宋体" w:hint="eastAsia"/>
          <w:szCs w:val="21"/>
        </w:rPr>
        <w:t xml:space="preserve">1 </w:t>
      </w:r>
      <w:r>
        <w:rPr>
          <w:rFonts w:ascii="黑体" w:eastAsia="黑体" w:hAnsi="宋体" w:hint="eastAsia"/>
          <w:szCs w:val="21"/>
        </w:rPr>
        <w:t>抽样方法</w:t>
      </w:r>
    </w:p>
    <w:p w:rsidR="00000000" w:rsidRDefault="00F9672E">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rsidR="00000000" w:rsidRDefault="00F9672E">
      <w:pPr>
        <w:snapToGrid w:val="0"/>
        <w:spacing w:line="440" w:lineRule="exact"/>
        <w:ind w:firstLineChars="200" w:firstLine="420"/>
        <w:rPr>
          <w:rFonts w:ascii="宋体" w:hAnsi="宋体" w:hint="eastAsia"/>
          <w:szCs w:val="21"/>
        </w:rPr>
      </w:pPr>
      <w:r>
        <w:rPr>
          <w:rFonts w:ascii="宋体" w:hAnsi="宋体" w:hint="eastAsia"/>
          <w:szCs w:val="21"/>
        </w:rPr>
        <w:t>随机数一般可使用随机数表等方法产生。</w:t>
      </w:r>
    </w:p>
    <w:p w:rsidR="00000000" w:rsidRDefault="00F9672E" w:rsidP="00F55F7A">
      <w:pPr>
        <w:snapToGrid w:val="0"/>
        <w:spacing w:line="440" w:lineRule="exact"/>
        <w:ind w:firstLineChars="200" w:firstLine="420"/>
        <w:rPr>
          <w:rFonts w:ascii="宋体" w:hAnsi="宋体" w:hint="eastAsia"/>
          <w:szCs w:val="21"/>
        </w:rPr>
      </w:pPr>
      <w:r>
        <w:rPr>
          <w:rFonts w:ascii="宋体" w:hAnsi="宋体" w:hint="eastAsia"/>
          <w:szCs w:val="21"/>
        </w:rPr>
        <w:t>每批次产品抽取样品</w:t>
      </w:r>
      <w:r w:rsidR="00F55F7A">
        <w:rPr>
          <w:rFonts w:ascii="宋体" w:hAnsi="宋体" w:hint="eastAsia"/>
          <w:szCs w:val="21"/>
        </w:rPr>
        <w:t>2</w:t>
      </w:r>
      <w:r>
        <w:rPr>
          <w:rFonts w:ascii="宋体" w:hAnsi="宋体" w:hint="eastAsia"/>
          <w:szCs w:val="21"/>
        </w:rPr>
        <w:t>台，其中</w:t>
      </w:r>
      <w:r w:rsidR="00F55F7A">
        <w:rPr>
          <w:rFonts w:ascii="宋体" w:hAnsi="宋体" w:hint="eastAsia"/>
          <w:szCs w:val="21"/>
        </w:rPr>
        <w:t>1</w:t>
      </w:r>
      <w:r>
        <w:rPr>
          <w:rFonts w:ascii="宋体" w:hAnsi="宋体" w:hint="eastAsia"/>
          <w:szCs w:val="21"/>
        </w:rPr>
        <w:t>台作为检验样品，</w:t>
      </w:r>
      <w:r>
        <w:rPr>
          <w:rFonts w:ascii="宋体" w:hAnsi="宋体" w:hint="eastAsia"/>
          <w:szCs w:val="21"/>
        </w:rPr>
        <w:t>1</w:t>
      </w:r>
      <w:r>
        <w:rPr>
          <w:rFonts w:ascii="宋体" w:hAnsi="宋体" w:hint="eastAsia"/>
          <w:szCs w:val="21"/>
        </w:rPr>
        <w:t>台作为备用样品。</w:t>
      </w:r>
    </w:p>
    <w:p w:rsidR="00000000" w:rsidRDefault="00F9672E">
      <w:pPr>
        <w:snapToGrid w:val="0"/>
        <w:spacing w:line="440" w:lineRule="exact"/>
        <w:rPr>
          <w:rFonts w:ascii="黑体" w:eastAsia="黑体" w:hAnsi="宋体"/>
          <w:szCs w:val="21"/>
        </w:rPr>
      </w:pPr>
      <w:r>
        <w:rPr>
          <w:rFonts w:ascii="黑体" w:eastAsia="黑体" w:hAnsi="宋体" w:hint="eastAsia"/>
          <w:szCs w:val="21"/>
        </w:rPr>
        <w:t xml:space="preserve">2 </w:t>
      </w:r>
      <w:r>
        <w:rPr>
          <w:rFonts w:ascii="黑体" w:eastAsia="黑体" w:hAnsi="宋体" w:hint="eastAsia"/>
          <w:szCs w:val="21"/>
        </w:rPr>
        <w:t>检验依据</w:t>
      </w:r>
    </w:p>
    <w:p w:rsidR="00000000" w:rsidRDefault="00F9672E">
      <w:pPr>
        <w:snapToGrid w:val="0"/>
        <w:spacing w:line="440" w:lineRule="exact"/>
        <w:rPr>
          <w:rFonts w:ascii="黑体" w:eastAsia="黑体" w:hAnsi="宋体" w:hint="eastAsia"/>
          <w:szCs w:val="21"/>
        </w:rPr>
      </w:pPr>
    </w:p>
    <w:tbl>
      <w:tblPr>
        <w:tblW w:w="91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4773"/>
        <w:gridCol w:w="3691"/>
      </w:tblGrid>
      <w:tr w:rsidR="00000000">
        <w:trPr>
          <w:cantSplit/>
          <w:trHeight w:val="337"/>
          <w:tblHeader/>
        </w:trPr>
        <w:tc>
          <w:tcPr>
            <w:tcW w:w="710" w:type="dxa"/>
            <w:vAlign w:val="center"/>
          </w:tcPr>
          <w:p w:rsidR="00000000" w:rsidRDefault="00F9672E">
            <w:pPr>
              <w:snapToGrid w:val="0"/>
              <w:jc w:val="center"/>
              <w:rPr>
                <w:rFonts w:ascii="Times New Roman" w:hAnsi="Times New Roman"/>
                <w:color w:val="000000"/>
                <w:szCs w:val="21"/>
              </w:rPr>
            </w:pPr>
            <w:r>
              <w:rPr>
                <w:rFonts w:ascii="Times New Roman" w:hAnsi="Times New Roman"/>
                <w:color w:val="000000"/>
                <w:szCs w:val="21"/>
              </w:rPr>
              <w:t>序号</w:t>
            </w:r>
          </w:p>
        </w:tc>
        <w:tc>
          <w:tcPr>
            <w:tcW w:w="4773" w:type="dxa"/>
            <w:vAlign w:val="center"/>
          </w:tcPr>
          <w:p w:rsidR="00000000" w:rsidRDefault="00F9672E">
            <w:pPr>
              <w:snapToGrid w:val="0"/>
              <w:jc w:val="center"/>
              <w:rPr>
                <w:rFonts w:ascii="Times New Roman" w:hAnsi="Times New Roman"/>
                <w:color w:val="000000"/>
                <w:szCs w:val="21"/>
              </w:rPr>
            </w:pPr>
            <w:r>
              <w:rPr>
                <w:rFonts w:ascii="Times New Roman" w:hAnsi="Times New Roman"/>
                <w:color w:val="000000"/>
                <w:szCs w:val="21"/>
              </w:rPr>
              <w:t>检验项目</w:t>
            </w:r>
          </w:p>
        </w:tc>
        <w:tc>
          <w:tcPr>
            <w:tcW w:w="3691" w:type="dxa"/>
            <w:vAlign w:val="center"/>
          </w:tcPr>
          <w:p w:rsidR="00000000" w:rsidRDefault="00F9672E">
            <w:pPr>
              <w:snapToGrid w:val="0"/>
              <w:jc w:val="center"/>
              <w:rPr>
                <w:rFonts w:ascii="Times New Roman" w:hAnsi="Times New Roman"/>
                <w:color w:val="000000"/>
                <w:szCs w:val="21"/>
              </w:rPr>
            </w:pPr>
            <w:r>
              <w:rPr>
                <w:rFonts w:ascii="Times New Roman" w:hAnsi="Times New Roman"/>
                <w:color w:val="000000"/>
                <w:szCs w:val="21"/>
              </w:rPr>
              <w:t>检验方法</w:t>
            </w:r>
          </w:p>
        </w:tc>
      </w:tr>
      <w:tr w:rsidR="006F5126">
        <w:trPr>
          <w:cantSplit/>
          <w:trHeight w:val="337"/>
          <w:tblHeader/>
        </w:trPr>
        <w:tc>
          <w:tcPr>
            <w:tcW w:w="710" w:type="dxa"/>
            <w:vAlign w:val="center"/>
          </w:tcPr>
          <w:p w:rsidR="006F5126" w:rsidRDefault="006F512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1</w:t>
            </w:r>
          </w:p>
        </w:tc>
        <w:tc>
          <w:tcPr>
            <w:tcW w:w="4773" w:type="dxa"/>
            <w:vAlign w:val="center"/>
          </w:tcPr>
          <w:p w:rsidR="006F5126" w:rsidRDefault="006F5126" w:rsidP="00B32C81">
            <w:pPr>
              <w:jc w:val="center"/>
              <w:rPr>
                <w:szCs w:val="21"/>
              </w:rPr>
            </w:pPr>
            <w:r>
              <w:rPr>
                <w:rFonts w:hint="eastAsia"/>
                <w:szCs w:val="21"/>
              </w:rPr>
              <w:t>安全防护的强度</w:t>
            </w:r>
          </w:p>
        </w:tc>
        <w:tc>
          <w:tcPr>
            <w:tcW w:w="3691" w:type="dxa"/>
            <w:vAlign w:val="center"/>
          </w:tcPr>
          <w:p w:rsidR="006F5126" w:rsidRDefault="006F5126">
            <w:pPr>
              <w:snapToGrid w:val="0"/>
              <w:spacing w:line="300" w:lineRule="exact"/>
              <w:jc w:val="center"/>
              <w:rPr>
                <w:rFonts w:ascii="Times New Roman" w:hAnsi="Times New Roman"/>
                <w:color w:val="000000"/>
                <w:szCs w:val="21"/>
              </w:rPr>
            </w:pPr>
            <w:r>
              <w:rPr>
                <w:rFonts w:ascii="Times New Roman" w:hAnsi="Times New Roman"/>
                <w:color w:val="000000"/>
                <w:szCs w:val="21"/>
              </w:rPr>
              <w:t>GB 4943.1—2022</w:t>
            </w:r>
          </w:p>
        </w:tc>
      </w:tr>
      <w:tr w:rsidR="006F5126">
        <w:trPr>
          <w:trHeight w:val="340"/>
        </w:trPr>
        <w:tc>
          <w:tcPr>
            <w:tcW w:w="710" w:type="dxa"/>
            <w:vAlign w:val="center"/>
          </w:tcPr>
          <w:p w:rsidR="006F5126" w:rsidRDefault="006F5126">
            <w:pPr>
              <w:snapToGrid w:val="0"/>
              <w:jc w:val="center"/>
              <w:rPr>
                <w:rFonts w:ascii="Times New Roman" w:hAnsi="Times New Roman"/>
                <w:color w:val="000000"/>
                <w:szCs w:val="21"/>
              </w:rPr>
            </w:pPr>
            <w:r>
              <w:rPr>
                <w:rFonts w:ascii="Times New Roman" w:hAnsi="Times New Roman"/>
                <w:color w:val="000000"/>
                <w:szCs w:val="21"/>
              </w:rPr>
              <w:t>2</w:t>
            </w:r>
          </w:p>
        </w:tc>
        <w:tc>
          <w:tcPr>
            <w:tcW w:w="4773" w:type="dxa"/>
            <w:vAlign w:val="center"/>
          </w:tcPr>
          <w:p w:rsidR="006F5126" w:rsidRDefault="006F5126" w:rsidP="00B32C81">
            <w:pPr>
              <w:jc w:val="center"/>
              <w:rPr>
                <w:szCs w:val="21"/>
              </w:rPr>
            </w:pPr>
            <w:r>
              <w:rPr>
                <w:rFonts w:hint="eastAsia"/>
                <w:szCs w:val="21"/>
              </w:rPr>
              <w:t>导体的固定</w:t>
            </w:r>
          </w:p>
        </w:tc>
        <w:tc>
          <w:tcPr>
            <w:tcW w:w="3691" w:type="dxa"/>
            <w:vAlign w:val="center"/>
          </w:tcPr>
          <w:p w:rsidR="006F5126" w:rsidRDefault="006F5126">
            <w:pPr>
              <w:snapToGrid w:val="0"/>
              <w:jc w:val="center"/>
              <w:rPr>
                <w:rFonts w:ascii="Times New Roman" w:hAnsi="Times New Roman"/>
                <w:color w:val="000000"/>
                <w:szCs w:val="21"/>
              </w:rPr>
            </w:pPr>
            <w:r>
              <w:rPr>
                <w:rFonts w:ascii="Times New Roman" w:hAnsi="Times New Roman"/>
                <w:color w:val="000000"/>
                <w:szCs w:val="21"/>
              </w:rPr>
              <w:t>GB 4943.1—2022</w:t>
            </w:r>
          </w:p>
        </w:tc>
      </w:tr>
      <w:tr w:rsidR="006F5126">
        <w:trPr>
          <w:trHeight w:val="340"/>
        </w:trPr>
        <w:tc>
          <w:tcPr>
            <w:tcW w:w="710" w:type="dxa"/>
            <w:vAlign w:val="center"/>
          </w:tcPr>
          <w:p w:rsidR="006F5126" w:rsidRDefault="006F5126">
            <w:pPr>
              <w:snapToGrid w:val="0"/>
              <w:jc w:val="center"/>
              <w:rPr>
                <w:rFonts w:ascii="Times New Roman" w:hAnsi="Times New Roman"/>
                <w:color w:val="000000"/>
                <w:szCs w:val="21"/>
              </w:rPr>
            </w:pPr>
            <w:r>
              <w:rPr>
                <w:rFonts w:ascii="Times New Roman" w:hAnsi="Times New Roman"/>
                <w:color w:val="000000"/>
                <w:szCs w:val="21"/>
              </w:rPr>
              <w:t>3</w:t>
            </w:r>
          </w:p>
        </w:tc>
        <w:tc>
          <w:tcPr>
            <w:tcW w:w="4773" w:type="dxa"/>
            <w:vAlign w:val="center"/>
          </w:tcPr>
          <w:p w:rsidR="006F5126" w:rsidRDefault="006F5126" w:rsidP="00B32C81">
            <w:pPr>
              <w:jc w:val="center"/>
              <w:rPr>
                <w:szCs w:val="21"/>
              </w:rPr>
            </w:pPr>
            <w:proofErr w:type="gramStart"/>
            <w:r>
              <w:rPr>
                <w:rFonts w:hint="eastAsia"/>
                <w:szCs w:val="21"/>
              </w:rPr>
              <w:t>电能量源的</w:t>
            </w:r>
            <w:proofErr w:type="gramEnd"/>
            <w:r>
              <w:rPr>
                <w:rFonts w:hint="eastAsia"/>
                <w:szCs w:val="21"/>
              </w:rPr>
              <w:t>防护</w:t>
            </w:r>
          </w:p>
        </w:tc>
        <w:tc>
          <w:tcPr>
            <w:tcW w:w="3691" w:type="dxa"/>
            <w:vAlign w:val="center"/>
          </w:tcPr>
          <w:p w:rsidR="006F5126" w:rsidRDefault="006F5126">
            <w:pPr>
              <w:snapToGrid w:val="0"/>
              <w:jc w:val="center"/>
              <w:rPr>
                <w:rFonts w:ascii="Times New Roman" w:hAnsi="Times New Roman"/>
                <w:color w:val="000000"/>
                <w:szCs w:val="21"/>
              </w:rPr>
            </w:pPr>
            <w:r>
              <w:rPr>
                <w:rFonts w:ascii="Times New Roman" w:hAnsi="Times New Roman"/>
                <w:color w:val="000000"/>
                <w:szCs w:val="21"/>
              </w:rPr>
              <w:t>GB 4943.1—2022</w:t>
            </w:r>
          </w:p>
        </w:tc>
      </w:tr>
      <w:tr w:rsidR="006F5126">
        <w:trPr>
          <w:trHeight w:val="340"/>
        </w:trPr>
        <w:tc>
          <w:tcPr>
            <w:tcW w:w="710" w:type="dxa"/>
            <w:vAlign w:val="center"/>
          </w:tcPr>
          <w:p w:rsidR="006F5126" w:rsidRDefault="006F512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4</w:t>
            </w:r>
          </w:p>
        </w:tc>
        <w:tc>
          <w:tcPr>
            <w:tcW w:w="4773" w:type="dxa"/>
            <w:vAlign w:val="center"/>
          </w:tcPr>
          <w:p w:rsidR="006F5126" w:rsidRDefault="006F5126" w:rsidP="00B32C81">
            <w:pPr>
              <w:jc w:val="center"/>
              <w:rPr>
                <w:szCs w:val="21"/>
              </w:rPr>
            </w:pPr>
            <w:r>
              <w:rPr>
                <w:rFonts w:hint="eastAsia"/>
                <w:szCs w:val="21"/>
              </w:rPr>
              <w:t>电气间隙</w:t>
            </w:r>
          </w:p>
        </w:tc>
        <w:tc>
          <w:tcPr>
            <w:tcW w:w="3691" w:type="dxa"/>
            <w:vAlign w:val="center"/>
          </w:tcPr>
          <w:p w:rsidR="006F5126" w:rsidRDefault="006F5126">
            <w:pPr>
              <w:snapToGrid w:val="0"/>
              <w:jc w:val="center"/>
              <w:rPr>
                <w:rFonts w:ascii="Times New Roman" w:hAnsi="Times New Roman"/>
                <w:color w:val="000000"/>
                <w:szCs w:val="21"/>
              </w:rPr>
            </w:pPr>
            <w:r>
              <w:rPr>
                <w:rFonts w:ascii="Times New Roman" w:hAnsi="Times New Roman"/>
                <w:color w:val="000000"/>
                <w:szCs w:val="21"/>
              </w:rPr>
              <w:t>GB 4943.1—2022</w:t>
            </w:r>
          </w:p>
        </w:tc>
      </w:tr>
      <w:tr w:rsidR="006F5126">
        <w:trPr>
          <w:trHeight w:val="340"/>
        </w:trPr>
        <w:tc>
          <w:tcPr>
            <w:tcW w:w="710" w:type="dxa"/>
            <w:vAlign w:val="center"/>
          </w:tcPr>
          <w:p w:rsidR="006F5126" w:rsidRDefault="006F512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5</w:t>
            </w:r>
          </w:p>
        </w:tc>
        <w:tc>
          <w:tcPr>
            <w:tcW w:w="4773" w:type="dxa"/>
            <w:vAlign w:val="center"/>
          </w:tcPr>
          <w:p w:rsidR="006F5126" w:rsidRDefault="006F5126" w:rsidP="00B32C81">
            <w:pPr>
              <w:jc w:val="center"/>
              <w:rPr>
                <w:szCs w:val="21"/>
              </w:rPr>
            </w:pPr>
            <w:r>
              <w:rPr>
                <w:rFonts w:hint="eastAsia"/>
                <w:szCs w:val="21"/>
              </w:rPr>
              <w:t>爬电距离</w:t>
            </w:r>
          </w:p>
        </w:tc>
        <w:tc>
          <w:tcPr>
            <w:tcW w:w="3691" w:type="dxa"/>
            <w:vAlign w:val="center"/>
          </w:tcPr>
          <w:p w:rsidR="006F5126" w:rsidRDefault="006F512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6F5126">
        <w:trPr>
          <w:trHeight w:val="340"/>
        </w:trPr>
        <w:tc>
          <w:tcPr>
            <w:tcW w:w="710" w:type="dxa"/>
            <w:vAlign w:val="center"/>
          </w:tcPr>
          <w:p w:rsidR="006F5126" w:rsidRDefault="006F5126">
            <w:pPr>
              <w:snapToGrid w:val="0"/>
              <w:jc w:val="center"/>
              <w:rPr>
                <w:rFonts w:ascii="Times New Roman" w:hAnsi="Times New Roman"/>
                <w:color w:val="000000"/>
                <w:szCs w:val="21"/>
              </w:rPr>
            </w:pPr>
            <w:r>
              <w:rPr>
                <w:rFonts w:ascii="Times New Roman" w:hAnsi="Times New Roman"/>
                <w:color w:val="000000"/>
                <w:szCs w:val="21"/>
              </w:rPr>
              <w:t>6</w:t>
            </w:r>
          </w:p>
        </w:tc>
        <w:tc>
          <w:tcPr>
            <w:tcW w:w="4773" w:type="dxa"/>
            <w:vAlign w:val="center"/>
          </w:tcPr>
          <w:p w:rsidR="006F5126" w:rsidRDefault="006F5126" w:rsidP="00B32C81">
            <w:pPr>
              <w:jc w:val="center"/>
              <w:rPr>
                <w:szCs w:val="21"/>
              </w:rPr>
            </w:pPr>
            <w:r>
              <w:rPr>
                <w:rFonts w:hint="eastAsia"/>
                <w:szCs w:val="21"/>
              </w:rPr>
              <w:t>抗电强度试验</w:t>
            </w:r>
          </w:p>
        </w:tc>
        <w:tc>
          <w:tcPr>
            <w:tcW w:w="3691" w:type="dxa"/>
            <w:vAlign w:val="center"/>
          </w:tcPr>
          <w:p w:rsidR="006F5126" w:rsidRDefault="006F512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6F5126">
        <w:trPr>
          <w:trHeight w:val="340"/>
        </w:trPr>
        <w:tc>
          <w:tcPr>
            <w:tcW w:w="710" w:type="dxa"/>
            <w:vAlign w:val="center"/>
          </w:tcPr>
          <w:p w:rsidR="006F5126" w:rsidRDefault="006F5126">
            <w:pPr>
              <w:snapToGrid w:val="0"/>
              <w:jc w:val="center"/>
              <w:rPr>
                <w:rFonts w:ascii="Times New Roman" w:hAnsi="Times New Roman"/>
                <w:color w:val="000000"/>
                <w:szCs w:val="21"/>
              </w:rPr>
            </w:pPr>
            <w:r>
              <w:rPr>
                <w:rFonts w:ascii="Times New Roman" w:hAnsi="Times New Roman" w:hint="eastAsia"/>
                <w:color w:val="000000"/>
                <w:szCs w:val="21"/>
              </w:rPr>
              <w:t>7</w:t>
            </w:r>
          </w:p>
        </w:tc>
        <w:tc>
          <w:tcPr>
            <w:tcW w:w="4773" w:type="dxa"/>
            <w:vAlign w:val="center"/>
          </w:tcPr>
          <w:p w:rsidR="006F5126" w:rsidRDefault="006F5126" w:rsidP="00B32C81">
            <w:pPr>
              <w:jc w:val="center"/>
              <w:rPr>
                <w:szCs w:val="21"/>
              </w:rPr>
            </w:pPr>
            <w:r>
              <w:rPr>
                <w:rFonts w:hint="eastAsia"/>
                <w:szCs w:val="21"/>
              </w:rPr>
              <w:t>断开连接器后电容器的放电</w:t>
            </w:r>
          </w:p>
        </w:tc>
        <w:tc>
          <w:tcPr>
            <w:tcW w:w="3691" w:type="dxa"/>
            <w:vAlign w:val="center"/>
          </w:tcPr>
          <w:p w:rsidR="006F5126" w:rsidRDefault="006F512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6F5126">
        <w:trPr>
          <w:trHeight w:val="340"/>
        </w:trPr>
        <w:tc>
          <w:tcPr>
            <w:tcW w:w="710" w:type="dxa"/>
            <w:vAlign w:val="center"/>
          </w:tcPr>
          <w:p w:rsidR="006F5126" w:rsidRDefault="006F5126">
            <w:pPr>
              <w:snapToGrid w:val="0"/>
              <w:jc w:val="center"/>
              <w:rPr>
                <w:rFonts w:ascii="Times New Roman" w:hAnsi="Times New Roman"/>
                <w:color w:val="000000"/>
                <w:szCs w:val="21"/>
              </w:rPr>
            </w:pPr>
            <w:r>
              <w:rPr>
                <w:rFonts w:ascii="Times New Roman" w:hAnsi="Times New Roman" w:hint="eastAsia"/>
                <w:color w:val="000000"/>
                <w:szCs w:val="21"/>
              </w:rPr>
              <w:t>8</w:t>
            </w:r>
          </w:p>
        </w:tc>
        <w:tc>
          <w:tcPr>
            <w:tcW w:w="4773" w:type="dxa"/>
            <w:vAlign w:val="center"/>
          </w:tcPr>
          <w:p w:rsidR="006F5126" w:rsidRDefault="006F5126" w:rsidP="00B32C81">
            <w:pPr>
              <w:jc w:val="center"/>
              <w:rPr>
                <w:szCs w:val="21"/>
              </w:rPr>
            </w:pPr>
            <w:r>
              <w:rPr>
                <w:rFonts w:hint="eastAsia"/>
                <w:szCs w:val="21"/>
              </w:rPr>
              <w:t>设备稳定性</w:t>
            </w:r>
          </w:p>
        </w:tc>
        <w:tc>
          <w:tcPr>
            <w:tcW w:w="3691" w:type="dxa"/>
            <w:vAlign w:val="center"/>
          </w:tcPr>
          <w:p w:rsidR="006F5126" w:rsidRDefault="006F512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6F5126">
        <w:trPr>
          <w:trHeight w:val="340"/>
        </w:trPr>
        <w:tc>
          <w:tcPr>
            <w:tcW w:w="710" w:type="dxa"/>
            <w:vAlign w:val="center"/>
          </w:tcPr>
          <w:p w:rsidR="006F5126" w:rsidRDefault="006F5126">
            <w:pPr>
              <w:snapToGrid w:val="0"/>
              <w:jc w:val="center"/>
              <w:rPr>
                <w:rFonts w:ascii="Times New Roman" w:hAnsi="Times New Roman"/>
                <w:color w:val="000000"/>
                <w:szCs w:val="21"/>
              </w:rPr>
            </w:pPr>
            <w:r>
              <w:rPr>
                <w:rFonts w:ascii="Times New Roman" w:hAnsi="Times New Roman" w:hint="eastAsia"/>
                <w:color w:val="000000"/>
                <w:szCs w:val="21"/>
              </w:rPr>
              <w:t>9</w:t>
            </w:r>
          </w:p>
        </w:tc>
        <w:tc>
          <w:tcPr>
            <w:tcW w:w="4773" w:type="dxa"/>
            <w:vAlign w:val="center"/>
          </w:tcPr>
          <w:p w:rsidR="006F5126" w:rsidRDefault="006F5126" w:rsidP="00B32C81">
            <w:pPr>
              <w:jc w:val="center"/>
              <w:rPr>
                <w:szCs w:val="21"/>
              </w:rPr>
            </w:pPr>
            <w:r>
              <w:rPr>
                <w:rFonts w:hint="eastAsia"/>
                <w:szCs w:val="21"/>
              </w:rPr>
              <w:t>直接安装导电金属零部件的热塑性零部件</w:t>
            </w:r>
          </w:p>
        </w:tc>
        <w:tc>
          <w:tcPr>
            <w:tcW w:w="3691" w:type="dxa"/>
            <w:vAlign w:val="center"/>
          </w:tcPr>
          <w:p w:rsidR="006F5126" w:rsidRDefault="006F5126"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6F5126">
        <w:trPr>
          <w:trHeight w:val="340"/>
        </w:trPr>
        <w:tc>
          <w:tcPr>
            <w:tcW w:w="710" w:type="dxa"/>
            <w:vAlign w:val="center"/>
          </w:tcPr>
          <w:p w:rsidR="006F5126" w:rsidRDefault="006F5126">
            <w:pPr>
              <w:snapToGrid w:val="0"/>
              <w:jc w:val="center"/>
              <w:rPr>
                <w:rFonts w:ascii="Times New Roman" w:hAnsi="Times New Roman"/>
                <w:color w:val="000000"/>
                <w:szCs w:val="21"/>
              </w:rPr>
            </w:pPr>
            <w:r>
              <w:rPr>
                <w:rFonts w:ascii="Times New Roman" w:hAnsi="Times New Roman" w:hint="eastAsia"/>
                <w:color w:val="000000"/>
                <w:szCs w:val="21"/>
              </w:rPr>
              <w:t>10</w:t>
            </w:r>
          </w:p>
        </w:tc>
        <w:tc>
          <w:tcPr>
            <w:tcW w:w="4773" w:type="dxa"/>
            <w:vAlign w:val="center"/>
          </w:tcPr>
          <w:p w:rsidR="006F5126" w:rsidRDefault="006F5126" w:rsidP="00B32C81">
            <w:pPr>
              <w:snapToGrid w:val="0"/>
              <w:jc w:val="center"/>
              <w:rPr>
                <w:rFonts w:ascii="Times New Roman" w:hAnsi="Times New Roman"/>
                <w:szCs w:val="21"/>
              </w:rPr>
            </w:pPr>
            <w:r>
              <w:rPr>
                <w:rFonts w:ascii="Times New Roman" w:hAnsi="Times New Roman"/>
                <w:szCs w:val="21"/>
              </w:rPr>
              <w:t>电源端子骚扰电压</w:t>
            </w:r>
          </w:p>
          <w:p w:rsidR="006F5126" w:rsidRDefault="006F5126" w:rsidP="00B32C81">
            <w:pPr>
              <w:snapToGrid w:val="0"/>
              <w:jc w:val="center"/>
              <w:rPr>
                <w:rFonts w:ascii="Times New Roman" w:hAnsi="Times New Roman"/>
                <w:szCs w:val="21"/>
              </w:rPr>
            </w:pPr>
            <w:r>
              <w:rPr>
                <w:rFonts w:ascii="Times New Roman" w:hAnsi="Times New Roman"/>
              </w:rPr>
              <w:t>或</w:t>
            </w:r>
            <w:r>
              <w:rPr>
                <w:rFonts w:ascii="Times New Roman" w:hAnsi="Times New Roman"/>
                <w:szCs w:val="21"/>
              </w:rPr>
              <w:t>交流电源端口的传导发射</w:t>
            </w:r>
          </w:p>
          <w:p w:rsidR="006F5126" w:rsidRDefault="006F5126" w:rsidP="00B32C81">
            <w:pPr>
              <w:snapToGrid w:val="0"/>
              <w:jc w:val="center"/>
              <w:rPr>
                <w:rFonts w:ascii="Times New Roman" w:hAnsi="Times New Roman"/>
                <w:szCs w:val="21"/>
              </w:rPr>
            </w:pPr>
            <w:r>
              <w:rPr>
                <w:rFonts w:ascii="Times New Roman" w:hAnsi="Times New Roman"/>
                <w:szCs w:val="21"/>
              </w:rPr>
              <w:t>或</w:t>
            </w:r>
            <w:r>
              <w:rPr>
                <w:rFonts w:ascii="Times New Roman" w:hAnsi="Times New Roman"/>
                <w:kern w:val="0"/>
                <w:szCs w:val="21"/>
              </w:rPr>
              <w:t>电源端骚扰电压</w:t>
            </w:r>
          </w:p>
        </w:tc>
        <w:tc>
          <w:tcPr>
            <w:tcW w:w="3691" w:type="dxa"/>
            <w:vAlign w:val="center"/>
          </w:tcPr>
          <w:p w:rsidR="006F5126" w:rsidRDefault="006F5126" w:rsidP="00B32C81">
            <w:pPr>
              <w:jc w:val="center"/>
              <w:rPr>
                <w:rFonts w:ascii="Times New Roman" w:hAnsi="Times New Roman"/>
                <w:szCs w:val="21"/>
              </w:rPr>
            </w:pPr>
            <w:r>
              <w:rPr>
                <w:rFonts w:ascii="Times New Roman" w:hAnsi="Times New Roman"/>
                <w:szCs w:val="21"/>
              </w:rPr>
              <w:t>GB/T 9254</w:t>
            </w:r>
            <w:r>
              <w:rPr>
                <w:rFonts w:ascii="Times New Roman" w:hAnsi="Times New Roman"/>
                <w:color w:val="000000"/>
                <w:szCs w:val="21"/>
              </w:rPr>
              <w:t>—</w:t>
            </w:r>
            <w:r>
              <w:rPr>
                <w:rFonts w:ascii="Times New Roman" w:hAnsi="Times New Roman"/>
                <w:szCs w:val="21"/>
              </w:rPr>
              <w:t>2008</w:t>
            </w:r>
            <w:r>
              <w:rPr>
                <w:rFonts w:ascii="Times New Roman" w:hAnsi="Times New Roman"/>
                <w:szCs w:val="21"/>
              </w:rPr>
              <w:t>（含第</w:t>
            </w:r>
            <w:r>
              <w:rPr>
                <w:rFonts w:ascii="Times New Roman" w:hAnsi="Times New Roman"/>
                <w:szCs w:val="21"/>
              </w:rPr>
              <w:t>1</w:t>
            </w:r>
            <w:r>
              <w:rPr>
                <w:rFonts w:ascii="Times New Roman" w:hAnsi="Times New Roman"/>
                <w:szCs w:val="21"/>
              </w:rPr>
              <w:t>号修改单）</w:t>
            </w:r>
          </w:p>
          <w:p w:rsidR="006F5126" w:rsidRDefault="006F5126" w:rsidP="00B32C81">
            <w:pPr>
              <w:snapToGrid w:val="0"/>
              <w:jc w:val="center"/>
              <w:rPr>
                <w:rFonts w:ascii="Times New Roman" w:hAnsi="Times New Roman"/>
                <w:szCs w:val="21"/>
              </w:rPr>
            </w:pPr>
            <w:r>
              <w:rPr>
                <w:rFonts w:ascii="Times New Roman" w:hAnsi="Times New Roman"/>
                <w:szCs w:val="21"/>
              </w:rPr>
              <w:t>GB/T 9254.1</w:t>
            </w:r>
            <w:r>
              <w:rPr>
                <w:rFonts w:ascii="Times New Roman" w:hAnsi="Times New Roman"/>
                <w:color w:val="000000"/>
                <w:szCs w:val="21"/>
              </w:rPr>
              <w:t>—</w:t>
            </w:r>
            <w:r>
              <w:rPr>
                <w:rFonts w:ascii="Times New Roman" w:hAnsi="Times New Roman"/>
                <w:szCs w:val="21"/>
              </w:rPr>
              <w:t>2021</w:t>
            </w:r>
          </w:p>
          <w:p w:rsidR="006F5126" w:rsidRDefault="006F5126" w:rsidP="00B32C81">
            <w:pPr>
              <w:snapToGrid w:val="0"/>
              <w:jc w:val="center"/>
              <w:rPr>
                <w:rFonts w:ascii="Times New Roman" w:hAnsi="Times New Roman"/>
                <w:szCs w:val="21"/>
              </w:rPr>
            </w:pPr>
            <w:r>
              <w:rPr>
                <w:rFonts w:ascii="Times New Roman" w:hAnsi="Times New Roman"/>
                <w:kern w:val="0"/>
                <w:szCs w:val="21"/>
              </w:rPr>
              <w:t>GB/T 13837</w:t>
            </w:r>
            <w:r>
              <w:rPr>
                <w:rFonts w:ascii="Times New Roman" w:hAnsi="Times New Roman"/>
                <w:color w:val="000000"/>
                <w:szCs w:val="21"/>
              </w:rPr>
              <w:t>—</w:t>
            </w:r>
            <w:r>
              <w:rPr>
                <w:rFonts w:ascii="Times New Roman" w:hAnsi="Times New Roman"/>
                <w:kern w:val="0"/>
                <w:szCs w:val="21"/>
              </w:rPr>
              <w:t>2012</w:t>
            </w:r>
          </w:p>
        </w:tc>
      </w:tr>
    </w:tbl>
    <w:p w:rsidR="00000000" w:rsidRDefault="00F9672E">
      <w:pPr>
        <w:snapToGrid w:val="0"/>
        <w:spacing w:line="440" w:lineRule="exact"/>
        <w:ind w:firstLineChars="200" w:firstLine="420"/>
        <w:rPr>
          <w:rFonts w:ascii="宋体" w:hAnsi="宋体" w:hint="eastAsia"/>
          <w:szCs w:val="21"/>
        </w:rPr>
      </w:pPr>
      <w:r>
        <w:rPr>
          <w:rFonts w:ascii="宋体" w:hAnsi="宋体" w:hint="eastAsia"/>
          <w:szCs w:val="21"/>
        </w:rPr>
        <w:t>执行企业标准、团体标准、地方标准的产品，检验项目参照上述内容执行。</w:t>
      </w:r>
    </w:p>
    <w:p w:rsidR="00000000" w:rsidRDefault="00F9672E">
      <w:pPr>
        <w:snapToGrid w:val="0"/>
        <w:spacing w:line="440" w:lineRule="exact"/>
        <w:ind w:firstLineChars="171" w:firstLine="359"/>
        <w:rPr>
          <w:rFonts w:ascii="宋体" w:hAnsi="宋体"/>
          <w:szCs w:val="21"/>
        </w:rPr>
      </w:pPr>
      <w:r>
        <w:rPr>
          <w:rFonts w:ascii="宋体" w:hAnsi="宋体" w:hint="eastAsia"/>
          <w:szCs w:val="21"/>
        </w:rPr>
        <w:t>凡是注日期的文件，其随后所有的修改单（不包括勘误的内容）或修订版不适用于本细则。凡是不注日期的文件，其最新版本适用于本细则。</w:t>
      </w:r>
    </w:p>
    <w:p w:rsidR="00000000" w:rsidRDefault="00F9672E">
      <w:pPr>
        <w:snapToGrid w:val="0"/>
        <w:spacing w:line="440" w:lineRule="exact"/>
        <w:ind w:firstLineChars="171" w:firstLine="359"/>
        <w:rPr>
          <w:rFonts w:ascii="宋体" w:hAnsi="宋体"/>
          <w:szCs w:val="21"/>
        </w:rPr>
      </w:pPr>
    </w:p>
    <w:p w:rsidR="00000000" w:rsidRDefault="00F9672E">
      <w:pPr>
        <w:spacing w:line="360" w:lineRule="auto"/>
        <w:rPr>
          <w:rFonts w:ascii="黑体" w:eastAsia="黑体" w:hAnsi="黑体" w:hint="eastAsia"/>
          <w:szCs w:val="21"/>
        </w:rPr>
      </w:pPr>
      <w:r>
        <w:rPr>
          <w:rFonts w:ascii="黑体" w:eastAsia="黑体" w:hAnsi="黑体" w:hint="eastAsia"/>
          <w:szCs w:val="21"/>
        </w:rPr>
        <w:t xml:space="preserve">3 </w:t>
      </w:r>
      <w:r>
        <w:rPr>
          <w:rFonts w:ascii="黑体" w:eastAsia="黑体" w:hAnsi="黑体" w:hint="eastAsia"/>
          <w:szCs w:val="21"/>
        </w:rPr>
        <w:t>判定规则</w:t>
      </w:r>
    </w:p>
    <w:p w:rsidR="00000000" w:rsidRDefault="00F9672E">
      <w:pPr>
        <w:snapToGrid w:val="0"/>
        <w:spacing w:line="440" w:lineRule="exact"/>
        <w:rPr>
          <w:rFonts w:ascii="宋体" w:hAnsi="宋体"/>
          <w:szCs w:val="21"/>
        </w:rPr>
      </w:pPr>
      <w:r>
        <w:rPr>
          <w:rFonts w:ascii="宋体" w:hAnsi="宋体" w:hint="eastAsia"/>
          <w:szCs w:val="21"/>
        </w:rPr>
        <w:t>3.1</w:t>
      </w:r>
      <w:r>
        <w:rPr>
          <w:rFonts w:ascii="宋体" w:hAnsi="宋体" w:hint="eastAsia"/>
          <w:szCs w:val="21"/>
        </w:rPr>
        <w:t>依据标准</w:t>
      </w:r>
    </w:p>
    <w:p w:rsidR="00000000" w:rsidRDefault="00F9672E" w:rsidP="00511E1F">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 4943.1</w:t>
      </w:r>
      <w:r>
        <w:rPr>
          <w:rFonts w:ascii="宋体" w:hAnsi="宋体"/>
          <w:color w:val="000000"/>
          <w:szCs w:val="21"/>
        </w:rPr>
        <w:t>—</w:t>
      </w:r>
      <w:r>
        <w:rPr>
          <w:rFonts w:ascii="Times New Roman" w:hAnsi="Times New Roman"/>
          <w:color w:val="000000"/>
          <w:szCs w:val="21"/>
        </w:rPr>
        <w:t xml:space="preserve">2022 </w:t>
      </w:r>
      <w:r>
        <w:rPr>
          <w:rFonts w:ascii="Times New Roman" w:hAnsi="Times New Roman"/>
          <w:color w:val="000000"/>
          <w:szCs w:val="21"/>
        </w:rPr>
        <w:t>音视频、信息技术和通信技术设</w:t>
      </w:r>
      <w:r>
        <w:rPr>
          <w:rFonts w:ascii="Times New Roman" w:hAnsi="Times New Roman" w:hint="eastAsia"/>
          <w:color w:val="000000"/>
          <w:szCs w:val="21"/>
        </w:rPr>
        <w:t>备</w:t>
      </w:r>
      <w:r>
        <w:rPr>
          <w:rFonts w:ascii="Times New Roman" w:hAnsi="Times New Roman" w:hint="eastAsia"/>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部分：安全要求</w:t>
      </w:r>
    </w:p>
    <w:p w:rsidR="00000000" w:rsidRDefault="00F9672E" w:rsidP="00511E1F">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GB/T 9254</w:t>
      </w:r>
      <w:r>
        <w:rPr>
          <w:rFonts w:ascii="宋体" w:hAnsi="宋体"/>
          <w:color w:val="000000"/>
          <w:szCs w:val="21"/>
        </w:rPr>
        <w:t>—</w:t>
      </w:r>
      <w:r>
        <w:rPr>
          <w:rFonts w:ascii="Times New Roman" w:hAnsi="Times New Roman"/>
          <w:color w:val="000000"/>
          <w:szCs w:val="21"/>
        </w:rPr>
        <w:t xml:space="preserve">2008 </w:t>
      </w:r>
      <w:r>
        <w:rPr>
          <w:rFonts w:ascii="Times New Roman" w:hAnsi="Times New Roman"/>
          <w:color w:val="000000"/>
          <w:szCs w:val="21"/>
        </w:rPr>
        <w:t>信息技术设备的无线电骚扰限值和测量方法（含第</w:t>
      </w:r>
      <w:r>
        <w:rPr>
          <w:rFonts w:ascii="Times New Roman" w:hAnsi="Times New Roman"/>
          <w:color w:val="000000"/>
          <w:szCs w:val="21"/>
        </w:rPr>
        <w:t>1</w:t>
      </w:r>
      <w:r>
        <w:rPr>
          <w:rFonts w:ascii="Times New Roman" w:hAnsi="Times New Roman"/>
          <w:color w:val="000000"/>
          <w:szCs w:val="21"/>
        </w:rPr>
        <w:t>号修改单）</w:t>
      </w:r>
    </w:p>
    <w:p w:rsidR="00000000" w:rsidRDefault="00F9672E" w:rsidP="00511E1F">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GB/T 9254.1</w:t>
      </w:r>
      <w:r>
        <w:rPr>
          <w:rFonts w:ascii="宋体" w:hAnsi="宋体"/>
          <w:color w:val="000000"/>
          <w:szCs w:val="21"/>
        </w:rPr>
        <w:t>—</w:t>
      </w:r>
      <w:r>
        <w:rPr>
          <w:rFonts w:ascii="Times New Roman" w:hAnsi="Times New Roman"/>
          <w:color w:val="000000"/>
          <w:szCs w:val="21"/>
        </w:rPr>
        <w:t xml:space="preserve">2021 </w:t>
      </w:r>
      <w:r>
        <w:rPr>
          <w:rFonts w:ascii="Times New Roman" w:hAnsi="Times New Roman"/>
          <w:color w:val="000000"/>
          <w:szCs w:val="21"/>
        </w:rPr>
        <w:t>信息技术设备、多媒体设备和接收机</w:t>
      </w:r>
      <w:r>
        <w:rPr>
          <w:rFonts w:ascii="Times New Roman" w:hAnsi="Times New Roman"/>
          <w:color w:val="000000"/>
          <w:szCs w:val="21"/>
        </w:rPr>
        <w:t xml:space="preserve"> </w:t>
      </w:r>
      <w:r>
        <w:rPr>
          <w:rFonts w:ascii="Times New Roman" w:hAnsi="Times New Roman"/>
          <w:color w:val="000000"/>
          <w:szCs w:val="21"/>
        </w:rPr>
        <w:t>电磁兼容</w:t>
      </w:r>
      <w:r>
        <w:rPr>
          <w:rFonts w:ascii="Times New Roman" w:hAnsi="Times New Roman" w:hint="eastAsia"/>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部分：发射要求</w:t>
      </w:r>
    </w:p>
    <w:p w:rsidR="00000000" w:rsidRDefault="00F9672E" w:rsidP="00511E1F">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GB/T 13837</w:t>
      </w:r>
      <w:r>
        <w:rPr>
          <w:rFonts w:ascii="宋体" w:hAnsi="宋体"/>
          <w:color w:val="000000"/>
          <w:szCs w:val="21"/>
        </w:rPr>
        <w:t>—</w:t>
      </w:r>
      <w:r>
        <w:rPr>
          <w:rFonts w:ascii="Times New Roman" w:hAnsi="Times New Roman"/>
          <w:color w:val="000000"/>
          <w:szCs w:val="21"/>
        </w:rPr>
        <w:t xml:space="preserve">2012 </w:t>
      </w:r>
      <w:r>
        <w:rPr>
          <w:rFonts w:ascii="Times New Roman" w:hAnsi="Times New Roman"/>
          <w:color w:val="000000"/>
          <w:szCs w:val="21"/>
        </w:rPr>
        <w:t>声音和电视广播接收机及有关设备无线电骚扰特性限值和测量方法</w:t>
      </w:r>
    </w:p>
    <w:p w:rsidR="00000000" w:rsidRDefault="00F9672E">
      <w:pPr>
        <w:snapToGrid w:val="0"/>
        <w:spacing w:line="440" w:lineRule="exact"/>
        <w:ind w:firstLineChars="200" w:firstLine="420"/>
        <w:rPr>
          <w:rFonts w:ascii="宋体" w:hAnsi="宋体" w:hint="eastAsia"/>
          <w:szCs w:val="21"/>
        </w:rPr>
      </w:pPr>
      <w:r>
        <w:rPr>
          <w:rFonts w:ascii="宋体" w:hAnsi="宋体" w:hint="eastAsia"/>
          <w:szCs w:val="21"/>
        </w:rPr>
        <w:t>现行有效的企业标准、团体标准、地方标准及产品明示质量要求</w:t>
      </w:r>
    </w:p>
    <w:p w:rsidR="00000000" w:rsidRDefault="00F9672E">
      <w:pPr>
        <w:snapToGrid w:val="0"/>
        <w:spacing w:line="440" w:lineRule="exact"/>
        <w:rPr>
          <w:rFonts w:ascii="宋体" w:hAnsi="宋体"/>
          <w:szCs w:val="21"/>
        </w:rPr>
      </w:pPr>
      <w:r>
        <w:rPr>
          <w:rFonts w:ascii="宋体" w:hAnsi="宋体" w:hint="eastAsia"/>
          <w:szCs w:val="21"/>
        </w:rPr>
        <w:t>3.2</w:t>
      </w:r>
      <w:r>
        <w:rPr>
          <w:rFonts w:ascii="宋体" w:hAnsi="宋体" w:hint="eastAsia"/>
          <w:szCs w:val="21"/>
        </w:rPr>
        <w:t>判定原则</w:t>
      </w:r>
    </w:p>
    <w:p w:rsidR="00000000" w:rsidRDefault="00F9672E" w:rsidP="00511E1F">
      <w:pPr>
        <w:snapToGrid w:val="0"/>
        <w:spacing w:line="440" w:lineRule="exact"/>
        <w:ind w:firstLineChars="199" w:firstLine="418"/>
        <w:rPr>
          <w:rFonts w:ascii="宋体" w:hAnsi="宋体" w:hint="eastAsia"/>
          <w:szCs w:val="21"/>
        </w:rPr>
      </w:pPr>
      <w:r>
        <w:rPr>
          <w:rFonts w:ascii="宋体" w:hAnsi="宋体" w:hint="eastAsia"/>
          <w:szCs w:val="21"/>
        </w:rPr>
        <w:lastRenderedPageBreak/>
        <w:t>经检验，检验项目全部合格，判定为被抽查产品所检项目未发现不合格；检验项目中任一项或一项以上不合格，判定为被抽查产品不合格。</w:t>
      </w:r>
    </w:p>
    <w:p w:rsidR="00000000" w:rsidRDefault="00F9672E"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w:t>
      </w:r>
      <w:r>
        <w:rPr>
          <w:rFonts w:ascii="宋体" w:hAnsi="宋体" w:hint="eastAsia"/>
          <w:szCs w:val="21"/>
        </w:rPr>
        <w:t>要求高于本细则中检验项目依据的标准要求时，应按被检产品明示的质量要求判定。</w:t>
      </w:r>
    </w:p>
    <w:p w:rsidR="00000000" w:rsidRDefault="00F9672E"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若被检产品明示的质量要求低于本细则中检验项目依据的强制性标准要求时，应按照强制性标准要求判定。</w:t>
      </w:r>
    </w:p>
    <w:p w:rsidR="00000000" w:rsidRDefault="00F9672E"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若被检产品明示的质量要求低于或包含本细则中检验项目依据的推荐性标准要求时，应以被检产品明示的质量要求判定。</w:t>
      </w:r>
    </w:p>
    <w:p w:rsidR="00000000" w:rsidRDefault="00F9672E"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若被检产品明示的质量要求缺少本细则中检验项目依据的强制性标准要求时，应按照强制性标准要求判定。</w:t>
      </w:r>
    </w:p>
    <w:p w:rsidR="00F9672E" w:rsidRDefault="00F9672E" w:rsidP="00511E1F">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w:t>
      </w:r>
    </w:p>
    <w:sectPr w:rsidR="00F9672E">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72E" w:rsidRDefault="00F9672E" w:rsidP="0030110D">
      <w:r>
        <w:separator/>
      </w:r>
    </w:p>
  </w:endnote>
  <w:endnote w:type="continuationSeparator" w:id="0">
    <w:p w:rsidR="00F9672E" w:rsidRDefault="00F9672E" w:rsidP="003011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embedRegular r:id="rId1" w:subsetted="1" w:fontKey="{EDC5C663-8DBB-482E-9B95-640AA4390849}"/>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184F6CFA" w:usb2="00000012" w:usb3="00000000" w:csb0="00040001" w:csb1="00000000"/>
    <w:embedRegular r:id="rId2" w:subsetted="1" w:fontKey="{DF726188-5A97-487E-B765-86020AF678A6}"/>
  </w:font>
  <w:font w:name="仿宋">
    <w:panose1 w:val="02010609060101010101"/>
    <w:charset w:val="86"/>
    <w:family w:val="modern"/>
    <w:pitch w:val="fixed"/>
    <w:sig w:usb0="800002BF" w:usb1="38CF7CFA" w:usb2="00000016" w:usb3="00000000" w:csb0="00040001" w:csb1="00000000"/>
  </w:font>
  <w:font w:name="方正仿宋简体">
    <w:charset w:val="86"/>
    <w:family w:val="script"/>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3" w:subsetted="1" w:fontKey="{27B045EA-D57E-4EC7-A27C-33064017741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9672E">
    <w:pPr>
      <w:pStyle w:val="a4"/>
      <w:framePr w:wrap="around" w:vAnchor="text" w:hAnchor="margin" w:xAlign="center" w:y="1"/>
      <w:rPr>
        <w:rStyle w:val="a6"/>
      </w:rPr>
    </w:pPr>
    <w:r>
      <w:fldChar w:fldCharType="begin"/>
    </w:r>
    <w:r>
      <w:rPr>
        <w:rStyle w:val="a6"/>
      </w:rPr>
      <w:instrText xml:space="preserve">PAGE  </w:instrText>
    </w:r>
    <w:r>
      <w:fldChar w:fldCharType="separate"/>
    </w:r>
    <w:r>
      <w:rPr>
        <w:rStyle w:val="a6"/>
      </w:rPr>
      <w:t>2</w:t>
    </w:r>
    <w:r>
      <w:fldChar w:fldCharType="end"/>
    </w:r>
  </w:p>
  <w:p w:rsidR="00000000" w:rsidRDefault="00F9672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9672E">
    <w:pPr>
      <w:pStyle w:val="a4"/>
      <w:jc w:val="center"/>
    </w:pPr>
    <w:r>
      <w:rPr>
        <w:lang w:val="zh-CN" w:eastAsia="zh-CN"/>
      </w:rPr>
      <w:fldChar w:fldCharType="begin"/>
    </w:r>
    <w:r>
      <w:rPr>
        <w:lang w:val="zh-CN" w:eastAsia="zh-CN"/>
      </w:rPr>
      <w:instrText xml:space="preserve"> PAGE   </w:instrText>
    </w:r>
    <w:r>
      <w:rPr>
        <w:lang w:val="zh-CN" w:eastAsia="zh-CN"/>
      </w:rPr>
      <w:instrText xml:space="preserve">\* MERGEFORMAT </w:instrText>
    </w:r>
    <w:r>
      <w:rPr>
        <w:lang w:val="zh-CN" w:eastAsia="zh-CN"/>
      </w:rPr>
      <w:fldChar w:fldCharType="separate"/>
    </w:r>
    <w:r w:rsidR="006F5126" w:rsidRPr="006F5126">
      <w:rPr>
        <w:noProof/>
        <w:lang w:val="en-US" w:eastAsia="zh-CN"/>
      </w:rPr>
      <w:t>1</w:t>
    </w:r>
    <w:r>
      <w:rPr>
        <w:lang w:val="zh-CN" w:eastAsia="zh-CN"/>
      </w:rPr>
      <w:fldChar w:fldCharType="end"/>
    </w:r>
  </w:p>
  <w:p w:rsidR="00000000" w:rsidRDefault="00F9672E">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72E" w:rsidRDefault="00F9672E" w:rsidP="0030110D">
      <w:r>
        <w:separator/>
      </w:r>
    </w:p>
  </w:footnote>
  <w:footnote w:type="continuationSeparator" w:id="0">
    <w:p w:rsidR="00F9672E" w:rsidRDefault="00F9672E" w:rsidP="003011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9672E">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A2OWU5ODBiYTQ1ZDhlNWNhMGE0ZmQ3OWIzYWVkMDIifQ=="/>
  </w:docVars>
  <w:rsids>
    <w:rsidRoot w:val="00172A27"/>
    <w:rsid w:val="00012C69"/>
    <w:rsid w:val="00025598"/>
    <w:rsid w:val="00027C0D"/>
    <w:rsid w:val="00030361"/>
    <w:rsid w:val="00043CE8"/>
    <w:rsid w:val="00051A44"/>
    <w:rsid w:val="00052999"/>
    <w:rsid w:val="0006530E"/>
    <w:rsid w:val="00081CBD"/>
    <w:rsid w:val="00097246"/>
    <w:rsid w:val="000976DE"/>
    <w:rsid w:val="000B192B"/>
    <w:rsid w:val="000C2927"/>
    <w:rsid w:val="000D0E34"/>
    <w:rsid w:val="0010387D"/>
    <w:rsid w:val="001070BA"/>
    <w:rsid w:val="00114369"/>
    <w:rsid w:val="00130014"/>
    <w:rsid w:val="0016383D"/>
    <w:rsid w:val="001753CE"/>
    <w:rsid w:val="001809DD"/>
    <w:rsid w:val="001A2EF4"/>
    <w:rsid w:val="001B6C59"/>
    <w:rsid w:val="001C12A8"/>
    <w:rsid w:val="001D703C"/>
    <w:rsid w:val="001E5D51"/>
    <w:rsid w:val="001F1DB6"/>
    <w:rsid w:val="00202991"/>
    <w:rsid w:val="0020345A"/>
    <w:rsid w:val="00203B57"/>
    <w:rsid w:val="002056F9"/>
    <w:rsid w:val="00232530"/>
    <w:rsid w:val="0025077B"/>
    <w:rsid w:val="00253624"/>
    <w:rsid w:val="00255026"/>
    <w:rsid w:val="00262A5A"/>
    <w:rsid w:val="0027523A"/>
    <w:rsid w:val="002830B2"/>
    <w:rsid w:val="0028605F"/>
    <w:rsid w:val="002919AF"/>
    <w:rsid w:val="00292301"/>
    <w:rsid w:val="00292F37"/>
    <w:rsid w:val="002A1C72"/>
    <w:rsid w:val="002A5D8D"/>
    <w:rsid w:val="002B019F"/>
    <w:rsid w:val="002B3828"/>
    <w:rsid w:val="002C6519"/>
    <w:rsid w:val="002D0DFC"/>
    <w:rsid w:val="002D10E8"/>
    <w:rsid w:val="002D2F18"/>
    <w:rsid w:val="002D7F8A"/>
    <w:rsid w:val="002E0D1D"/>
    <w:rsid w:val="002E3084"/>
    <w:rsid w:val="002F5399"/>
    <w:rsid w:val="00305FD7"/>
    <w:rsid w:val="003203A3"/>
    <w:rsid w:val="003401C2"/>
    <w:rsid w:val="00364159"/>
    <w:rsid w:val="003735FD"/>
    <w:rsid w:val="00381D7D"/>
    <w:rsid w:val="003921DC"/>
    <w:rsid w:val="00393A28"/>
    <w:rsid w:val="003B24FB"/>
    <w:rsid w:val="003B3E7D"/>
    <w:rsid w:val="003C388C"/>
    <w:rsid w:val="003E61BF"/>
    <w:rsid w:val="003E7E92"/>
    <w:rsid w:val="00405EC6"/>
    <w:rsid w:val="00445E86"/>
    <w:rsid w:val="00465BE2"/>
    <w:rsid w:val="00474E04"/>
    <w:rsid w:val="00490A3A"/>
    <w:rsid w:val="004B0EC9"/>
    <w:rsid w:val="004C19EB"/>
    <w:rsid w:val="004D0C5A"/>
    <w:rsid w:val="004D2CBC"/>
    <w:rsid w:val="004E1396"/>
    <w:rsid w:val="004F72CE"/>
    <w:rsid w:val="00511E1F"/>
    <w:rsid w:val="00516AF9"/>
    <w:rsid w:val="00521C7E"/>
    <w:rsid w:val="00547388"/>
    <w:rsid w:val="00551A57"/>
    <w:rsid w:val="005622CB"/>
    <w:rsid w:val="00562835"/>
    <w:rsid w:val="00563EBC"/>
    <w:rsid w:val="0056640F"/>
    <w:rsid w:val="00572FF9"/>
    <w:rsid w:val="0057742C"/>
    <w:rsid w:val="00590F10"/>
    <w:rsid w:val="005B47C9"/>
    <w:rsid w:val="005B7550"/>
    <w:rsid w:val="005C11C5"/>
    <w:rsid w:val="005C5F12"/>
    <w:rsid w:val="005D0891"/>
    <w:rsid w:val="005D382D"/>
    <w:rsid w:val="005F56A0"/>
    <w:rsid w:val="0064018C"/>
    <w:rsid w:val="006A5728"/>
    <w:rsid w:val="006A5B9B"/>
    <w:rsid w:val="006B7767"/>
    <w:rsid w:val="006C058C"/>
    <w:rsid w:val="006C0FB8"/>
    <w:rsid w:val="006C4898"/>
    <w:rsid w:val="006D2A5D"/>
    <w:rsid w:val="006D2B75"/>
    <w:rsid w:val="006D7400"/>
    <w:rsid w:val="006D7E95"/>
    <w:rsid w:val="006E1171"/>
    <w:rsid w:val="006E1774"/>
    <w:rsid w:val="006E7FB1"/>
    <w:rsid w:val="006F0971"/>
    <w:rsid w:val="006F5126"/>
    <w:rsid w:val="007050E3"/>
    <w:rsid w:val="00714187"/>
    <w:rsid w:val="0072269B"/>
    <w:rsid w:val="0072334C"/>
    <w:rsid w:val="007426D2"/>
    <w:rsid w:val="00745419"/>
    <w:rsid w:val="00757177"/>
    <w:rsid w:val="00757D96"/>
    <w:rsid w:val="00761838"/>
    <w:rsid w:val="00793707"/>
    <w:rsid w:val="00795A45"/>
    <w:rsid w:val="007B2850"/>
    <w:rsid w:val="007C5F17"/>
    <w:rsid w:val="007D37D5"/>
    <w:rsid w:val="007F13EF"/>
    <w:rsid w:val="007F1943"/>
    <w:rsid w:val="00815D7E"/>
    <w:rsid w:val="00825A9B"/>
    <w:rsid w:val="00827C23"/>
    <w:rsid w:val="0084098A"/>
    <w:rsid w:val="00842684"/>
    <w:rsid w:val="008515DA"/>
    <w:rsid w:val="008623F8"/>
    <w:rsid w:val="00875267"/>
    <w:rsid w:val="0088228D"/>
    <w:rsid w:val="0088233E"/>
    <w:rsid w:val="008861EE"/>
    <w:rsid w:val="00895960"/>
    <w:rsid w:val="00895BEA"/>
    <w:rsid w:val="008A3497"/>
    <w:rsid w:val="008A5A18"/>
    <w:rsid w:val="008A70AC"/>
    <w:rsid w:val="008C4FA0"/>
    <w:rsid w:val="008F1561"/>
    <w:rsid w:val="008F7287"/>
    <w:rsid w:val="00915E7E"/>
    <w:rsid w:val="00916E8E"/>
    <w:rsid w:val="00917A54"/>
    <w:rsid w:val="00933CFC"/>
    <w:rsid w:val="00944D4D"/>
    <w:rsid w:val="00956FAD"/>
    <w:rsid w:val="009700E2"/>
    <w:rsid w:val="0098578E"/>
    <w:rsid w:val="009879CE"/>
    <w:rsid w:val="00994C19"/>
    <w:rsid w:val="00997126"/>
    <w:rsid w:val="009A1C25"/>
    <w:rsid w:val="009B3BE0"/>
    <w:rsid w:val="009B4B2E"/>
    <w:rsid w:val="009B7314"/>
    <w:rsid w:val="009B793F"/>
    <w:rsid w:val="009C7685"/>
    <w:rsid w:val="009E7342"/>
    <w:rsid w:val="009F3696"/>
    <w:rsid w:val="00A25E53"/>
    <w:rsid w:val="00A43553"/>
    <w:rsid w:val="00A6326B"/>
    <w:rsid w:val="00A7324C"/>
    <w:rsid w:val="00A74A02"/>
    <w:rsid w:val="00A862BF"/>
    <w:rsid w:val="00A93D6E"/>
    <w:rsid w:val="00A97BA5"/>
    <w:rsid w:val="00AA42E2"/>
    <w:rsid w:val="00AC0BFC"/>
    <w:rsid w:val="00AC1BB2"/>
    <w:rsid w:val="00AC5391"/>
    <w:rsid w:val="00AF5BE1"/>
    <w:rsid w:val="00AF633A"/>
    <w:rsid w:val="00B02CDD"/>
    <w:rsid w:val="00B31DD7"/>
    <w:rsid w:val="00B549B5"/>
    <w:rsid w:val="00BB2CD9"/>
    <w:rsid w:val="00BB6932"/>
    <w:rsid w:val="00BD400C"/>
    <w:rsid w:val="00BE09B4"/>
    <w:rsid w:val="00BE3548"/>
    <w:rsid w:val="00BE4F46"/>
    <w:rsid w:val="00BF2B8C"/>
    <w:rsid w:val="00C005D7"/>
    <w:rsid w:val="00C061B9"/>
    <w:rsid w:val="00C26074"/>
    <w:rsid w:val="00C26845"/>
    <w:rsid w:val="00C27AB4"/>
    <w:rsid w:val="00C5006C"/>
    <w:rsid w:val="00C6724B"/>
    <w:rsid w:val="00C71487"/>
    <w:rsid w:val="00C8349F"/>
    <w:rsid w:val="00C83B0A"/>
    <w:rsid w:val="00C8540E"/>
    <w:rsid w:val="00C87B16"/>
    <w:rsid w:val="00C93B75"/>
    <w:rsid w:val="00C9573E"/>
    <w:rsid w:val="00CA2086"/>
    <w:rsid w:val="00CB25D6"/>
    <w:rsid w:val="00CB36B3"/>
    <w:rsid w:val="00CD595F"/>
    <w:rsid w:val="00CD682D"/>
    <w:rsid w:val="00CE033F"/>
    <w:rsid w:val="00CE1E0C"/>
    <w:rsid w:val="00CE277E"/>
    <w:rsid w:val="00CF1528"/>
    <w:rsid w:val="00D242C5"/>
    <w:rsid w:val="00D44794"/>
    <w:rsid w:val="00D44861"/>
    <w:rsid w:val="00D55FBD"/>
    <w:rsid w:val="00D56867"/>
    <w:rsid w:val="00D63CFA"/>
    <w:rsid w:val="00D722C7"/>
    <w:rsid w:val="00DA1B11"/>
    <w:rsid w:val="00DB4120"/>
    <w:rsid w:val="00DB4FB9"/>
    <w:rsid w:val="00DE471E"/>
    <w:rsid w:val="00E02A7F"/>
    <w:rsid w:val="00E04C81"/>
    <w:rsid w:val="00E074D8"/>
    <w:rsid w:val="00E0784E"/>
    <w:rsid w:val="00E07880"/>
    <w:rsid w:val="00E2189C"/>
    <w:rsid w:val="00E2303F"/>
    <w:rsid w:val="00E515C1"/>
    <w:rsid w:val="00E82621"/>
    <w:rsid w:val="00E97C55"/>
    <w:rsid w:val="00EA5653"/>
    <w:rsid w:val="00EB11A0"/>
    <w:rsid w:val="00EB639E"/>
    <w:rsid w:val="00EC2F93"/>
    <w:rsid w:val="00ED5232"/>
    <w:rsid w:val="00EE0412"/>
    <w:rsid w:val="00EE78B7"/>
    <w:rsid w:val="00EF1311"/>
    <w:rsid w:val="00F00842"/>
    <w:rsid w:val="00F1149A"/>
    <w:rsid w:val="00F22318"/>
    <w:rsid w:val="00F3387E"/>
    <w:rsid w:val="00F47B9A"/>
    <w:rsid w:val="00F5274C"/>
    <w:rsid w:val="00F55AEB"/>
    <w:rsid w:val="00F55F7A"/>
    <w:rsid w:val="00F62AC9"/>
    <w:rsid w:val="00F75224"/>
    <w:rsid w:val="00F77C9A"/>
    <w:rsid w:val="00F8241B"/>
    <w:rsid w:val="00F9672E"/>
    <w:rsid w:val="00FA1330"/>
    <w:rsid w:val="00FA1BD1"/>
    <w:rsid w:val="00FA3672"/>
    <w:rsid w:val="00FB576C"/>
    <w:rsid w:val="00FC28F7"/>
    <w:rsid w:val="00FD2AA6"/>
    <w:rsid w:val="00FD2AF4"/>
    <w:rsid w:val="00FD3B17"/>
    <w:rsid w:val="00FD5226"/>
    <w:rsid w:val="00FE7E8A"/>
    <w:rsid w:val="03900595"/>
    <w:rsid w:val="046056FC"/>
    <w:rsid w:val="05E97167"/>
    <w:rsid w:val="063532A4"/>
    <w:rsid w:val="0E3B23D8"/>
    <w:rsid w:val="1BA619A4"/>
    <w:rsid w:val="22F15084"/>
    <w:rsid w:val="237100E4"/>
    <w:rsid w:val="24D35C9C"/>
    <w:rsid w:val="2644092E"/>
    <w:rsid w:val="2B4D4BCC"/>
    <w:rsid w:val="2D5B2AAC"/>
    <w:rsid w:val="2DEB5532"/>
    <w:rsid w:val="32416606"/>
    <w:rsid w:val="326A5F7E"/>
    <w:rsid w:val="3F427B10"/>
    <w:rsid w:val="59DE653C"/>
    <w:rsid w:val="5CAB386D"/>
    <w:rsid w:val="6B1E66FE"/>
    <w:rsid w:val="6E1E4978"/>
    <w:rsid w:val="764D15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character" w:customStyle="1" w:styleId="Char">
    <w:name w:val="批注框文本 Char"/>
    <w:link w:val="a3"/>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character" w:customStyle="1" w:styleId="Char0">
    <w:name w:val="页脚 Char"/>
    <w:link w:val="a4"/>
    <w:uiPriority w:val="99"/>
    <w:rPr>
      <w:kern w:val="2"/>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semiHidden/>
    <w:rPr>
      <w:kern w:val="2"/>
      <w:sz w:val="18"/>
      <w:szCs w:val="18"/>
    </w:rPr>
  </w:style>
  <w:style w:type="character" w:styleId="a6">
    <w:name w:val="page number"/>
  </w:style>
  <w:style w:type="paragraph" w:customStyle="1" w:styleId="1">
    <w:name w:val="列出段落1"/>
    <w:basedOn w:val="a"/>
    <w:uiPriority w:val="34"/>
    <w:qFormat/>
    <w:pPr>
      <w:ind w:firstLineChars="200" w:firstLine="420"/>
    </w:pPr>
    <w:rPr>
      <w:szCs w:val="22"/>
    </w:rPr>
  </w:style>
  <w:style w:type="paragraph" w:styleId="a7">
    <w:name w:val="Revision"/>
    <w:uiPriority w:val="99"/>
    <w:unhideWhenUsed/>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165</Words>
  <Characters>942</Characters>
  <Application>Microsoft Office Word</Application>
  <DocSecurity>0</DocSecurity>
  <PresentationFormat/>
  <Lines>7</Lines>
  <Paragraphs>2</Paragraphs>
  <Slides>0</Slides>
  <Notes>0</Notes>
  <HiddenSlides>0</HiddenSlides>
  <MMClips>0</MMClips>
  <ScaleCrop>false</ScaleCrop>
  <Company>Legend (Beijing) Limited</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HP</cp:lastModifiedBy>
  <cp:revision>3</cp:revision>
  <cp:lastPrinted>2021-01-27T07:10:00Z</cp:lastPrinted>
  <dcterms:created xsi:type="dcterms:W3CDTF">2024-06-18T05:49:00Z</dcterms:created>
  <dcterms:modified xsi:type="dcterms:W3CDTF">2024-06-18T05:51:00Z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7BDA8EC6E640482CAF9B5443795FAC82</vt:lpwstr>
  </property>
</Properties>
</file>