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重庆市纸巾纸产品质量监督抽查实施细则（2</w:t>
      </w:r>
      <w:r>
        <w:rPr>
          <w:rFonts w:ascii="方正小标宋简体" w:hAnsi="仿宋" w:eastAsia="方正小标宋简体" w:cs="方正仿宋简体"/>
          <w:sz w:val="32"/>
          <w:szCs w:val="32"/>
        </w:rPr>
        <w:t>02</w:t>
      </w:r>
      <w:r>
        <w:rPr>
          <w:rFonts w:hint="eastAsia" w:ascii="方正小标宋简体" w:hAnsi="仿宋" w:eastAsia="方正小标宋简体" w:cs="方正仿宋简体"/>
          <w:sz w:val="32"/>
          <w:szCs w:val="32"/>
          <w:lang w:val="en-US" w:eastAsia="zh-CN"/>
        </w:rPr>
        <w:t>4</w:t>
      </w:r>
      <w:r>
        <w:rPr>
          <w:rFonts w:hint="eastAsia" w:ascii="方正小标宋简体" w:hAnsi="仿宋" w:eastAsia="方正小标宋简体" w:cs="方正仿宋简体"/>
          <w:sz w:val="32"/>
          <w:szCs w:val="32"/>
        </w:rPr>
        <w:t>年）</w:t>
      </w:r>
    </w:p>
    <w:p>
      <w:pPr>
        <w:snapToGrid w:val="0"/>
        <w:spacing w:line="440" w:lineRule="exact"/>
        <w:rPr>
          <w:rFonts w:ascii="黑体" w:hAnsi="宋体" w:eastAsia="黑体"/>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个最小销售包装，其中6个最小销售包装作为检验样品，3个最小销售包装作为备用样品。如果单个最小销售包装内装量少于50张或抽（成品层），按照450张或抽（成品层）换算成所需的最小销售包装数量抽取产品。</w:t>
      </w:r>
    </w:p>
    <w:p>
      <w:pPr>
        <w:snapToGrid w:val="0"/>
        <w:spacing w:line="440" w:lineRule="exact"/>
        <w:rPr>
          <w:rFonts w:ascii="黑体" w:hAnsi="宋体" w:eastAsia="黑体"/>
          <w:szCs w:val="21"/>
        </w:rPr>
      </w:pPr>
    </w:p>
    <w:p>
      <w:pPr>
        <w:snapToGrid w:val="0"/>
        <w:spacing w:line="440" w:lineRule="exact"/>
        <w:rPr>
          <w:rFonts w:ascii="宋体" w:hAnsi="宋体"/>
          <w:szCs w:val="21"/>
        </w:rPr>
      </w:pPr>
      <w:r>
        <w:rPr>
          <w:rFonts w:hint="eastAsia" w:ascii="黑体" w:hAnsi="宋体" w:eastAsia="黑体"/>
          <w:szCs w:val="21"/>
        </w:rPr>
        <w:t>2 检验依据</w:t>
      </w:r>
    </w:p>
    <w:p>
      <w:pPr>
        <w:snapToGrid w:val="0"/>
        <w:spacing w:line="440" w:lineRule="exact"/>
        <w:jc w:val="center"/>
        <w:rPr>
          <w:rFonts w:ascii="宋体" w:hAnsi="宋体"/>
          <w:szCs w:val="21"/>
        </w:rPr>
      </w:pPr>
      <w:r>
        <w:rPr>
          <w:rFonts w:hint="eastAsia" w:ascii="宋体" w:hAnsi="宋体"/>
          <w:szCs w:val="21"/>
        </w:rPr>
        <w:t>表1  纸巾纸（GB/T 20808-2011）</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039"/>
        <w:gridCol w:w="2792"/>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序号</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检验项目</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3</w:t>
            </w:r>
          </w:p>
        </w:tc>
        <w:tc>
          <w:tcPr>
            <w:tcW w:w="1039" w:type="dxa"/>
            <w:vMerge w:val="restart"/>
            <w:vAlign w:val="center"/>
          </w:tcPr>
          <w:p>
            <w:pPr>
              <w:snapToGrid w:val="0"/>
              <w:spacing w:line="360" w:lineRule="auto"/>
              <w:jc w:val="center"/>
              <w:rPr>
                <w:rFonts w:ascii="宋体" w:hAnsi="宋体"/>
                <w:color w:val="000000"/>
                <w:szCs w:val="21"/>
              </w:rPr>
            </w:pPr>
            <w:r>
              <w:rPr>
                <w:rFonts w:hint="eastAsia" w:ascii="宋体" w:hAnsi="宋体"/>
                <w:color w:val="000000"/>
                <w:szCs w:val="21"/>
              </w:rPr>
              <w:t>致病性</w:t>
            </w:r>
          </w:p>
          <w:p>
            <w:pPr>
              <w:snapToGrid w:val="0"/>
              <w:spacing w:line="360" w:lineRule="auto"/>
              <w:jc w:val="center"/>
              <w:rPr>
                <w:rFonts w:ascii="宋体" w:hAnsi="宋体"/>
                <w:szCs w:val="21"/>
              </w:rPr>
            </w:pPr>
            <w:r>
              <w:rPr>
                <w:rFonts w:hint="eastAsia" w:ascii="宋体" w:hAnsi="宋体"/>
                <w:color w:val="000000"/>
                <w:szCs w:val="21"/>
              </w:rPr>
              <w:t>化脓菌</w:t>
            </w: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4</w:t>
            </w:r>
          </w:p>
        </w:tc>
        <w:tc>
          <w:tcPr>
            <w:tcW w:w="1039" w:type="dxa"/>
            <w:vMerge w:val="continue"/>
            <w:vAlign w:val="center"/>
          </w:tcPr>
          <w:p>
            <w:pPr>
              <w:snapToGrid w:val="0"/>
              <w:spacing w:line="360" w:lineRule="auto"/>
              <w:jc w:val="center"/>
              <w:rPr>
                <w:rFonts w:ascii="宋体" w:hAnsi="宋体"/>
                <w:szCs w:val="21"/>
              </w:rPr>
            </w:pP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5</w:t>
            </w:r>
          </w:p>
        </w:tc>
        <w:tc>
          <w:tcPr>
            <w:tcW w:w="1039" w:type="dxa"/>
            <w:vMerge w:val="continue"/>
            <w:vAlign w:val="center"/>
          </w:tcPr>
          <w:p>
            <w:pPr>
              <w:snapToGrid w:val="0"/>
              <w:spacing w:line="360" w:lineRule="auto"/>
              <w:jc w:val="center"/>
              <w:rPr>
                <w:rFonts w:ascii="宋体" w:hAnsi="宋体"/>
                <w:szCs w:val="21"/>
              </w:rPr>
            </w:pP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6</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7</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亮度（白度）</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 xml:space="preserve">GB/T 7974-2013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8</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可迁移性荧光增白剂</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 xml:space="preserve">GB/T 27741-2011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9</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灰分</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20808-2011</w:t>
            </w:r>
          </w:p>
          <w:p>
            <w:pPr>
              <w:snapToGrid w:val="0"/>
              <w:spacing w:line="360" w:lineRule="auto"/>
              <w:jc w:val="center"/>
            </w:pPr>
            <w:r>
              <w:rPr>
                <w:rFonts w:ascii="宋体" w:hAnsi="宋体"/>
                <w:szCs w:val="21"/>
              </w:rPr>
              <w:t>GB/T 742-2018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10</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横向吸液高度</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GB/T 461.1-2002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11</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横向抗张指数</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 xml:space="preserve">GB/T </w:t>
            </w:r>
            <w:r>
              <w:rPr>
                <w:rFonts w:ascii="宋体" w:hAnsi="宋体"/>
                <w:szCs w:val="21"/>
              </w:rPr>
              <w:t>12914-2008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12</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纵向湿抗张强度</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GB/T 12914-2008</w:t>
            </w:r>
          </w:p>
          <w:p>
            <w:pPr>
              <w:snapToGrid w:val="0"/>
              <w:spacing w:line="360" w:lineRule="auto"/>
              <w:jc w:val="center"/>
              <w:rPr>
                <w:rFonts w:ascii="宋体" w:hAnsi="宋体"/>
                <w:szCs w:val="21"/>
              </w:rPr>
            </w:pPr>
            <w:r>
              <w:rPr>
                <w:rFonts w:hint="eastAsia" w:ascii="宋体" w:hAnsi="宋体"/>
                <w:szCs w:val="21"/>
              </w:rPr>
              <w:t xml:space="preserve"> 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13</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柔软度</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 xml:space="preserve">GB/T </w:t>
            </w:r>
            <w:r>
              <w:rPr>
                <w:rFonts w:ascii="宋体" w:hAnsi="宋体"/>
                <w:szCs w:val="21"/>
              </w:rPr>
              <w:t>8942-2016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dxa"/>
            <w:vAlign w:val="center"/>
          </w:tcPr>
          <w:p>
            <w:pPr>
              <w:snapToGrid w:val="0"/>
              <w:spacing w:line="360" w:lineRule="auto"/>
              <w:jc w:val="center"/>
              <w:rPr>
                <w:rFonts w:ascii="宋体" w:hAnsi="宋体"/>
                <w:szCs w:val="21"/>
              </w:rPr>
            </w:pPr>
            <w:r>
              <w:rPr>
                <w:rFonts w:hint="eastAsia" w:ascii="宋体" w:hAnsi="宋体"/>
                <w:szCs w:val="21"/>
              </w:rPr>
              <w:t>14</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内装量</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 xml:space="preserve">GB/T 20808-2011 </w:t>
            </w:r>
          </w:p>
          <w:p>
            <w:pPr>
              <w:snapToGrid w:val="0"/>
              <w:spacing w:line="360" w:lineRule="auto"/>
              <w:jc w:val="center"/>
              <w:rPr>
                <w:rFonts w:ascii="宋体" w:hAnsi="宋体"/>
                <w:szCs w:val="21"/>
              </w:rPr>
            </w:pPr>
            <w:r>
              <w:rPr>
                <w:rFonts w:hint="eastAsia" w:ascii="宋体" w:hAnsi="宋体"/>
                <w:szCs w:val="21"/>
              </w:rPr>
              <w:t xml:space="preserve"> JJF 1070-2005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15</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定量</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20808-2011</w:t>
            </w:r>
          </w:p>
          <w:p>
            <w:pPr>
              <w:snapToGrid w:val="0"/>
              <w:spacing w:line="360" w:lineRule="auto"/>
              <w:jc w:val="center"/>
              <w:rPr>
                <w:rFonts w:ascii="宋体" w:hAnsi="宋体"/>
                <w:szCs w:val="21"/>
              </w:rPr>
            </w:pPr>
            <w:r>
              <w:rPr>
                <w:rFonts w:hint="eastAsia" w:ascii="宋体" w:hAnsi="宋体"/>
                <w:szCs w:val="21"/>
              </w:rPr>
              <w:t>GB/T 24328.5-2009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16</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尺寸偏差</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451.1-2002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17</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交货水分</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462-2023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2" w:type="dxa"/>
          </w:tcPr>
          <w:p>
            <w:pPr>
              <w:snapToGrid w:val="0"/>
              <w:spacing w:line="360" w:lineRule="auto"/>
              <w:jc w:val="left"/>
            </w:pPr>
            <w:r>
              <w:rPr>
                <w:rFonts w:hint="eastAsia" w:ascii="宋体" w:hAnsi="宋体"/>
                <w:color w:val="000000"/>
                <w:szCs w:val="21"/>
              </w:rPr>
              <w:t>备注</w:t>
            </w:r>
          </w:p>
        </w:tc>
        <w:tc>
          <w:tcPr>
            <w:tcW w:w="8241" w:type="dxa"/>
            <w:gridSpan w:val="3"/>
          </w:tcPr>
          <w:p>
            <w:pPr>
              <w:pStyle w:val="10"/>
              <w:numPr>
                <w:ilvl w:val="0"/>
                <w:numId w:val="1"/>
              </w:numPr>
              <w:snapToGrid w:val="0"/>
              <w:spacing w:line="360" w:lineRule="auto"/>
              <w:ind w:firstLineChars="0"/>
              <w:jc w:val="left"/>
              <w:rPr>
                <w:rFonts w:ascii="宋体" w:hAnsi="宋体" w:cs="宋体"/>
                <w:color w:val="000000"/>
                <w:szCs w:val="21"/>
              </w:rPr>
            </w:pPr>
            <w:r>
              <w:rPr>
                <w:rFonts w:hint="eastAsia" w:ascii="宋体" w:hAnsi="宋体" w:cs="宋体"/>
                <w:color w:val="000000"/>
                <w:szCs w:val="21"/>
              </w:rPr>
              <w:t>～⑥</w:t>
            </w:r>
            <w:r>
              <w:rPr>
                <w:rFonts w:hint="eastAsia" w:ascii="宋体" w:hAnsi="宋体"/>
                <w:color w:val="000000"/>
                <w:szCs w:val="21"/>
              </w:rPr>
              <w:t>不进行复检。</w:t>
            </w:r>
          </w:p>
        </w:tc>
      </w:tr>
    </w:tbl>
    <w:p>
      <w:pPr>
        <w:snapToGrid w:val="0"/>
        <w:spacing w:line="440" w:lineRule="exact"/>
        <w:jc w:val="center"/>
        <w:rPr>
          <w:rFonts w:ascii="宋体" w:hAnsi="宋体"/>
          <w:szCs w:val="21"/>
        </w:rPr>
      </w:pPr>
    </w:p>
    <w:p>
      <w:pPr>
        <w:snapToGrid w:val="0"/>
        <w:spacing w:line="440" w:lineRule="exact"/>
        <w:jc w:val="center"/>
        <w:rPr>
          <w:rFonts w:ascii="宋体" w:hAnsi="宋体"/>
          <w:szCs w:val="21"/>
        </w:rPr>
      </w:pPr>
      <w:r>
        <w:rPr>
          <w:rFonts w:hint="eastAsia" w:ascii="宋体" w:hAnsi="宋体"/>
          <w:szCs w:val="21"/>
        </w:rPr>
        <w:t>表2  纸巾（GB/T 20808-2022）</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039"/>
        <w:gridCol w:w="2792"/>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序号</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检验项目</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3</w:t>
            </w:r>
          </w:p>
        </w:tc>
        <w:tc>
          <w:tcPr>
            <w:tcW w:w="1039" w:type="dxa"/>
            <w:vMerge w:val="restart"/>
            <w:vAlign w:val="center"/>
          </w:tcPr>
          <w:p>
            <w:pPr>
              <w:snapToGrid w:val="0"/>
              <w:spacing w:line="360" w:lineRule="auto"/>
              <w:jc w:val="center"/>
              <w:rPr>
                <w:rFonts w:ascii="宋体" w:hAnsi="宋体"/>
                <w:color w:val="000000"/>
                <w:szCs w:val="21"/>
              </w:rPr>
            </w:pPr>
            <w:r>
              <w:rPr>
                <w:rFonts w:hint="eastAsia" w:ascii="宋体" w:hAnsi="宋体"/>
                <w:color w:val="000000"/>
                <w:szCs w:val="21"/>
              </w:rPr>
              <w:t>致病性</w:t>
            </w:r>
          </w:p>
          <w:p>
            <w:pPr>
              <w:snapToGrid w:val="0"/>
              <w:spacing w:line="360" w:lineRule="auto"/>
              <w:jc w:val="center"/>
              <w:rPr>
                <w:rFonts w:ascii="宋体" w:hAnsi="宋体"/>
                <w:szCs w:val="21"/>
              </w:rPr>
            </w:pPr>
            <w:r>
              <w:rPr>
                <w:rFonts w:hint="eastAsia" w:ascii="宋体" w:hAnsi="宋体"/>
                <w:color w:val="000000"/>
                <w:szCs w:val="21"/>
              </w:rPr>
              <w:t>化脓菌</w:t>
            </w: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4</w:t>
            </w:r>
          </w:p>
        </w:tc>
        <w:tc>
          <w:tcPr>
            <w:tcW w:w="1039" w:type="dxa"/>
            <w:vMerge w:val="continue"/>
            <w:vAlign w:val="center"/>
          </w:tcPr>
          <w:p>
            <w:pPr>
              <w:snapToGrid w:val="0"/>
              <w:spacing w:line="360" w:lineRule="auto"/>
              <w:jc w:val="center"/>
              <w:rPr>
                <w:rFonts w:ascii="宋体" w:hAnsi="宋体"/>
                <w:szCs w:val="21"/>
              </w:rPr>
            </w:pP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5</w:t>
            </w:r>
          </w:p>
        </w:tc>
        <w:tc>
          <w:tcPr>
            <w:tcW w:w="1039" w:type="dxa"/>
            <w:vMerge w:val="continue"/>
            <w:vAlign w:val="center"/>
          </w:tcPr>
          <w:p>
            <w:pPr>
              <w:snapToGrid w:val="0"/>
              <w:spacing w:line="360" w:lineRule="auto"/>
              <w:jc w:val="center"/>
              <w:rPr>
                <w:rFonts w:ascii="宋体" w:hAnsi="宋体"/>
                <w:szCs w:val="21"/>
              </w:rPr>
            </w:pPr>
          </w:p>
        </w:tc>
        <w:tc>
          <w:tcPr>
            <w:tcW w:w="2792" w:type="dxa"/>
            <w:vAlign w:val="center"/>
          </w:tcPr>
          <w:p>
            <w:pPr>
              <w:snapToGrid w:val="0"/>
              <w:spacing w:line="360" w:lineRule="auto"/>
              <w:jc w:val="center"/>
              <w:rPr>
                <w:rFonts w:ascii="宋体" w:hAnsi="宋体"/>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6</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2" w:type="dxa"/>
            <w:vAlign w:val="center"/>
          </w:tcPr>
          <w:p>
            <w:pPr>
              <w:snapToGrid w:val="0"/>
              <w:spacing w:line="360" w:lineRule="auto"/>
              <w:jc w:val="center"/>
              <w:rPr>
                <w:rFonts w:hint="eastAsia" w:ascii="宋体" w:hAnsi="宋体" w:eastAsia="宋体"/>
                <w:szCs w:val="21"/>
                <w:lang w:val="en-US" w:eastAsia="zh-CN"/>
              </w:rPr>
            </w:pPr>
            <w:r>
              <w:rPr>
                <w:rFonts w:hint="eastAsia" w:ascii="宋体" w:hAnsi="宋体"/>
                <w:szCs w:val="21"/>
                <w:lang w:val="en-US" w:eastAsia="zh-CN"/>
              </w:rPr>
              <w:t>7</w:t>
            </w:r>
            <w:bookmarkStart w:id="0" w:name="_GoBack"/>
            <w:bookmarkEnd w:id="0"/>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D65亮</w:t>
            </w:r>
            <w:r>
              <w:rPr>
                <w:rFonts w:hint="eastAsia" w:ascii="宋体" w:hAnsi="宋体"/>
                <w:color w:val="000000"/>
                <w:szCs w:val="21"/>
              </w:rPr>
              <w:t>度⑦</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7974-2013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8</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可迁移性荧光物质</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hint="eastAsia" w:ascii="宋体" w:hAnsi="宋体"/>
                <w:szCs w:val="21"/>
              </w:rPr>
              <w:t xml:space="preserve">GB/T 27741-2018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9</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灰分</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ascii="宋体" w:hAnsi="宋体"/>
                <w:szCs w:val="21"/>
              </w:rPr>
              <w:t>GB/T 742-2018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2" w:type="dxa"/>
            <w:vAlign w:val="center"/>
          </w:tcPr>
          <w:p>
            <w:pPr>
              <w:snapToGrid w:val="0"/>
              <w:spacing w:line="360" w:lineRule="auto"/>
              <w:jc w:val="center"/>
              <w:rPr>
                <w:rFonts w:ascii="宋体" w:hAnsi="宋体"/>
                <w:szCs w:val="21"/>
              </w:rPr>
            </w:pPr>
            <w:r>
              <w:rPr>
                <w:rFonts w:hint="eastAsia" w:ascii="宋体" w:hAnsi="宋体"/>
                <w:szCs w:val="21"/>
              </w:rPr>
              <w:t>10</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横向吸液高度</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hint="eastAsia" w:ascii="宋体" w:hAnsi="宋体"/>
                <w:szCs w:val="21"/>
              </w:rPr>
              <w:t>GB/T 461.1-2002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11</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横向抗张强度</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hint="eastAsia" w:ascii="宋体" w:hAnsi="宋体" w:cs="宋体"/>
                <w:szCs w:val="21"/>
              </w:rPr>
              <w:t>GB/T 24328.3-2020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12</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纵向湿抗张强度</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 xml:space="preserve">GB/T 20808-2022 </w:t>
            </w:r>
          </w:p>
          <w:p>
            <w:pPr>
              <w:snapToGrid w:val="0"/>
              <w:spacing w:line="360" w:lineRule="auto"/>
              <w:jc w:val="center"/>
              <w:rPr>
                <w:rFonts w:ascii="宋体" w:hAnsi="宋体"/>
                <w:szCs w:val="21"/>
              </w:rPr>
            </w:pPr>
            <w:r>
              <w:rPr>
                <w:rFonts w:hint="eastAsia" w:ascii="宋体" w:hAnsi="宋体"/>
                <w:szCs w:val="21"/>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13</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柔软度</w:t>
            </w:r>
            <w:r>
              <w:rPr>
                <w:rFonts w:hint="eastAsia" w:ascii="宋体" w:hAnsi="宋体"/>
                <w:szCs w:val="21"/>
                <w:vertAlign w:val="superscript"/>
              </w:rPr>
              <w:t>⑧</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hint="eastAsia" w:ascii="宋体" w:hAnsi="宋体"/>
                <w:szCs w:val="21"/>
              </w:rPr>
              <w:t xml:space="preserve">GB/T </w:t>
            </w:r>
            <w:r>
              <w:rPr>
                <w:rFonts w:ascii="宋体" w:hAnsi="宋体"/>
                <w:szCs w:val="21"/>
              </w:rPr>
              <w:t>8942-2016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14</w:t>
            </w:r>
          </w:p>
        </w:tc>
        <w:tc>
          <w:tcPr>
            <w:tcW w:w="3831" w:type="dxa"/>
            <w:gridSpan w:val="2"/>
            <w:vAlign w:val="center"/>
          </w:tcPr>
          <w:p>
            <w:pPr>
              <w:snapToGrid w:val="0"/>
              <w:spacing w:line="360" w:lineRule="auto"/>
              <w:jc w:val="center"/>
              <w:rPr>
                <w:rFonts w:ascii="宋体" w:hAnsi="宋体"/>
                <w:szCs w:val="21"/>
              </w:rPr>
            </w:pPr>
            <w:r>
              <w:rPr>
                <w:rFonts w:hint="eastAsia"/>
                <w:sz w:val="18"/>
                <w:szCs w:val="18"/>
              </w:rPr>
              <w:t>内装量短缺量</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15</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定量及定量偏差</w:t>
            </w:r>
          </w:p>
        </w:tc>
        <w:tc>
          <w:tcPr>
            <w:tcW w:w="4410" w:type="dxa"/>
            <w:vAlign w:val="center"/>
          </w:tcPr>
          <w:p>
            <w:pPr>
              <w:snapToGrid w:val="0"/>
              <w:spacing w:line="360" w:lineRule="auto"/>
              <w:jc w:val="center"/>
              <w:rPr>
                <w:rFonts w:hint="eastAsia" w:ascii="宋体" w:hAnsi="宋体"/>
                <w:szCs w:val="21"/>
              </w:rPr>
            </w:pPr>
            <w:r>
              <w:rPr>
                <w:rFonts w:hint="eastAsia" w:ascii="宋体" w:hAnsi="宋体"/>
                <w:szCs w:val="21"/>
              </w:rPr>
              <w:t>GB/T 20808-2022</w:t>
            </w:r>
          </w:p>
          <w:p>
            <w:pPr>
              <w:snapToGrid w:val="0"/>
              <w:spacing w:line="360" w:lineRule="auto"/>
              <w:jc w:val="center"/>
              <w:rPr>
                <w:rFonts w:ascii="宋体" w:hAnsi="宋体"/>
                <w:szCs w:val="21"/>
              </w:rPr>
            </w:pPr>
            <w:r>
              <w:rPr>
                <w:rFonts w:hint="eastAsia" w:ascii="宋体" w:hAnsi="宋体"/>
                <w:szCs w:val="21"/>
              </w:rPr>
              <w:t>GB/T 24328.5-2009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16</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可分散性</w:t>
            </w:r>
            <w:r>
              <w:rPr>
                <w:rFonts w:hint="eastAsia" w:ascii="宋体" w:hAnsi="宋体"/>
                <w:szCs w:val="21"/>
                <w:vertAlign w:val="superscript"/>
              </w:rPr>
              <w:t>⑨</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17</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掉粉率</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18</w:t>
            </w:r>
          </w:p>
        </w:tc>
        <w:tc>
          <w:tcPr>
            <w:tcW w:w="383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可分解致癌芳香胺染料含量</w:t>
            </w:r>
            <w:r>
              <w:rPr>
                <w:rFonts w:hint="eastAsia" w:ascii="宋体" w:hAnsi="宋体"/>
                <w:szCs w:val="21"/>
                <w:vertAlign w:val="superscript"/>
              </w:rPr>
              <w:t>⑩</w:t>
            </w:r>
          </w:p>
        </w:tc>
        <w:tc>
          <w:tcPr>
            <w:tcW w:w="4410" w:type="dxa"/>
            <w:vAlign w:val="center"/>
          </w:tcPr>
          <w:p>
            <w:pPr>
              <w:snapToGrid w:val="0"/>
              <w:spacing w:line="360" w:lineRule="auto"/>
              <w:jc w:val="center"/>
              <w:rPr>
                <w:rFonts w:ascii="宋体" w:hAnsi="宋体"/>
                <w:color w:val="000000"/>
                <w:szCs w:val="21"/>
              </w:rPr>
            </w:pPr>
            <w:r>
              <w:rPr>
                <w:rFonts w:hint="eastAsia" w:ascii="宋体" w:hAnsi="宋体"/>
                <w:color w:val="000000"/>
                <w:szCs w:val="21"/>
              </w:rPr>
              <w:t>GB/T 17592-2011</w:t>
            </w:r>
          </w:p>
          <w:p>
            <w:pPr>
              <w:snapToGrid w:val="0"/>
              <w:spacing w:line="360" w:lineRule="auto"/>
              <w:jc w:val="center"/>
              <w:rPr>
                <w:rFonts w:ascii="宋体" w:hAnsi="宋体"/>
                <w:color w:val="000000"/>
                <w:szCs w:val="21"/>
              </w:rPr>
            </w:pPr>
            <w:r>
              <w:rPr>
                <w:rFonts w:hint="eastAsia" w:ascii="宋体" w:hAnsi="宋体"/>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19</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甲醛含量</w:t>
            </w:r>
            <w:r>
              <w:rPr>
                <w:rFonts w:hint="eastAsia" w:ascii="宋体" w:hAnsi="宋体"/>
                <w:color w:val="000000"/>
                <w:szCs w:val="21"/>
                <w:vertAlign w:val="superscript"/>
              </w:rPr>
              <w:t>⑾</w:t>
            </w:r>
          </w:p>
        </w:tc>
        <w:tc>
          <w:tcPr>
            <w:tcW w:w="4410" w:type="dxa"/>
            <w:vAlign w:val="center"/>
          </w:tcPr>
          <w:p>
            <w:pPr>
              <w:snapToGrid w:val="0"/>
              <w:spacing w:line="360" w:lineRule="auto"/>
              <w:jc w:val="center"/>
              <w:rPr>
                <w:rFonts w:ascii="宋体" w:hAnsi="宋体"/>
                <w:szCs w:val="21"/>
              </w:rPr>
            </w:pPr>
            <w:r>
              <w:rPr>
                <w:rFonts w:hint="eastAsia" w:ascii="宋体" w:hAnsi="宋体" w:cs="宋体"/>
                <w:bCs/>
                <w:color w:val="000000"/>
                <w:spacing w:val="10"/>
                <w:szCs w:val="21"/>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20</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脱色性能</w:t>
            </w:r>
            <w:r>
              <w:rPr>
                <w:rFonts w:hint="eastAsia" w:ascii="宋体" w:hAnsi="宋体"/>
                <w:szCs w:val="21"/>
                <w:vertAlign w:val="superscript"/>
              </w:rPr>
              <w:t>⑿</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21</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洞眼</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22</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尺寸偏差</w:t>
            </w:r>
          </w:p>
        </w:tc>
        <w:tc>
          <w:tcPr>
            <w:tcW w:w="4410" w:type="dxa"/>
            <w:vAlign w:val="center"/>
          </w:tcPr>
          <w:p>
            <w:pPr>
              <w:snapToGrid w:val="0"/>
              <w:spacing w:line="360" w:lineRule="auto"/>
              <w:jc w:val="center"/>
              <w:rPr>
                <w:rFonts w:ascii="宋体" w:hAnsi="宋体"/>
                <w:szCs w:val="21"/>
              </w:rPr>
            </w:pPr>
            <w:r>
              <w:rPr>
                <w:rFonts w:hint="eastAsia" w:ascii="宋体" w:hAnsi="宋体"/>
                <w:szCs w:val="21"/>
              </w:rPr>
              <w:t>GB/T 20808-2022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23</w:t>
            </w:r>
          </w:p>
        </w:tc>
        <w:tc>
          <w:tcPr>
            <w:tcW w:w="3831" w:type="dxa"/>
            <w:gridSpan w:val="2"/>
            <w:vAlign w:val="center"/>
          </w:tcPr>
          <w:p>
            <w:pPr>
              <w:snapToGrid w:val="0"/>
              <w:spacing w:line="360" w:lineRule="auto"/>
              <w:jc w:val="center"/>
              <w:rPr>
                <w:rFonts w:ascii="宋体" w:hAnsi="宋体"/>
                <w:szCs w:val="21"/>
              </w:rPr>
            </w:pPr>
            <w:r>
              <w:rPr>
                <w:rFonts w:hint="eastAsia" w:ascii="宋体" w:hAnsi="宋体"/>
                <w:szCs w:val="21"/>
              </w:rPr>
              <w:t>交货水分</w:t>
            </w:r>
          </w:p>
        </w:tc>
        <w:tc>
          <w:tcPr>
            <w:tcW w:w="4410" w:type="dxa"/>
            <w:vAlign w:val="center"/>
          </w:tcPr>
          <w:p>
            <w:pPr>
              <w:snapToGrid w:val="0"/>
              <w:spacing w:line="360" w:lineRule="auto"/>
              <w:jc w:val="center"/>
              <w:rPr>
                <w:rFonts w:ascii="宋体" w:hAnsi="宋体"/>
                <w:szCs w:val="21"/>
              </w:rPr>
            </w:pPr>
            <w:r>
              <w:rPr>
                <w:rFonts w:hint="eastAsia" w:ascii="宋体" w:hAnsi="宋体"/>
                <w:color w:val="000000"/>
                <w:szCs w:val="21"/>
              </w:rPr>
              <w:t>GB/T 462-20</w:t>
            </w:r>
            <w:r>
              <w:rPr>
                <w:rFonts w:hint="eastAsia" w:ascii="宋体" w:hAnsi="宋体"/>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snapToGrid w:val="0"/>
              <w:spacing w:line="360" w:lineRule="auto"/>
              <w:jc w:val="center"/>
              <w:rPr>
                <w:rFonts w:ascii="宋体" w:hAnsi="宋体"/>
                <w:szCs w:val="21"/>
              </w:rPr>
            </w:pPr>
            <w:r>
              <w:rPr>
                <w:rFonts w:hint="eastAsia" w:ascii="宋体" w:hAnsi="宋体"/>
                <w:szCs w:val="21"/>
              </w:rPr>
              <w:t>24</w:t>
            </w:r>
          </w:p>
        </w:tc>
        <w:tc>
          <w:tcPr>
            <w:tcW w:w="3831" w:type="dxa"/>
            <w:gridSpan w:val="2"/>
            <w:vAlign w:val="center"/>
          </w:tcPr>
          <w:p>
            <w:pPr>
              <w:snapToGrid w:val="0"/>
              <w:spacing w:line="360" w:lineRule="auto"/>
              <w:jc w:val="center"/>
              <w:rPr>
                <w:rFonts w:ascii="宋体" w:hAnsi="宋体" w:cs="宋体"/>
                <w:szCs w:val="21"/>
              </w:rPr>
            </w:pPr>
            <w:r>
              <w:rPr>
                <w:rFonts w:hint="eastAsia" w:ascii="宋体" w:hAnsi="宋体" w:cs="宋体"/>
                <w:szCs w:val="21"/>
              </w:rPr>
              <w:t>尘埃度</w:t>
            </w:r>
          </w:p>
        </w:tc>
        <w:tc>
          <w:tcPr>
            <w:tcW w:w="4410" w:type="dxa"/>
            <w:vAlign w:val="center"/>
          </w:tcPr>
          <w:p>
            <w:pPr>
              <w:snapToGrid w:val="0"/>
              <w:spacing w:line="360" w:lineRule="auto"/>
              <w:jc w:val="center"/>
              <w:rPr>
                <w:rFonts w:hint="eastAsia" w:ascii="宋体" w:hAnsi="宋体" w:cs="宋体"/>
                <w:szCs w:val="21"/>
              </w:rPr>
            </w:pPr>
            <w:r>
              <w:rPr>
                <w:rFonts w:hint="eastAsia" w:ascii="宋体" w:hAnsi="宋体"/>
                <w:szCs w:val="21"/>
              </w:rPr>
              <w:t>GB/T 20808-2022</w:t>
            </w:r>
          </w:p>
          <w:p>
            <w:pPr>
              <w:snapToGrid w:val="0"/>
              <w:spacing w:line="360" w:lineRule="auto"/>
              <w:jc w:val="center"/>
              <w:rPr>
                <w:rFonts w:ascii="宋体" w:hAnsi="宋体" w:cs="宋体"/>
                <w:szCs w:val="21"/>
              </w:rPr>
            </w:pPr>
            <w:r>
              <w:rPr>
                <w:rFonts w:hint="eastAsia" w:ascii="宋体" w:hAnsi="宋体" w:cs="宋体"/>
                <w:szCs w:val="21"/>
              </w:rPr>
              <w:t>GB/T 1541-2013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pPr>
              <w:snapToGrid w:val="0"/>
              <w:spacing w:line="360" w:lineRule="auto"/>
              <w:jc w:val="left"/>
            </w:pPr>
            <w:r>
              <w:rPr>
                <w:rFonts w:hint="eastAsia" w:ascii="宋体" w:hAnsi="宋体"/>
                <w:color w:val="000000"/>
                <w:szCs w:val="21"/>
              </w:rPr>
              <w:t>备注</w:t>
            </w:r>
          </w:p>
        </w:tc>
        <w:tc>
          <w:tcPr>
            <w:tcW w:w="8241" w:type="dxa"/>
            <w:gridSpan w:val="3"/>
          </w:tcPr>
          <w:p>
            <w:pPr>
              <w:snapToGrid w:val="0"/>
              <w:spacing w:line="360" w:lineRule="auto"/>
              <w:jc w:val="left"/>
              <w:rPr>
                <w:rFonts w:ascii="宋体" w:hAnsi="宋体"/>
                <w:color w:val="000000"/>
                <w:szCs w:val="21"/>
              </w:rPr>
            </w:pPr>
            <w:r>
              <w:rPr>
                <w:rFonts w:hint="eastAsia" w:ascii="宋体" w:hAnsi="宋体" w:cs="宋体"/>
                <w:color w:val="000000"/>
                <w:szCs w:val="21"/>
              </w:rPr>
              <w:t>（1）①～⑥</w:t>
            </w:r>
            <w:r>
              <w:rPr>
                <w:rFonts w:hint="eastAsia" w:ascii="宋体" w:hAnsi="宋体"/>
                <w:color w:val="000000"/>
                <w:szCs w:val="21"/>
              </w:rPr>
              <w:t>不复检；</w:t>
            </w:r>
          </w:p>
          <w:p>
            <w:pPr>
              <w:snapToGrid w:val="0"/>
              <w:spacing w:line="360" w:lineRule="auto"/>
              <w:jc w:val="left"/>
              <w:rPr>
                <w:rFonts w:ascii="宋体" w:hAnsi="宋体"/>
                <w:color w:val="000000"/>
                <w:szCs w:val="21"/>
              </w:rPr>
            </w:pPr>
            <w:r>
              <w:rPr>
                <w:rFonts w:hint="eastAsia" w:ascii="宋体" w:hAnsi="宋体"/>
                <w:color w:val="000000"/>
                <w:szCs w:val="21"/>
              </w:rPr>
              <w:t>（2）⑦彩色纸巾不考核D65亮度；</w:t>
            </w:r>
          </w:p>
          <w:p>
            <w:pPr>
              <w:snapToGrid w:val="0"/>
              <w:spacing w:line="360" w:lineRule="auto"/>
              <w:jc w:val="left"/>
              <w:rPr>
                <w:rFonts w:ascii="宋体" w:hAnsi="宋体"/>
                <w:color w:val="000000"/>
                <w:szCs w:val="21"/>
              </w:rPr>
            </w:pPr>
            <w:r>
              <w:rPr>
                <w:rFonts w:hint="eastAsia" w:ascii="宋体" w:hAnsi="宋体"/>
                <w:color w:val="000000"/>
                <w:szCs w:val="21"/>
              </w:rPr>
              <w:t>（3）</w:t>
            </w:r>
            <w:r>
              <w:rPr>
                <w:rFonts w:hint="eastAsia" w:ascii="宋体" w:hAnsi="宋体"/>
                <w:szCs w:val="21"/>
              </w:rPr>
              <w:t>⑧纸餐巾不考核柔软度；取样面积（100mm×100mm）内无法避开压花部位的压花型 产品不考核柔软度（柔软型 、保湿型纸巾除外）；</w:t>
            </w:r>
          </w:p>
          <w:p>
            <w:pPr>
              <w:snapToGrid w:val="0"/>
              <w:spacing w:line="360" w:lineRule="auto"/>
              <w:jc w:val="left"/>
              <w:rPr>
                <w:rFonts w:ascii="宋体" w:hAnsi="宋体"/>
                <w:color w:val="000000"/>
                <w:szCs w:val="21"/>
              </w:rPr>
            </w:pPr>
            <w:r>
              <w:rPr>
                <w:rFonts w:hint="eastAsia" w:ascii="宋体" w:hAnsi="宋体"/>
                <w:color w:val="000000"/>
                <w:szCs w:val="21"/>
              </w:rPr>
              <w:t>（4）</w:t>
            </w:r>
            <w:r>
              <w:rPr>
                <w:rFonts w:hint="eastAsia" w:ascii="宋体" w:hAnsi="宋体"/>
                <w:szCs w:val="21"/>
              </w:rPr>
              <w:t>⑨仅可分散型纸巾产品考核；</w:t>
            </w:r>
          </w:p>
          <w:p>
            <w:pPr>
              <w:snapToGrid w:val="0"/>
              <w:spacing w:line="360" w:lineRule="auto"/>
              <w:jc w:val="left"/>
              <w:rPr>
                <w:rFonts w:ascii="宋体" w:hAnsi="宋体"/>
                <w:color w:val="000000"/>
                <w:szCs w:val="21"/>
              </w:rPr>
            </w:pPr>
            <w:r>
              <w:rPr>
                <w:rFonts w:hint="eastAsia" w:ascii="宋体" w:hAnsi="宋体"/>
                <w:color w:val="000000"/>
                <w:szCs w:val="21"/>
              </w:rPr>
              <w:t>（5）</w:t>
            </w:r>
            <w:r>
              <w:rPr>
                <w:rFonts w:hint="eastAsia" w:ascii="宋体" w:hAnsi="宋体"/>
                <w:szCs w:val="21"/>
              </w:rPr>
              <w:t>⑩</w:t>
            </w:r>
            <w:r>
              <w:rPr>
                <w:rFonts w:hint="eastAsia" w:ascii="宋体" w:hAnsi="宋体"/>
                <w:color w:val="000000"/>
                <w:szCs w:val="21"/>
              </w:rPr>
              <w:t>仅彩色纸巾考核可分解致癌芳香胺染料；</w:t>
            </w:r>
          </w:p>
          <w:p>
            <w:pPr>
              <w:snapToGrid w:val="0"/>
              <w:spacing w:line="360" w:lineRule="auto"/>
              <w:jc w:val="left"/>
              <w:rPr>
                <w:rFonts w:ascii="宋体" w:hAnsi="宋体"/>
                <w:color w:val="000000"/>
                <w:szCs w:val="21"/>
              </w:rPr>
            </w:pPr>
            <w:r>
              <w:rPr>
                <w:rFonts w:hint="eastAsia" w:ascii="宋体" w:hAnsi="宋体"/>
                <w:color w:val="000000"/>
                <w:szCs w:val="21"/>
              </w:rPr>
              <w:t>（6）⑾</w:t>
            </w:r>
            <w:r>
              <w:rPr>
                <w:rFonts w:hint="eastAsia" w:ascii="宋体" w:hAnsi="宋体"/>
                <w:szCs w:val="21"/>
              </w:rPr>
              <w:t>仅标称适用人群为“婴儿”“婴童”“婴幼儿”“儿童”的纸巾考核甲醛含量；</w:t>
            </w:r>
          </w:p>
          <w:p>
            <w:pPr>
              <w:snapToGrid w:val="0"/>
              <w:spacing w:line="360" w:lineRule="auto"/>
              <w:jc w:val="left"/>
              <w:rPr>
                <w:rFonts w:ascii="宋体" w:hAnsi="宋体"/>
                <w:color w:val="000000"/>
                <w:szCs w:val="21"/>
              </w:rPr>
            </w:pPr>
            <w:r>
              <w:rPr>
                <w:rFonts w:hint="eastAsia" w:ascii="宋体" w:hAnsi="宋体"/>
                <w:color w:val="000000"/>
                <w:szCs w:val="21"/>
              </w:rPr>
              <w:t>（7）</w:t>
            </w:r>
            <w:r>
              <w:rPr>
                <w:rFonts w:hint="eastAsia" w:ascii="宋体" w:hAnsi="宋体"/>
                <w:szCs w:val="21"/>
              </w:rPr>
              <w:t>⑿仅本色纸巾、彩色纸巾考核脱色性能。</w:t>
            </w:r>
          </w:p>
        </w:tc>
      </w:tr>
    </w:tbl>
    <w:p>
      <w:pPr>
        <w:snapToGrid w:val="0"/>
        <w:spacing w:line="440" w:lineRule="exact"/>
        <w:rPr>
          <w:rFonts w:ascii="宋体" w:hAnsi="宋体"/>
          <w:szCs w:val="21"/>
        </w:rPr>
      </w:pPr>
    </w:p>
    <w:p>
      <w:pPr>
        <w:snapToGrid w:val="0"/>
        <w:spacing w:line="440" w:lineRule="exact"/>
        <w:jc w:val="center"/>
        <w:rPr>
          <w:rFonts w:ascii="宋体" w:hAnsi="宋体"/>
          <w:szCs w:val="21"/>
        </w:rPr>
      </w:pPr>
      <w:r>
        <w:rPr>
          <w:rFonts w:hint="eastAsia" w:ascii="宋体" w:hAnsi="宋体"/>
          <w:szCs w:val="21"/>
        </w:rPr>
        <w:t>表3  本色生活用纸（QB/T 4509-2013）</w:t>
      </w:r>
    </w:p>
    <w:tbl>
      <w:tblPr>
        <w:tblStyle w:val="5"/>
        <w:tblW w:w="9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056"/>
        <w:gridCol w:w="2725"/>
        <w:gridCol w:w="4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34" w:type="dxa"/>
            <w:vAlign w:val="center"/>
          </w:tcPr>
          <w:p>
            <w:pPr>
              <w:snapToGrid w:val="0"/>
              <w:spacing w:line="360" w:lineRule="auto"/>
              <w:jc w:val="center"/>
              <w:rPr>
                <w:rFonts w:ascii="宋体" w:hAnsi="宋体"/>
                <w:szCs w:val="21"/>
              </w:rPr>
            </w:pPr>
            <w:r>
              <w:rPr>
                <w:rFonts w:hint="eastAsia" w:ascii="宋体" w:hAnsi="宋体"/>
                <w:szCs w:val="21"/>
              </w:rPr>
              <w:t>序号</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检验项目</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1</w:t>
            </w:r>
          </w:p>
        </w:tc>
        <w:tc>
          <w:tcPr>
            <w:tcW w:w="3781" w:type="dxa"/>
            <w:gridSpan w:val="2"/>
            <w:vAlign w:val="center"/>
          </w:tcPr>
          <w:p>
            <w:pPr>
              <w:snapToGrid w:val="0"/>
              <w:spacing w:line="360" w:lineRule="auto"/>
              <w:jc w:val="center"/>
              <w:rPr>
                <w:rFonts w:ascii="宋体" w:hAnsi="宋体"/>
                <w:szCs w:val="21"/>
              </w:rPr>
            </w:pPr>
            <w:r>
              <w:rPr>
                <w:rFonts w:hint="eastAsia" w:ascii="宋体" w:hAnsi="宋体"/>
                <w:color w:val="000000"/>
                <w:szCs w:val="21"/>
                <w:lang w:eastAsia="zh-CN"/>
              </w:rPr>
              <w:t>细菌菌落总数</w:t>
            </w:r>
            <w:r>
              <w:rPr>
                <w:rFonts w:hint="eastAsia" w:ascii="宋体" w:hAnsi="宋体" w:cs="宋体"/>
                <w:color w:val="000000"/>
                <w:szCs w:val="21"/>
                <w:vertAlign w:val="superscript"/>
              </w:rPr>
              <w:t>①</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2</w:t>
            </w:r>
          </w:p>
        </w:tc>
        <w:tc>
          <w:tcPr>
            <w:tcW w:w="1056" w:type="dxa"/>
            <w:vMerge w:val="restart"/>
            <w:vAlign w:val="center"/>
          </w:tcPr>
          <w:p>
            <w:pPr>
              <w:snapToGrid w:val="0"/>
              <w:spacing w:line="360" w:lineRule="auto"/>
              <w:jc w:val="center"/>
              <w:rPr>
                <w:rFonts w:ascii="宋体" w:hAnsi="宋体"/>
                <w:color w:val="000000"/>
                <w:szCs w:val="21"/>
              </w:rPr>
            </w:pPr>
            <w:r>
              <w:rPr>
                <w:rFonts w:hint="eastAsia" w:ascii="宋体" w:hAnsi="宋体"/>
                <w:color w:val="000000"/>
                <w:szCs w:val="21"/>
              </w:rPr>
              <w:t>致病性</w:t>
            </w:r>
          </w:p>
          <w:p>
            <w:pPr>
              <w:snapToGrid w:val="0"/>
              <w:spacing w:line="360" w:lineRule="auto"/>
              <w:jc w:val="center"/>
              <w:rPr>
                <w:rFonts w:ascii="宋体" w:hAnsi="宋体"/>
                <w:szCs w:val="21"/>
              </w:rPr>
            </w:pPr>
            <w:r>
              <w:rPr>
                <w:rFonts w:hint="eastAsia" w:ascii="宋体" w:hAnsi="宋体"/>
                <w:color w:val="000000"/>
                <w:szCs w:val="21"/>
              </w:rPr>
              <w:t>化脓菌</w:t>
            </w:r>
          </w:p>
        </w:tc>
        <w:tc>
          <w:tcPr>
            <w:tcW w:w="2725" w:type="dxa"/>
            <w:vAlign w:val="center"/>
          </w:tcPr>
          <w:p>
            <w:pPr>
              <w:snapToGrid w:val="0"/>
              <w:spacing w:line="360" w:lineRule="auto"/>
              <w:jc w:val="cente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3</w:t>
            </w:r>
          </w:p>
        </w:tc>
        <w:tc>
          <w:tcPr>
            <w:tcW w:w="1056" w:type="dxa"/>
            <w:vMerge w:val="continue"/>
            <w:vAlign w:val="center"/>
          </w:tcPr>
          <w:p>
            <w:pPr>
              <w:snapToGrid w:val="0"/>
              <w:spacing w:line="360" w:lineRule="auto"/>
              <w:jc w:val="center"/>
              <w:rPr>
                <w:rFonts w:ascii="宋体" w:hAnsi="宋体"/>
                <w:szCs w:val="21"/>
              </w:rPr>
            </w:pPr>
          </w:p>
        </w:tc>
        <w:tc>
          <w:tcPr>
            <w:tcW w:w="2725" w:type="dxa"/>
            <w:vAlign w:val="center"/>
          </w:tcPr>
          <w:p>
            <w:pPr>
              <w:snapToGrid w:val="0"/>
              <w:spacing w:line="360" w:lineRule="auto"/>
              <w:jc w:val="center"/>
              <w:rPr>
                <w:rFonts w:ascii="宋体" w:hAnsi="宋体"/>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4</w:t>
            </w:r>
          </w:p>
        </w:tc>
        <w:tc>
          <w:tcPr>
            <w:tcW w:w="1056" w:type="dxa"/>
            <w:vMerge w:val="continue"/>
            <w:vAlign w:val="center"/>
          </w:tcPr>
          <w:p>
            <w:pPr>
              <w:snapToGrid w:val="0"/>
              <w:spacing w:line="360" w:lineRule="auto"/>
              <w:jc w:val="center"/>
              <w:rPr>
                <w:rFonts w:ascii="宋体" w:hAnsi="宋体"/>
                <w:szCs w:val="21"/>
              </w:rPr>
            </w:pPr>
          </w:p>
        </w:tc>
        <w:tc>
          <w:tcPr>
            <w:tcW w:w="2725" w:type="dxa"/>
            <w:vAlign w:val="center"/>
          </w:tcPr>
          <w:p>
            <w:pPr>
              <w:snapToGrid w:val="0"/>
              <w:spacing w:line="360" w:lineRule="auto"/>
              <w:jc w:val="center"/>
              <w:rPr>
                <w:rFonts w:ascii="宋体" w:hAnsi="宋体"/>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5</w:t>
            </w:r>
          </w:p>
        </w:tc>
        <w:tc>
          <w:tcPr>
            <w:tcW w:w="378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6</w:t>
            </w:r>
          </w:p>
        </w:tc>
        <w:tc>
          <w:tcPr>
            <w:tcW w:w="3781" w:type="dxa"/>
            <w:gridSpan w:val="2"/>
            <w:vAlign w:val="center"/>
          </w:tcPr>
          <w:p>
            <w:pPr>
              <w:snapToGrid w:val="0"/>
              <w:spacing w:line="360" w:lineRule="auto"/>
              <w:jc w:val="center"/>
              <w:rPr>
                <w:rFonts w:ascii="宋体" w:hAnsi="宋体"/>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7</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 xml:space="preserve">亮度 </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 xml:space="preserve">GB/T 7974-2013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pPr>
              <w:snapToGrid w:val="0"/>
              <w:spacing w:line="360" w:lineRule="auto"/>
              <w:jc w:val="center"/>
              <w:rPr>
                <w:rFonts w:ascii="宋体" w:hAnsi="宋体"/>
                <w:szCs w:val="21"/>
              </w:rPr>
            </w:pPr>
            <w:r>
              <w:rPr>
                <w:rFonts w:hint="eastAsia" w:ascii="宋体" w:hAnsi="宋体"/>
                <w:szCs w:val="21"/>
              </w:rPr>
              <w:t>8</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荧光性物质</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9</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灰分</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 xml:space="preserve"> G</w:t>
            </w:r>
            <w:r>
              <w:rPr>
                <w:rFonts w:ascii="宋体" w:hAnsi="宋体"/>
                <w:szCs w:val="21"/>
              </w:rPr>
              <w:t>B/T 742-2018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10</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横向吸液高度</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 xml:space="preserve"> GB/T 461.1-2002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11</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横向抗张指数</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 xml:space="preserve"> GB/T 12914-2008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12</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纵向湿抗张强度</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 xml:space="preserve"> GB/T 12914-2008</w:t>
            </w:r>
          </w:p>
          <w:p>
            <w:pPr>
              <w:snapToGrid w:val="0"/>
              <w:spacing w:line="360" w:lineRule="auto"/>
              <w:jc w:val="center"/>
              <w:rPr>
                <w:rFonts w:ascii="宋体" w:hAnsi="宋体"/>
                <w:szCs w:val="21"/>
              </w:rPr>
            </w:pPr>
            <w:r>
              <w:rPr>
                <w:rFonts w:hint="eastAsia" w:ascii="宋体" w:hAnsi="宋体"/>
                <w:szCs w:val="21"/>
              </w:rPr>
              <w:t xml:space="preserve"> 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13</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柔软度</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 xml:space="preserve"> GB/T 8942-2016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14</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定量</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GB/T 24328.5-2009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15</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净含量</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JJF 1070-2005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16</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尺寸偏差</w:t>
            </w:r>
          </w:p>
        </w:tc>
        <w:tc>
          <w:tcPr>
            <w:tcW w:w="4450" w:type="dxa"/>
            <w:vAlign w:val="center"/>
          </w:tcPr>
          <w:p>
            <w:pPr>
              <w:snapToGrid w:val="0"/>
              <w:spacing w:line="360" w:lineRule="auto"/>
              <w:jc w:val="center"/>
              <w:rPr>
                <w:rFonts w:ascii="宋体" w:hAnsi="宋体"/>
                <w:szCs w:val="21"/>
              </w:rPr>
            </w:pPr>
            <w:r>
              <w:rPr>
                <w:rFonts w:hint="eastAsia" w:ascii="宋体" w:hAnsi="宋体"/>
                <w:szCs w:val="21"/>
              </w:rPr>
              <w:t>QB/T 4509-2013</w:t>
            </w:r>
          </w:p>
          <w:p>
            <w:pPr>
              <w:snapToGrid w:val="0"/>
              <w:spacing w:line="360" w:lineRule="auto"/>
              <w:jc w:val="center"/>
              <w:rPr>
                <w:rFonts w:ascii="宋体" w:hAnsi="宋体"/>
                <w:szCs w:val="21"/>
              </w:rPr>
            </w:pPr>
            <w:r>
              <w:rPr>
                <w:rFonts w:hint="eastAsia" w:ascii="宋体" w:hAnsi="宋体"/>
                <w:szCs w:val="21"/>
              </w:rPr>
              <w:t>GB/T 451.1-2002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pPr>
              <w:snapToGrid w:val="0"/>
              <w:spacing w:line="360" w:lineRule="auto"/>
              <w:jc w:val="center"/>
              <w:rPr>
                <w:rFonts w:ascii="宋体" w:hAnsi="宋体"/>
                <w:szCs w:val="21"/>
              </w:rPr>
            </w:pPr>
            <w:r>
              <w:rPr>
                <w:rFonts w:hint="eastAsia" w:ascii="宋体" w:hAnsi="宋体"/>
                <w:szCs w:val="21"/>
              </w:rPr>
              <w:t>17</w:t>
            </w:r>
          </w:p>
        </w:tc>
        <w:tc>
          <w:tcPr>
            <w:tcW w:w="3781" w:type="dxa"/>
            <w:gridSpan w:val="2"/>
            <w:vAlign w:val="center"/>
          </w:tcPr>
          <w:p>
            <w:pPr>
              <w:snapToGrid w:val="0"/>
              <w:spacing w:line="360" w:lineRule="auto"/>
              <w:jc w:val="center"/>
              <w:rPr>
                <w:rFonts w:ascii="宋体" w:hAnsi="宋体"/>
                <w:szCs w:val="21"/>
              </w:rPr>
            </w:pPr>
            <w:r>
              <w:rPr>
                <w:rFonts w:hint="eastAsia" w:ascii="宋体" w:hAnsi="宋体"/>
                <w:szCs w:val="21"/>
              </w:rPr>
              <w:t>交货水分</w:t>
            </w:r>
          </w:p>
        </w:tc>
        <w:tc>
          <w:tcPr>
            <w:tcW w:w="4450" w:type="dxa"/>
            <w:vAlign w:val="center"/>
          </w:tcPr>
          <w:p>
            <w:pPr>
              <w:snapToGrid w:val="0"/>
              <w:spacing w:line="360" w:lineRule="auto"/>
              <w:jc w:val="center"/>
            </w:pPr>
            <w:r>
              <w:rPr>
                <w:rFonts w:hint="eastAsia" w:ascii="宋体" w:hAnsi="宋体"/>
                <w:color w:val="000000"/>
                <w:szCs w:val="21"/>
              </w:rPr>
              <w:t>GB/T 462-20</w:t>
            </w:r>
            <w:r>
              <w:rPr>
                <w:rFonts w:hint="eastAsia" w:ascii="宋体" w:hAnsi="宋体"/>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tcPr>
          <w:p>
            <w:pPr>
              <w:snapToGrid w:val="0"/>
              <w:spacing w:line="360" w:lineRule="auto"/>
              <w:jc w:val="left"/>
              <w:rPr>
                <w:rFonts w:ascii="宋体" w:hAnsi="宋体"/>
                <w:szCs w:val="21"/>
              </w:rPr>
            </w:pPr>
            <w:r>
              <w:rPr>
                <w:rFonts w:hint="eastAsia" w:ascii="宋体" w:hAnsi="宋体"/>
                <w:color w:val="000000"/>
                <w:szCs w:val="21"/>
              </w:rPr>
              <w:t>备注</w:t>
            </w:r>
          </w:p>
        </w:tc>
        <w:tc>
          <w:tcPr>
            <w:tcW w:w="8231" w:type="dxa"/>
            <w:gridSpan w:val="3"/>
          </w:tcPr>
          <w:p>
            <w:pPr>
              <w:snapToGrid w:val="0"/>
              <w:spacing w:line="360" w:lineRule="auto"/>
              <w:jc w:val="left"/>
              <w:rPr>
                <w:rFonts w:ascii="宋体" w:hAnsi="宋体" w:cs="宋体"/>
                <w:color w:val="000000"/>
                <w:szCs w:val="21"/>
              </w:rPr>
            </w:pPr>
            <w:r>
              <w:rPr>
                <w:rFonts w:hint="eastAsia" w:ascii="宋体" w:hAnsi="宋体" w:cs="宋体"/>
                <w:color w:val="000000"/>
                <w:szCs w:val="21"/>
              </w:rPr>
              <w:t>①～⑥</w:t>
            </w:r>
            <w:r>
              <w:rPr>
                <w:rFonts w:hint="eastAsia" w:ascii="宋体" w:hAnsi="宋体"/>
                <w:color w:val="000000"/>
                <w:szCs w:val="21"/>
              </w:rPr>
              <w:t>不复检。</w:t>
            </w:r>
          </w:p>
        </w:tc>
      </w:tr>
    </w:tbl>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440" w:lineRule="exact"/>
        <w:rPr>
          <w:rFonts w:ascii="黑体" w:hAnsi="黑体" w:eastAsia="黑体"/>
          <w:szCs w:val="21"/>
        </w:rPr>
      </w:pPr>
    </w:p>
    <w:p>
      <w:pPr>
        <w:spacing w:line="440" w:lineRule="exact"/>
        <w:rPr>
          <w:rFonts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17" w:firstLineChars="199"/>
        <w:rPr>
          <w:rFonts w:ascii="宋体" w:hAnsi="宋体"/>
          <w:szCs w:val="21"/>
        </w:rPr>
      </w:pPr>
      <w:r>
        <w:rPr>
          <w:rFonts w:hint="eastAsia" w:ascii="宋体" w:hAnsi="宋体"/>
          <w:szCs w:val="21"/>
        </w:rPr>
        <w:t>GB 15979-2002 一次性使用卫生用品卫生标准</w:t>
      </w:r>
    </w:p>
    <w:p>
      <w:pPr>
        <w:snapToGrid w:val="0"/>
        <w:spacing w:line="440" w:lineRule="exact"/>
        <w:ind w:firstLine="417" w:firstLineChars="199"/>
        <w:rPr>
          <w:rFonts w:ascii="宋体" w:hAnsi="宋体"/>
          <w:szCs w:val="21"/>
        </w:rPr>
      </w:pPr>
      <w:r>
        <w:rPr>
          <w:rFonts w:hint="eastAsia" w:ascii="宋体" w:hAnsi="宋体"/>
          <w:szCs w:val="21"/>
        </w:rPr>
        <w:t>GB/T 20808-2011 纸巾纸</w:t>
      </w:r>
    </w:p>
    <w:p>
      <w:pPr>
        <w:snapToGrid w:val="0"/>
        <w:spacing w:line="440" w:lineRule="exact"/>
        <w:ind w:firstLine="417" w:firstLineChars="199"/>
        <w:rPr>
          <w:rFonts w:ascii="宋体" w:hAnsi="宋体"/>
          <w:szCs w:val="21"/>
        </w:rPr>
      </w:pPr>
      <w:r>
        <w:rPr>
          <w:rFonts w:hint="eastAsia" w:ascii="宋体" w:hAnsi="宋体"/>
          <w:szCs w:val="21"/>
        </w:rPr>
        <w:t>GB/T 20808-2022 纸巾</w:t>
      </w:r>
    </w:p>
    <w:p>
      <w:pPr>
        <w:snapToGrid w:val="0"/>
        <w:spacing w:line="440" w:lineRule="exact"/>
        <w:ind w:firstLine="420" w:firstLineChars="200"/>
        <w:rPr>
          <w:rFonts w:ascii="宋体" w:hAnsi="宋体"/>
          <w:szCs w:val="21"/>
        </w:rPr>
      </w:pPr>
      <w:r>
        <w:rPr>
          <w:rFonts w:hint="eastAsia" w:ascii="宋体" w:hAnsi="宋体"/>
          <w:szCs w:val="21"/>
        </w:rPr>
        <w:t>QB/T 4509-2013 本色生活用纸</w:t>
      </w:r>
    </w:p>
    <w:p>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p>
      <w:pPr>
        <w:spacing w:line="440" w:lineRule="exact"/>
        <w:rPr>
          <w:rFonts w:hint="eastAsia" w:ascii="黑体" w:hAnsi="黑体" w:eastAsia="黑体"/>
          <w:szCs w:val="21"/>
        </w:rPr>
      </w:pPr>
      <w:r>
        <w:rPr>
          <w:rFonts w:hint="eastAsia" w:ascii="黑体" w:hAnsi="黑体" w:eastAsia="黑体"/>
          <w:szCs w:val="21"/>
        </w:rPr>
        <w:t>4 附则</w:t>
      </w:r>
    </w:p>
    <w:p>
      <w:pPr>
        <w:snapToGrid w:val="0"/>
        <w:spacing w:line="440" w:lineRule="exact"/>
        <w:ind w:firstLine="417" w:firstLineChars="199"/>
        <w:rPr>
          <w:rFonts w:hint="eastAsia" w:ascii="宋体" w:hAnsi="宋体"/>
          <w:szCs w:val="21"/>
        </w:rPr>
      </w:pPr>
      <w:r>
        <w:rPr>
          <w:rFonts w:hint="eastAsia" w:ascii="宋体" w:hAnsi="宋体"/>
          <w:szCs w:val="21"/>
        </w:rPr>
        <w:t>本细则代替《重庆市市场监督管理局关于发布《重庆市产品质量监督抽查实施细则（2024年第二批）》的公告中的 《重庆市</w:t>
      </w:r>
      <w:r>
        <w:rPr>
          <w:rFonts w:hint="eastAsia" w:ascii="宋体" w:hAnsi="宋体"/>
          <w:szCs w:val="21"/>
          <w:lang w:eastAsia="zh-CN"/>
        </w:rPr>
        <w:t>纸巾纸</w:t>
      </w:r>
      <w:r>
        <w:rPr>
          <w:rFonts w:hint="eastAsia" w:ascii="宋体" w:hAnsi="宋体"/>
          <w:szCs w:val="21"/>
        </w:rPr>
        <w:t>产品质量监督抽查实施细则（2024年版）》。</w:t>
      </w:r>
    </w:p>
    <w:p>
      <w:pPr>
        <w:snapToGrid w:val="0"/>
        <w:spacing w:line="440" w:lineRule="exact"/>
        <w:rPr>
          <w:rFonts w:ascii="宋体" w:hAnsi="宋体"/>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C74BD7"/>
    <w:multiLevelType w:val="multilevel"/>
    <w:tmpl w:val="10C74BD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RjMjJkNzBjOGEzOWRjNjUxYjg4OGRmZWVmMmFmYjYifQ=="/>
  </w:docVars>
  <w:rsids>
    <w:rsidRoot w:val="009827D8"/>
    <w:rsid w:val="00007774"/>
    <w:rsid w:val="000231E2"/>
    <w:rsid w:val="00131D27"/>
    <w:rsid w:val="00324702"/>
    <w:rsid w:val="0052768A"/>
    <w:rsid w:val="00634FD9"/>
    <w:rsid w:val="00770F90"/>
    <w:rsid w:val="007963E2"/>
    <w:rsid w:val="008E31AE"/>
    <w:rsid w:val="009827D8"/>
    <w:rsid w:val="009E1197"/>
    <w:rsid w:val="00AD7A47"/>
    <w:rsid w:val="00D43059"/>
    <w:rsid w:val="137E03AB"/>
    <w:rsid w:val="3F67C071"/>
    <w:rsid w:val="4D612981"/>
    <w:rsid w:val="57DD1ACD"/>
    <w:rsid w:val="61FFB64F"/>
    <w:rsid w:val="63BE3C6F"/>
    <w:rsid w:val="6E550458"/>
    <w:rsid w:val="71ED2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1475</Words>
  <Characters>2415</Characters>
  <Lines>20</Lines>
  <Paragraphs>5</Paragraphs>
  <TotalTime>10</TotalTime>
  <ScaleCrop>false</ScaleCrop>
  <LinksUpToDate>false</LinksUpToDate>
  <CharactersWithSpaces>2526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2024-03-14T16:53:00Z</dcterms:created>
  <dc:creator>huanghongyu</dc:creator>
  <cp:lastModifiedBy>scjgj</cp:lastModifiedBy>
  <dcterms:modified xsi:type="dcterms:W3CDTF">2024-07-01T14:18:35Z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0E20863A3A0643BA8DBC1880DB3A3F49_12</vt:lpwstr>
  </property>
</Properties>
</file>