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重庆市汽车轮胎产品质量监督抽查实施细则</w:t>
      </w:r>
    </w:p>
    <w:p>
      <w:pPr>
        <w:snapToGrid w:val="0"/>
        <w:spacing w:line="360" w:lineRule="auto"/>
        <w:jc w:val="center"/>
        <w:rPr>
          <w:rFonts w:hint="eastAsia"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（202</w:t>
      </w:r>
      <w:r>
        <w:rPr>
          <w:rFonts w:hint="eastAsia" w:ascii="方正小标宋简体" w:hAnsi="仿宋" w:eastAsia="方正小标宋简体" w:cs="方正仿宋简体"/>
          <w:sz w:val="32"/>
          <w:szCs w:val="32"/>
          <w:lang w:val="en-US" w:eastAsia="zh-CN"/>
        </w:rPr>
        <w:t>4</w:t>
      </w:r>
      <w:r>
        <w:rPr>
          <w:rFonts w:hint="eastAsia" w:ascii="方正小标宋简体" w:hAnsi="仿宋" w:eastAsia="方正小标宋简体" w:cs="方正仿宋简体"/>
          <w:sz w:val="32"/>
          <w:szCs w:val="32"/>
        </w:rPr>
        <w:t>年</w:t>
      </w:r>
      <w:bookmarkStart w:id="0" w:name="_GoBack"/>
      <w:bookmarkEnd w:id="0"/>
      <w:r>
        <w:rPr>
          <w:rFonts w:hint="eastAsia" w:ascii="方正小标宋简体" w:hAnsi="仿宋" w:eastAsia="方正小标宋简体" w:cs="方正仿宋简体"/>
          <w:sz w:val="32"/>
          <w:szCs w:val="32"/>
        </w:rPr>
        <w:t>）</w:t>
      </w:r>
    </w:p>
    <w:p>
      <w:pPr>
        <w:snapToGrid w:val="0"/>
        <w:spacing w:line="360" w:lineRule="auto"/>
        <w:jc w:val="left"/>
        <w:rPr>
          <w:rFonts w:hint="eastAsia" w:ascii="黑体" w:hAnsi="宋体" w:eastAsia="黑体"/>
          <w:szCs w:val="21"/>
        </w:rPr>
      </w:pPr>
    </w:p>
    <w:p>
      <w:pPr>
        <w:snapToGrid w:val="0"/>
        <w:spacing w:line="360" w:lineRule="auto"/>
        <w:jc w:val="left"/>
        <w:rPr>
          <w:rFonts w:hint="eastAsia"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color w:val="000000"/>
          <w:szCs w:val="21"/>
        </w:rPr>
      </w:pPr>
      <w:r>
        <w:rPr>
          <w:color w:val="000000"/>
          <w:szCs w:val="21"/>
        </w:rPr>
        <w:t>抽样数量见表1。</w:t>
      </w:r>
    </w:p>
    <w:p>
      <w:pPr>
        <w:snapToGrid w:val="0"/>
        <w:spacing w:line="440" w:lineRule="exact"/>
        <w:jc w:val="center"/>
        <w:rPr>
          <w:rFonts w:hint="eastAsia" w:ascii="宋体" w:hAnsi="宋体"/>
          <w:szCs w:val="21"/>
          <w:lang w:val="en-US" w:eastAsia="zh-CN"/>
        </w:rPr>
      </w:pPr>
      <w:r>
        <w:rPr>
          <w:rFonts w:hint="eastAsia" w:ascii="宋体" w:hAnsi="宋体"/>
          <w:szCs w:val="21"/>
          <w:lang w:val="en-US" w:eastAsia="zh-CN"/>
        </w:rPr>
        <w:t>表1 抽样数量</w:t>
      </w:r>
    </w:p>
    <w:tbl>
      <w:tblPr>
        <w:tblStyle w:val="8"/>
        <w:tblW w:w="8353" w:type="dxa"/>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7"/>
        <w:gridCol w:w="796"/>
        <w:gridCol w:w="2645"/>
        <w:gridCol w:w="1554"/>
        <w:gridCol w:w="1554"/>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7"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序号</w:t>
            </w:r>
          </w:p>
        </w:tc>
        <w:tc>
          <w:tcPr>
            <w:tcW w:w="3441" w:type="dxa"/>
            <w:gridSpan w:val="2"/>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产品名称</w:t>
            </w:r>
          </w:p>
        </w:tc>
        <w:tc>
          <w:tcPr>
            <w:tcW w:w="1554"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抽样数量</w:t>
            </w:r>
          </w:p>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（条/套）</w:t>
            </w:r>
          </w:p>
        </w:tc>
        <w:tc>
          <w:tcPr>
            <w:tcW w:w="1554"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检验样品</w:t>
            </w:r>
          </w:p>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（条/套）</w:t>
            </w:r>
          </w:p>
        </w:tc>
        <w:tc>
          <w:tcPr>
            <w:tcW w:w="1147"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备用样品</w:t>
            </w:r>
          </w:p>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（条/套）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657" w:type="dxa"/>
            <w:vMerge w:val="restart"/>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796" w:type="dxa"/>
            <w:vMerge w:val="restart"/>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轿车轮胎</w:t>
            </w:r>
          </w:p>
        </w:tc>
        <w:tc>
          <w:tcPr>
            <w:tcW w:w="2645" w:type="dxa"/>
            <w:tcBorders>
              <w:bottom w:val="single" w:color="auto" w:sz="4" w:space="0"/>
            </w:tcBorders>
            <w:shd w:val="clear" w:color="auto" w:fill="auto"/>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最高速度超过300km/h的轿车轮胎</w:t>
            </w:r>
          </w:p>
        </w:tc>
        <w:tc>
          <w:tcPr>
            <w:tcW w:w="1554"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6</w:t>
            </w:r>
          </w:p>
        </w:tc>
        <w:tc>
          <w:tcPr>
            <w:tcW w:w="1554"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4</w:t>
            </w:r>
          </w:p>
        </w:tc>
        <w:tc>
          <w:tcPr>
            <w:tcW w:w="1147"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7" w:type="dxa"/>
            <w:vMerge w:val="continue"/>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p>
        </w:tc>
        <w:tc>
          <w:tcPr>
            <w:tcW w:w="796" w:type="dxa"/>
            <w:vMerge w:val="continue"/>
            <w:tcBorders>
              <w:bottom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p>
        </w:tc>
        <w:tc>
          <w:tcPr>
            <w:tcW w:w="2645" w:type="dxa"/>
            <w:tcBorders>
              <w:bottom w:val="single" w:color="auto" w:sz="4" w:space="0"/>
            </w:tcBorders>
            <w:shd w:val="clear" w:color="auto" w:fill="auto"/>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其它轿车轮胎</w:t>
            </w:r>
          </w:p>
        </w:tc>
        <w:tc>
          <w:tcPr>
            <w:tcW w:w="1554"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5</w:t>
            </w:r>
          </w:p>
        </w:tc>
        <w:tc>
          <w:tcPr>
            <w:tcW w:w="1554"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1147"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7" w:type="dxa"/>
            <w:vMerge w:val="restart"/>
            <w:tcBorders>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796"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载</w:t>
            </w:r>
            <w:r>
              <w:rPr>
                <w:rFonts w:hint="eastAsia" w:ascii="宋体" w:hAnsi="宋体" w:cs="宋体"/>
                <w:lang w:val="en-US" w:eastAsia="zh-CN"/>
              </w:rPr>
              <w:t>重</w:t>
            </w:r>
            <w:r>
              <w:rPr>
                <w:rFonts w:hint="eastAsia" w:ascii="宋体" w:hAnsi="宋体" w:eastAsia="宋体" w:cs="宋体"/>
                <w:lang w:val="en-US" w:eastAsia="zh-CN"/>
              </w:rPr>
              <w:t>汽车轮胎</w:t>
            </w:r>
          </w:p>
        </w:tc>
        <w:tc>
          <w:tcPr>
            <w:tcW w:w="26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轻型载重汽车轮胎</w:t>
            </w:r>
          </w:p>
        </w:tc>
        <w:tc>
          <w:tcPr>
            <w:tcW w:w="1554" w:type="dxa"/>
            <w:tcBorders>
              <w:lef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5</w:t>
            </w:r>
          </w:p>
        </w:tc>
        <w:tc>
          <w:tcPr>
            <w:tcW w:w="1554"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1147"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657" w:type="dxa"/>
            <w:vMerge w:val="continue"/>
            <w:tcBorders>
              <w:right w:val="single" w:color="auto" w:sz="4" w:space="0"/>
            </w:tcBorders>
            <w:shd w:val="clear" w:color="auto" w:fill="auto"/>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p>
        </w:tc>
        <w:tc>
          <w:tcPr>
            <w:tcW w:w="79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p>
        </w:tc>
        <w:tc>
          <w:tcPr>
            <w:tcW w:w="26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其它载重汽车轮胎</w:t>
            </w:r>
          </w:p>
        </w:tc>
        <w:tc>
          <w:tcPr>
            <w:tcW w:w="1554" w:type="dxa"/>
            <w:tcBorders>
              <w:lef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4</w:t>
            </w:r>
          </w:p>
        </w:tc>
        <w:tc>
          <w:tcPr>
            <w:tcW w:w="1554"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1147"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2</w:t>
            </w:r>
          </w:p>
        </w:tc>
      </w:tr>
    </w:tbl>
    <w:p>
      <w:pPr>
        <w:snapToGrid w:val="0"/>
        <w:spacing w:line="440" w:lineRule="exact"/>
        <w:rPr>
          <w:rFonts w:hint="eastAsia" w:ascii="宋体" w:hAnsi="宋体"/>
          <w:color w:val="000000"/>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jc w:val="center"/>
        <w:rPr>
          <w:rFonts w:hint="eastAsia" w:ascii="宋体" w:hAnsi="宋体"/>
          <w:szCs w:val="21"/>
        </w:rPr>
      </w:pPr>
      <w:r>
        <w:rPr>
          <w:rFonts w:hint="eastAsia" w:ascii="宋体" w:hAnsi="宋体"/>
          <w:szCs w:val="21"/>
        </w:rPr>
        <w:t>表</w:t>
      </w:r>
      <w:r>
        <w:rPr>
          <w:rFonts w:hint="eastAsia" w:ascii="宋体" w:hAnsi="宋体"/>
          <w:szCs w:val="21"/>
          <w:lang w:val="en-US" w:eastAsia="zh-CN"/>
        </w:rPr>
        <w:t>2</w:t>
      </w:r>
      <w:r>
        <w:rPr>
          <w:rFonts w:hint="eastAsia" w:ascii="宋体" w:hAnsi="宋体"/>
          <w:szCs w:val="21"/>
        </w:rPr>
        <w:t xml:space="preserve">  </w:t>
      </w:r>
      <w:r>
        <w:rPr>
          <w:rFonts w:hint="eastAsia" w:ascii="宋体" w:hAnsi="宋体"/>
          <w:szCs w:val="21"/>
          <w:lang w:val="en-US" w:eastAsia="zh-CN"/>
        </w:rPr>
        <w:t>轿车</w:t>
      </w:r>
      <w:r>
        <w:rPr>
          <w:rFonts w:hint="eastAsia" w:ascii="宋体" w:hAnsi="宋体"/>
          <w:szCs w:val="21"/>
        </w:rPr>
        <w:t>轮胎</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3496"/>
        <w:gridCol w:w="4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6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rPr>
            </w:pPr>
            <w:r>
              <w:rPr>
                <w:rFonts w:hint="eastAsia" w:ascii="宋体" w:hAnsi="宋体" w:eastAsia="宋体" w:cs="Times New Roman"/>
                <w:color w:val="000000"/>
                <w:szCs w:val="21"/>
              </w:rPr>
              <w:t>序号</w:t>
            </w:r>
          </w:p>
        </w:tc>
        <w:tc>
          <w:tcPr>
            <w:tcW w:w="349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rPr>
            </w:pPr>
            <w:r>
              <w:rPr>
                <w:rFonts w:hint="eastAsia" w:ascii="宋体" w:hAnsi="宋体" w:eastAsia="宋体" w:cs="Times New Roman"/>
                <w:color w:val="000000"/>
                <w:szCs w:val="21"/>
              </w:rPr>
              <w:t>检验项目</w:t>
            </w:r>
          </w:p>
        </w:tc>
        <w:tc>
          <w:tcPr>
            <w:tcW w:w="419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eastAsia="zh-CN"/>
              </w:rPr>
            </w:pPr>
            <w:r>
              <w:rPr>
                <w:rFonts w:hint="eastAsia" w:ascii="宋体" w:hAnsi="宋体" w:eastAsia="宋体" w:cs="Times New Roman"/>
                <w:color w:val="000000"/>
                <w:szCs w:val="21"/>
                <w:lang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66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rPr>
            </w:pPr>
            <w:r>
              <w:rPr>
                <w:rFonts w:hint="eastAsia" w:ascii="宋体" w:hAnsi="宋体" w:eastAsia="宋体" w:cs="Times New Roman"/>
                <w:color w:val="000000"/>
                <w:szCs w:val="21"/>
              </w:rPr>
              <w:t>1</w:t>
            </w:r>
          </w:p>
        </w:tc>
        <w:tc>
          <w:tcPr>
            <w:tcW w:w="349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新胎</w:t>
            </w:r>
            <w:r>
              <w:rPr>
                <w:rFonts w:hint="eastAsia" w:ascii="宋体" w:hAnsi="宋体" w:eastAsia="宋体" w:cs="Times New Roman"/>
                <w:color w:val="000000"/>
                <w:szCs w:val="21"/>
              </w:rPr>
              <w:t>外缘尺寸</w:t>
            </w:r>
          </w:p>
        </w:tc>
        <w:tc>
          <w:tcPr>
            <w:tcW w:w="4190" w:type="dxa"/>
            <w:noWrap w:val="0"/>
            <w:vAlign w:val="center"/>
          </w:tcPr>
          <w:p>
            <w:pPr>
              <w:keepNext w:val="0"/>
              <w:keepLines w:val="0"/>
              <w:suppressLineNumbers w:val="0"/>
              <w:spacing w:before="0" w:beforeAutospacing="0" w:after="0" w:afterAutospacing="0" w:line="240" w:lineRule="auto"/>
              <w:ind w:left="0" w:right="0"/>
              <w:jc w:val="center"/>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rPr>
              <w:t>GB/T 521-20</w:t>
            </w:r>
            <w:r>
              <w:rPr>
                <w:rFonts w:hint="eastAsia" w:ascii="宋体" w:hAnsi="宋体" w:eastAsia="宋体" w:cs="Times New Roman"/>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6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rPr>
            </w:pPr>
            <w:r>
              <w:rPr>
                <w:rFonts w:hint="eastAsia" w:ascii="宋体" w:hAnsi="宋体" w:eastAsia="宋体" w:cs="Times New Roman"/>
                <w:color w:val="000000"/>
                <w:szCs w:val="21"/>
              </w:rPr>
              <w:t>2</w:t>
            </w:r>
          </w:p>
        </w:tc>
        <w:tc>
          <w:tcPr>
            <w:tcW w:w="349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胎面</w:t>
            </w:r>
            <w:r>
              <w:rPr>
                <w:rFonts w:hint="eastAsia" w:ascii="宋体" w:hAnsi="宋体" w:eastAsia="宋体" w:cs="Times New Roman"/>
                <w:color w:val="000000"/>
                <w:szCs w:val="21"/>
              </w:rPr>
              <w:t>磨耗标志</w:t>
            </w:r>
            <w:r>
              <w:rPr>
                <w:rFonts w:hint="eastAsia" w:ascii="宋体" w:hAnsi="宋体" w:cs="Times New Roman"/>
                <w:color w:val="000000"/>
                <w:szCs w:val="21"/>
                <w:lang w:val="en-US" w:eastAsia="zh-CN"/>
              </w:rPr>
              <w:t>高度</w:t>
            </w:r>
          </w:p>
        </w:tc>
        <w:tc>
          <w:tcPr>
            <w:tcW w:w="419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rPr>
              <w:t>GB/T 521-20</w:t>
            </w:r>
            <w:r>
              <w:rPr>
                <w:rFonts w:hint="eastAsia" w:ascii="宋体" w:hAnsi="宋体" w:eastAsia="宋体" w:cs="Times New Roman"/>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6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rPr>
            </w:pPr>
            <w:r>
              <w:rPr>
                <w:rFonts w:hint="eastAsia" w:ascii="宋体" w:hAnsi="宋体" w:eastAsia="宋体" w:cs="Times New Roman"/>
                <w:color w:val="000000"/>
                <w:szCs w:val="21"/>
              </w:rPr>
              <w:t>3</w:t>
            </w:r>
          </w:p>
        </w:tc>
        <w:tc>
          <w:tcPr>
            <w:tcW w:w="349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轮胎</w:t>
            </w:r>
            <w:r>
              <w:rPr>
                <w:rFonts w:hint="eastAsia" w:ascii="宋体" w:hAnsi="宋体" w:eastAsia="宋体" w:cs="Times New Roman"/>
                <w:color w:val="000000"/>
                <w:szCs w:val="21"/>
              </w:rPr>
              <w:t>强度性能</w:t>
            </w:r>
          </w:p>
        </w:tc>
        <w:tc>
          <w:tcPr>
            <w:tcW w:w="4190" w:type="dxa"/>
            <w:noWrap w:val="0"/>
            <w:vAlign w:val="center"/>
          </w:tcPr>
          <w:p>
            <w:pPr>
              <w:keepNext w:val="0"/>
              <w:keepLines w:val="0"/>
              <w:suppressLineNumbers w:val="0"/>
              <w:spacing w:before="0" w:beforeAutospacing="0" w:after="0" w:afterAutospacing="0" w:line="240" w:lineRule="auto"/>
              <w:ind w:left="0" w:right="0"/>
              <w:jc w:val="center"/>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rPr>
              <w:t>GB/T 4502-20</w:t>
            </w:r>
            <w:r>
              <w:rPr>
                <w:rFonts w:hint="eastAsia" w:ascii="宋体" w:hAnsi="宋体" w:eastAsia="宋体" w:cs="Times New Roman"/>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66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rPr>
            </w:pPr>
            <w:r>
              <w:rPr>
                <w:rFonts w:hint="eastAsia" w:ascii="宋体" w:hAnsi="宋体" w:eastAsia="宋体" w:cs="Times New Roman"/>
                <w:color w:val="000000"/>
                <w:szCs w:val="21"/>
              </w:rPr>
              <w:t>4</w:t>
            </w:r>
          </w:p>
        </w:tc>
        <w:tc>
          <w:tcPr>
            <w:tcW w:w="349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轮胎</w:t>
            </w:r>
            <w:r>
              <w:rPr>
                <w:rFonts w:hint="eastAsia" w:ascii="宋体" w:hAnsi="宋体" w:eastAsia="宋体" w:cs="Times New Roman"/>
                <w:color w:val="000000"/>
                <w:szCs w:val="21"/>
              </w:rPr>
              <w:t>耐久性能</w:t>
            </w:r>
          </w:p>
        </w:tc>
        <w:tc>
          <w:tcPr>
            <w:tcW w:w="419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rPr>
              <w:t>GB/T 4502-20</w:t>
            </w:r>
            <w:r>
              <w:rPr>
                <w:rFonts w:hint="eastAsia" w:ascii="宋体" w:hAnsi="宋体" w:eastAsia="宋体" w:cs="Times New Roman"/>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66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5</w:t>
            </w:r>
          </w:p>
        </w:tc>
        <w:tc>
          <w:tcPr>
            <w:tcW w:w="3496" w:type="dxa"/>
            <w:noWrap w:val="0"/>
            <w:vAlign w:val="center"/>
          </w:tcPr>
          <w:p>
            <w:pPr>
              <w:keepNext w:val="0"/>
              <w:keepLines w:val="0"/>
              <w:suppressLineNumbers w:val="0"/>
              <w:spacing w:before="0" w:beforeAutospacing="0" w:after="0" w:afterAutospacing="0" w:line="240" w:lineRule="auto"/>
              <w:ind w:left="0" w:right="0"/>
              <w:jc w:val="center"/>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轮胎低气压性能</w:t>
            </w:r>
          </w:p>
        </w:tc>
        <w:tc>
          <w:tcPr>
            <w:tcW w:w="419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zh-CN" w:eastAsia="zh-CN"/>
              </w:rPr>
            </w:pPr>
            <w:r>
              <w:rPr>
                <w:rFonts w:hint="eastAsia" w:ascii="宋体" w:hAnsi="宋体" w:eastAsia="宋体" w:cs="Times New Roman"/>
                <w:color w:val="000000"/>
                <w:szCs w:val="21"/>
              </w:rPr>
              <w:t>GB/T 4502-20</w:t>
            </w:r>
            <w:r>
              <w:rPr>
                <w:rFonts w:hint="eastAsia" w:ascii="宋体" w:hAnsi="宋体" w:eastAsia="宋体" w:cs="Times New Roman"/>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66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eastAsia="zh-CN"/>
              </w:rPr>
            </w:pPr>
            <w:r>
              <w:rPr>
                <w:rFonts w:hint="eastAsia" w:ascii="宋体" w:hAnsi="宋体" w:eastAsia="宋体" w:cs="Times New Roman"/>
                <w:color w:val="000000"/>
                <w:szCs w:val="21"/>
                <w:lang w:val="en-US" w:eastAsia="zh-CN"/>
              </w:rPr>
              <w:t>6</w:t>
            </w:r>
          </w:p>
        </w:tc>
        <w:tc>
          <w:tcPr>
            <w:tcW w:w="349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轮胎</w:t>
            </w:r>
            <w:r>
              <w:rPr>
                <w:rFonts w:hint="eastAsia" w:ascii="宋体" w:hAnsi="宋体" w:eastAsia="宋体" w:cs="Times New Roman"/>
                <w:color w:val="000000"/>
                <w:szCs w:val="21"/>
              </w:rPr>
              <w:t>高速性能</w:t>
            </w:r>
          </w:p>
        </w:tc>
        <w:tc>
          <w:tcPr>
            <w:tcW w:w="419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rPr>
              <w:t>GB/T 4502-20</w:t>
            </w:r>
            <w:r>
              <w:rPr>
                <w:rFonts w:hint="eastAsia" w:ascii="宋体" w:hAnsi="宋体" w:eastAsia="宋体" w:cs="Times New Roman"/>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662" w:type="dxa"/>
            <w:noWrap w:val="0"/>
            <w:vAlign w:val="center"/>
          </w:tcPr>
          <w:p>
            <w:pPr>
              <w:keepNext w:val="0"/>
              <w:keepLines w:val="0"/>
              <w:suppressLineNumbers w:val="0"/>
              <w:spacing w:before="0" w:beforeAutospacing="0" w:after="0" w:afterAutospacing="0" w:line="240" w:lineRule="auto"/>
              <w:ind w:left="0" w:right="0"/>
              <w:jc w:val="center"/>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7</w:t>
            </w:r>
          </w:p>
        </w:tc>
        <w:tc>
          <w:tcPr>
            <w:tcW w:w="3496" w:type="dxa"/>
            <w:noWrap w:val="0"/>
            <w:vAlign w:val="center"/>
          </w:tcPr>
          <w:p>
            <w:pPr>
              <w:keepNext w:val="0"/>
              <w:keepLines w:val="0"/>
              <w:suppressLineNumbers w:val="0"/>
              <w:spacing w:before="0" w:beforeAutospacing="0" w:after="0" w:afterAutospacing="0" w:line="240" w:lineRule="auto"/>
              <w:ind w:left="0" w:right="0"/>
              <w:jc w:val="center"/>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无内胎轮胎脱圈阻力</w:t>
            </w:r>
          </w:p>
        </w:tc>
        <w:tc>
          <w:tcPr>
            <w:tcW w:w="419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rPr>
              <w:t>GB/T 4502-20</w:t>
            </w:r>
            <w:r>
              <w:rPr>
                <w:rFonts w:hint="eastAsia" w:ascii="宋体" w:hAnsi="宋体" w:eastAsia="宋体" w:cs="Times New Roman"/>
                <w:color w:val="000000"/>
                <w:szCs w:val="21"/>
                <w:lang w:val="en-US" w:eastAsia="zh-CN"/>
              </w:rPr>
              <w:t>23</w:t>
            </w:r>
          </w:p>
        </w:tc>
      </w:tr>
    </w:tbl>
    <w:p>
      <w:pPr>
        <w:snapToGrid w:val="0"/>
        <w:spacing w:line="440" w:lineRule="exact"/>
        <w:jc w:val="center"/>
        <w:rPr>
          <w:rFonts w:ascii="宋体" w:hAnsi="宋体"/>
          <w:szCs w:val="21"/>
        </w:rPr>
      </w:pPr>
      <w:r>
        <w:rPr>
          <w:rFonts w:hint="eastAsia" w:ascii="宋体" w:hAnsi="宋体"/>
          <w:szCs w:val="21"/>
        </w:rPr>
        <w:t>表</w:t>
      </w:r>
      <w:r>
        <w:rPr>
          <w:rFonts w:hint="eastAsia" w:ascii="宋体" w:hAnsi="宋体"/>
          <w:szCs w:val="21"/>
          <w:lang w:val="en-US" w:eastAsia="zh-CN"/>
        </w:rPr>
        <w:t>3</w:t>
      </w:r>
      <w:r>
        <w:rPr>
          <w:rFonts w:hint="eastAsia" w:ascii="宋体" w:hAnsi="宋体"/>
          <w:szCs w:val="21"/>
        </w:rPr>
        <w:t xml:space="preserve"> 载重汽车轮胎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3469"/>
        <w:gridCol w:w="4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noWrap w:val="0"/>
            <w:vAlign w:val="top"/>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序号</w:t>
            </w:r>
          </w:p>
        </w:tc>
        <w:tc>
          <w:tcPr>
            <w:tcW w:w="3469" w:type="dxa"/>
            <w:noWrap w:val="0"/>
            <w:vAlign w:val="top"/>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检验项目</w:t>
            </w:r>
          </w:p>
        </w:tc>
        <w:tc>
          <w:tcPr>
            <w:tcW w:w="4210" w:type="dxa"/>
            <w:noWrap w:val="0"/>
            <w:vAlign w:val="top"/>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w:t>
            </w:r>
          </w:p>
        </w:tc>
        <w:tc>
          <w:tcPr>
            <w:tcW w:w="346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新胎外缘尺寸</w:t>
            </w:r>
          </w:p>
        </w:tc>
        <w:tc>
          <w:tcPr>
            <w:tcW w:w="421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GB/T 521-2023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w:t>
            </w:r>
          </w:p>
        </w:tc>
        <w:tc>
          <w:tcPr>
            <w:tcW w:w="3469" w:type="dxa"/>
            <w:noWrap w:val="0"/>
            <w:vAlign w:val="center"/>
          </w:tcPr>
          <w:p>
            <w:pPr>
              <w:keepNext w:val="0"/>
              <w:keepLines w:val="0"/>
              <w:suppressLineNumbers w:val="0"/>
              <w:spacing w:before="0" w:beforeAutospacing="0" w:after="0" w:afterAutospacing="0" w:line="240" w:lineRule="auto"/>
              <w:ind w:left="0" w:right="0"/>
              <w:jc w:val="center"/>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胎面磨耗标志</w:t>
            </w:r>
            <w:r>
              <w:rPr>
                <w:rFonts w:hint="eastAsia" w:ascii="宋体" w:hAnsi="宋体" w:cs="Times New Roman"/>
                <w:color w:val="000000"/>
                <w:szCs w:val="21"/>
                <w:lang w:val="en-US" w:eastAsia="zh-CN"/>
              </w:rPr>
              <w:t>高度</w:t>
            </w:r>
          </w:p>
        </w:tc>
        <w:tc>
          <w:tcPr>
            <w:tcW w:w="421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GB/T 521-2023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w:t>
            </w:r>
          </w:p>
        </w:tc>
        <w:tc>
          <w:tcPr>
            <w:tcW w:w="346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轮胎强度性能</w:t>
            </w:r>
          </w:p>
        </w:tc>
        <w:tc>
          <w:tcPr>
            <w:tcW w:w="4210" w:type="dxa"/>
            <w:noWrap w:val="0"/>
            <w:vAlign w:val="center"/>
          </w:tcPr>
          <w:p>
            <w:pPr>
              <w:keepNext w:val="0"/>
              <w:keepLines w:val="0"/>
              <w:suppressLineNumbers w:val="0"/>
              <w:spacing w:before="0" w:beforeAutospacing="0" w:after="0" w:afterAutospacing="0" w:line="240" w:lineRule="auto"/>
              <w:ind w:left="0" w:right="0"/>
              <w:jc w:val="center"/>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GB/T 4501-2023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w:t>
            </w:r>
          </w:p>
        </w:tc>
        <w:tc>
          <w:tcPr>
            <w:tcW w:w="346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轮胎耐久性能</w:t>
            </w:r>
          </w:p>
        </w:tc>
        <w:tc>
          <w:tcPr>
            <w:tcW w:w="421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GB/T 4501-2023</w:t>
            </w:r>
          </w:p>
        </w:tc>
      </w:tr>
    </w:tbl>
    <w:p>
      <w:pPr>
        <w:snapToGrid w:val="0"/>
        <w:spacing w:line="440" w:lineRule="exact"/>
        <w:jc w:val="center"/>
        <w:rPr>
          <w:rFonts w:ascii="宋体" w:hAnsi="宋体"/>
          <w:szCs w:val="21"/>
        </w:rPr>
      </w:pPr>
      <w:r>
        <w:rPr>
          <w:rFonts w:hint="eastAsia" w:ascii="宋体" w:hAnsi="宋体"/>
          <w:szCs w:val="21"/>
        </w:rPr>
        <w:t>表</w:t>
      </w:r>
      <w:r>
        <w:rPr>
          <w:rFonts w:hint="eastAsia" w:ascii="宋体" w:hAnsi="宋体"/>
          <w:szCs w:val="21"/>
          <w:lang w:val="en-US" w:eastAsia="zh-CN"/>
        </w:rPr>
        <w:t>4 轻型</w:t>
      </w:r>
      <w:r>
        <w:rPr>
          <w:rFonts w:hint="eastAsia" w:ascii="宋体" w:hAnsi="宋体"/>
          <w:szCs w:val="21"/>
        </w:rPr>
        <w:t>载重汽车轮胎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3479"/>
        <w:gridCol w:w="4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noWrap w:val="0"/>
            <w:vAlign w:val="top"/>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序号</w:t>
            </w:r>
          </w:p>
        </w:tc>
        <w:tc>
          <w:tcPr>
            <w:tcW w:w="3479" w:type="dxa"/>
            <w:noWrap w:val="0"/>
            <w:vAlign w:val="top"/>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检验项目</w:t>
            </w:r>
          </w:p>
        </w:tc>
        <w:tc>
          <w:tcPr>
            <w:tcW w:w="4200" w:type="dxa"/>
            <w:noWrap w:val="0"/>
            <w:vAlign w:val="top"/>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w:t>
            </w:r>
          </w:p>
        </w:tc>
        <w:tc>
          <w:tcPr>
            <w:tcW w:w="347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新胎外缘尺寸</w:t>
            </w:r>
          </w:p>
        </w:tc>
        <w:tc>
          <w:tcPr>
            <w:tcW w:w="420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GB/T 521-2023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w:t>
            </w:r>
          </w:p>
        </w:tc>
        <w:tc>
          <w:tcPr>
            <w:tcW w:w="3479" w:type="dxa"/>
            <w:noWrap w:val="0"/>
            <w:vAlign w:val="center"/>
          </w:tcPr>
          <w:p>
            <w:pPr>
              <w:keepNext w:val="0"/>
              <w:keepLines w:val="0"/>
              <w:suppressLineNumbers w:val="0"/>
              <w:spacing w:before="0" w:beforeAutospacing="0" w:after="0" w:afterAutospacing="0" w:line="240" w:lineRule="auto"/>
              <w:ind w:left="0" w:right="0"/>
              <w:jc w:val="center"/>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胎面磨耗标志</w:t>
            </w:r>
            <w:r>
              <w:rPr>
                <w:rFonts w:hint="eastAsia" w:ascii="宋体" w:hAnsi="宋体" w:cs="Times New Roman"/>
                <w:color w:val="000000"/>
                <w:szCs w:val="21"/>
                <w:lang w:val="en-US" w:eastAsia="zh-CN"/>
              </w:rPr>
              <w:t>高度</w:t>
            </w:r>
          </w:p>
        </w:tc>
        <w:tc>
          <w:tcPr>
            <w:tcW w:w="420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GB/T 521-2023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w:t>
            </w:r>
          </w:p>
        </w:tc>
        <w:tc>
          <w:tcPr>
            <w:tcW w:w="347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轮胎强度性能</w:t>
            </w:r>
          </w:p>
        </w:tc>
        <w:tc>
          <w:tcPr>
            <w:tcW w:w="420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GB/T 4501-2023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w:t>
            </w:r>
          </w:p>
        </w:tc>
        <w:tc>
          <w:tcPr>
            <w:tcW w:w="347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轮胎耐久性能</w:t>
            </w:r>
          </w:p>
        </w:tc>
        <w:tc>
          <w:tcPr>
            <w:tcW w:w="420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GB/T 4501-2023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5</w:t>
            </w:r>
          </w:p>
        </w:tc>
        <w:tc>
          <w:tcPr>
            <w:tcW w:w="347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轮胎高速性能</w:t>
            </w:r>
          </w:p>
        </w:tc>
        <w:tc>
          <w:tcPr>
            <w:tcW w:w="420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GB/T 4501-2023</w:t>
            </w:r>
          </w:p>
        </w:tc>
      </w:tr>
    </w:tbl>
    <w:p>
      <w:pPr>
        <w:adjustRightInd w:val="0"/>
        <w:snapToGrid w:val="0"/>
        <w:spacing w:line="440" w:lineRule="exact"/>
        <w:ind w:firstLine="420" w:firstLineChars="200"/>
        <w:rPr>
          <w:color w:val="000000"/>
          <w:szCs w:val="21"/>
        </w:rPr>
      </w:pPr>
      <w:r>
        <w:rPr>
          <w:color w:val="000000"/>
        </w:rPr>
        <w:t>执行企业标准、团体标准、地方标准的产品，检验项目参照上述内容执行。</w:t>
      </w:r>
    </w:p>
    <w:p>
      <w:pPr>
        <w:spacing w:line="360" w:lineRule="auto"/>
        <w:ind w:firstLine="420" w:firstLineChars="200"/>
        <w:rPr>
          <w:rFonts w:ascii="宋体" w:hAnsi="宋体"/>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pacing w:line="360" w:lineRule="auto"/>
        <w:rPr>
          <w:rFonts w:hint="eastAsia" w:ascii="宋体" w:hAnsi="宋体"/>
          <w:szCs w:val="21"/>
        </w:rPr>
      </w:pPr>
    </w:p>
    <w:p>
      <w:pPr>
        <w:spacing w:line="360" w:lineRule="auto"/>
        <w:rPr>
          <w:rFonts w:hint="eastAsia" w:ascii="黑体" w:hAnsi="黑体" w:eastAsia="黑体"/>
          <w:szCs w:val="21"/>
        </w:rPr>
      </w:pPr>
      <w:r>
        <w:rPr>
          <w:rFonts w:hint="eastAsia" w:ascii="黑体" w:hAnsi="黑体" w:eastAsia="黑体"/>
          <w:szCs w:val="21"/>
        </w:rPr>
        <w:t>3 判定规则</w:t>
      </w:r>
    </w:p>
    <w:p>
      <w:pPr>
        <w:pStyle w:val="2"/>
        <w:tabs>
          <w:tab w:val="left" w:pos="2117"/>
        </w:tabs>
        <w:spacing w:before="140"/>
        <w:rPr>
          <w:rFonts w:hint="eastAsia"/>
        </w:rPr>
      </w:pPr>
      <w:r>
        <w:rPr>
          <w:rFonts w:hint="eastAsia"/>
        </w:rPr>
        <w:t>3.1依据标准</w:t>
      </w:r>
    </w:p>
    <w:p>
      <w:pPr>
        <w:pStyle w:val="2"/>
        <w:tabs>
          <w:tab w:val="left" w:pos="2117"/>
        </w:tabs>
        <w:spacing w:before="140"/>
        <w:ind w:firstLine="420" w:firstLineChars="200"/>
      </w:pPr>
      <w:r>
        <w:t>GB 9743-2015</w:t>
      </w:r>
      <w:r>
        <w:rPr>
          <w:rFonts w:hint="eastAsia"/>
          <w:lang w:val="en-US"/>
        </w:rPr>
        <w:t xml:space="preserve"> </w:t>
      </w:r>
      <w:r>
        <w:t>轿车轮胎</w:t>
      </w:r>
    </w:p>
    <w:p>
      <w:pPr>
        <w:pStyle w:val="2"/>
        <w:tabs>
          <w:tab w:val="left" w:pos="2117"/>
        </w:tabs>
        <w:spacing w:before="140"/>
        <w:ind w:firstLine="420" w:firstLineChars="200"/>
      </w:pPr>
      <w:r>
        <w:t>GB 9744-2015载重汽车轮胎</w:t>
      </w:r>
    </w:p>
    <w:p>
      <w:pPr>
        <w:pStyle w:val="2"/>
        <w:tabs>
          <w:tab w:val="left" w:pos="2327"/>
        </w:tabs>
        <w:spacing w:before="139"/>
        <w:ind w:firstLine="420" w:firstLineChars="200"/>
        <w:rPr>
          <w:rFonts w:hint="eastAsia"/>
        </w:rPr>
      </w:pPr>
      <w:r>
        <w:rPr>
          <w:rFonts w:hint="eastAsia"/>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w:t>
      </w:r>
      <w:r>
        <w:rPr>
          <w:rFonts w:hint="eastAsia"/>
          <w:color w:val="000000"/>
          <w:szCs w:val="21"/>
        </w:rPr>
        <w:t>所检项目未发现不</w:t>
      </w:r>
      <w:r>
        <w:rPr>
          <w:color w:val="000000"/>
          <w:szCs w:val="21"/>
        </w:rPr>
        <w:t>合格；检验项目中任一项或一项以上不合格，判定为被抽查产品不合格。</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eastAsia" w:ascii="宋体" w:hAnsi="宋体" w:eastAsia="宋体"/>
          <w:szCs w:val="21"/>
          <w:lang w:eastAsia="zh-CN"/>
        </w:rPr>
      </w:pPr>
      <w:r>
        <w:rPr>
          <w:rFonts w:hint="eastAsia" w:ascii="宋体" w:hAnsi="宋体"/>
          <w:szCs w:val="21"/>
        </w:rPr>
        <w:t>若被检产品明示的质量要求缺少本细则中检验项目依据的推荐性标准要求时，该项目不参与判定</w:t>
      </w:r>
      <w:r>
        <w:rPr>
          <w:rFonts w:hint="eastAsia" w:ascii="宋体" w:hAnsi="宋体"/>
          <w:szCs w:val="21"/>
          <w:lang w:eastAsia="zh-CN"/>
        </w:rPr>
        <w:t>。</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F7FF59-C760-4E09-A382-E8048C833F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B2CF0DE-8330-47A4-AB92-2B4A576D40B8}"/>
  </w:font>
  <w:font w:name="Arial Unicode MS">
    <w:panose1 w:val="020B0604020202020204"/>
    <w:charset w:val="86"/>
    <w:family w:val="swiss"/>
    <w:pitch w:val="default"/>
    <w:sig w:usb0="FFFFFFFF" w:usb1="E9FFFFFF" w:usb2="0000003F" w:usb3="00000000" w:csb0="603F01FF" w:csb1="FFFF0000"/>
  </w:font>
  <w:font w:name="方正小标宋简体">
    <w:panose1 w:val="02000000000000000000"/>
    <w:charset w:val="86"/>
    <w:family w:val="auto"/>
    <w:pitch w:val="default"/>
    <w:sig w:usb0="00000001" w:usb1="08000000" w:usb2="00000000" w:usb3="00000000" w:csb0="00040000" w:csb1="00000000"/>
    <w:embedRegular r:id="rId3" w:fontKey="{ED2FD225-0988-4EAB-8459-C69BFB50392A}"/>
  </w:font>
  <w:font w:name="仿宋">
    <w:panose1 w:val="02010609060101010101"/>
    <w:charset w:val="86"/>
    <w:family w:val="modern"/>
    <w:pitch w:val="default"/>
    <w:sig w:usb0="800002BF" w:usb1="38CF7CFA" w:usb2="00000016" w:usb3="00000000" w:csb0="00040001" w:csb1="00000000"/>
    <w:embedRegular r:id="rId4" w:fontKey="{C95AA681-DA71-43FB-B47A-0D617F06D3B7}"/>
  </w:font>
  <w:font w:name="方正仿宋简体">
    <w:panose1 w:val="02000000000000000000"/>
    <w:charset w:val="86"/>
    <w:family w:val="auto"/>
    <w:pitch w:val="default"/>
    <w:sig w:usb0="A00002BF" w:usb1="184F6CFA" w:usb2="00000012" w:usb3="00000000" w:csb0="00040001" w:csb1="00000000"/>
    <w:embedRegular r:id="rId5" w:fontKey="{D6A0ED67-3D1E-426D-9403-4F6EB2DE131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 w:name="KSO_WPS_MARK_KEY" w:val="2761eb03-4d80-4df8-8809-290120ae4caf"/>
  </w:docVars>
  <w:rsids>
    <w:rsidRoot w:val="00172A27"/>
    <w:rsid w:val="00024A99"/>
    <w:rsid w:val="00051A44"/>
    <w:rsid w:val="00081CBD"/>
    <w:rsid w:val="000976DE"/>
    <w:rsid w:val="000D3860"/>
    <w:rsid w:val="001357A4"/>
    <w:rsid w:val="001809DD"/>
    <w:rsid w:val="001C3FEB"/>
    <w:rsid w:val="002006CA"/>
    <w:rsid w:val="00232530"/>
    <w:rsid w:val="00247DEF"/>
    <w:rsid w:val="00253624"/>
    <w:rsid w:val="002D7F8A"/>
    <w:rsid w:val="002E0D1D"/>
    <w:rsid w:val="003203A3"/>
    <w:rsid w:val="003222D7"/>
    <w:rsid w:val="003A4A28"/>
    <w:rsid w:val="003C388C"/>
    <w:rsid w:val="003D3708"/>
    <w:rsid w:val="003E61BF"/>
    <w:rsid w:val="00445E86"/>
    <w:rsid w:val="00474E04"/>
    <w:rsid w:val="004D0C5A"/>
    <w:rsid w:val="004E1396"/>
    <w:rsid w:val="004E50DD"/>
    <w:rsid w:val="00563EBC"/>
    <w:rsid w:val="0060563E"/>
    <w:rsid w:val="006E1171"/>
    <w:rsid w:val="006F0971"/>
    <w:rsid w:val="0072334C"/>
    <w:rsid w:val="00813A1E"/>
    <w:rsid w:val="0086179B"/>
    <w:rsid w:val="00895BEA"/>
    <w:rsid w:val="008A3497"/>
    <w:rsid w:val="00917A54"/>
    <w:rsid w:val="009255A7"/>
    <w:rsid w:val="009C29A9"/>
    <w:rsid w:val="009C6F7A"/>
    <w:rsid w:val="00A43553"/>
    <w:rsid w:val="00A86220"/>
    <w:rsid w:val="00AC5391"/>
    <w:rsid w:val="00B91F37"/>
    <w:rsid w:val="00BF2B8C"/>
    <w:rsid w:val="00C26074"/>
    <w:rsid w:val="00C73E66"/>
    <w:rsid w:val="00C83B0A"/>
    <w:rsid w:val="00CE1E0C"/>
    <w:rsid w:val="00CE277E"/>
    <w:rsid w:val="00D56867"/>
    <w:rsid w:val="00D6713D"/>
    <w:rsid w:val="00DE211A"/>
    <w:rsid w:val="00E02A7F"/>
    <w:rsid w:val="00E07880"/>
    <w:rsid w:val="00E82621"/>
    <w:rsid w:val="00F77C9A"/>
    <w:rsid w:val="00F91B9A"/>
    <w:rsid w:val="00FB576C"/>
    <w:rsid w:val="00FD2AA6"/>
    <w:rsid w:val="00FE7E8A"/>
    <w:rsid w:val="02BC459A"/>
    <w:rsid w:val="037457E1"/>
    <w:rsid w:val="044805D3"/>
    <w:rsid w:val="06EF0241"/>
    <w:rsid w:val="07434552"/>
    <w:rsid w:val="0D9F379C"/>
    <w:rsid w:val="0E912047"/>
    <w:rsid w:val="0FC31BD1"/>
    <w:rsid w:val="10A7621D"/>
    <w:rsid w:val="11255CC1"/>
    <w:rsid w:val="12CC3DB0"/>
    <w:rsid w:val="2D3E1194"/>
    <w:rsid w:val="2D623C15"/>
    <w:rsid w:val="2D6A1E60"/>
    <w:rsid w:val="3275127F"/>
    <w:rsid w:val="33C7797C"/>
    <w:rsid w:val="33EF0864"/>
    <w:rsid w:val="3ADF2422"/>
    <w:rsid w:val="3C8027ED"/>
    <w:rsid w:val="3D7E7908"/>
    <w:rsid w:val="42D6170B"/>
    <w:rsid w:val="4492611F"/>
    <w:rsid w:val="45B11E79"/>
    <w:rsid w:val="45BD164A"/>
    <w:rsid w:val="49AE27A9"/>
    <w:rsid w:val="4A7B6ABD"/>
    <w:rsid w:val="4B0A48AF"/>
    <w:rsid w:val="4C6E3C00"/>
    <w:rsid w:val="4DAA4011"/>
    <w:rsid w:val="53BF510A"/>
    <w:rsid w:val="593A1383"/>
    <w:rsid w:val="5A8D4B2E"/>
    <w:rsid w:val="5B8776F0"/>
    <w:rsid w:val="5BC55BF2"/>
    <w:rsid w:val="5D2B0C71"/>
    <w:rsid w:val="5F7A177C"/>
    <w:rsid w:val="628A27B7"/>
    <w:rsid w:val="633270CE"/>
    <w:rsid w:val="66720516"/>
    <w:rsid w:val="667C33A4"/>
    <w:rsid w:val="68332398"/>
    <w:rsid w:val="69B00BD4"/>
    <w:rsid w:val="6B3703AD"/>
    <w:rsid w:val="6C727B74"/>
    <w:rsid w:val="6C7C049B"/>
    <w:rsid w:val="6FD359B3"/>
    <w:rsid w:val="70D548ED"/>
    <w:rsid w:val="753303C1"/>
    <w:rsid w:val="77971F24"/>
    <w:rsid w:val="7DD93849"/>
    <w:rsid w:val="7FD2219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autoRedefine/>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w:basedOn w:val="1"/>
    <w:autoRedefine/>
    <w:qFormat/>
    <w:uiPriority w:val="1"/>
    <w:rPr>
      <w:rFonts w:ascii="宋体" w:hAnsi="宋体" w:eastAsia="宋体" w:cs="宋体"/>
      <w:sz w:val="21"/>
      <w:szCs w:val="21"/>
      <w:lang w:val="zh-CN" w:eastAsia="zh-CN" w:bidi="zh-CN"/>
    </w:rPr>
  </w:style>
  <w:style w:type="paragraph" w:styleId="3">
    <w:name w:val="Body Text Indent"/>
    <w:basedOn w:val="1"/>
    <w:autoRedefine/>
    <w:qFormat/>
    <w:uiPriority w:val="0"/>
    <w:pPr>
      <w:spacing w:after="120"/>
      <w:ind w:left="420" w:leftChars="200"/>
    </w:pPr>
  </w:style>
  <w:style w:type="paragraph" w:styleId="4">
    <w:name w:val="Balloon Text"/>
    <w:basedOn w:val="1"/>
    <w:link w:val="12"/>
    <w:autoRedefine/>
    <w:unhideWhenUsed/>
    <w:qFormat/>
    <w:uiPriority w:val="99"/>
    <w:rPr>
      <w:sz w:val="18"/>
      <w:szCs w:val="18"/>
    </w:rPr>
  </w:style>
  <w:style w:type="paragraph" w:styleId="5">
    <w:name w:val="footer"/>
    <w:basedOn w:val="1"/>
    <w:link w:val="13"/>
    <w:autoRedefine/>
    <w:unhideWhenUsed/>
    <w:qFormat/>
    <w:uiPriority w:val="99"/>
    <w:pPr>
      <w:tabs>
        <w:tab w:val="center" w:pos="4153"/>
        <w:tab w:val="right" w:pos="8306"/>
      </w:tabs>
      <w:snapToGrid w:val="0"/>
      <w:jc w:val="left"/>
    </w:pPr>
    <w:rPr>
      <w:sz w:val="18"/>
      <w:szCs w:val="18"/>
    </w:rPr>
  </w:style>
  <w:style w:type="paragraph" w:styleId="6">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table" w:styleId="9">
    <w:name w:val="Table Grid"/>
    <w:basedOn w:val="8"/>
    <w:autoRedefine/>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character" w:customStyle="1" w:styleId="12">
    <w:name w:val="批注框文本 Char"/>
    <w:basedOn w:val="10"/>
    <w:link w:val="4"/>
    <w:autoRedefine/>
    <w:semiHidden/>
    <w:qFormat/>
    <w:uiPriority w:val="99"/>
    <w:rPr>
      <w:kern w:val="2"/>
      <w:sz w:val="18"/>
      <w:szCs w:val="18"/>
    </w:rPr>
  </w:style>
  <w:style w:type="character" w:customStyle="1" w:styleId="13">
    <w:name w:val="页脚 Char"/>
    <w:basedOn w:val="10"/>
    <w:link w:val="5"/>
    <w:autoRedefine/>
    <w:qFormat/>
    <w:uiPriority w:val="99"/>
    <w:rPr>
      <w:kern w:val="2"/>
      <w:sz w:val="18"/>
      <w:szCs w:val="18"/>
    </w:rPr>
  </w:style>
  <w:style w:type="character" w:customStyle="1" w:styleId="14">
    <w:name w:val="页眉 Char"/>
    <w:basedOn w:val="10"/>
    <w:link w:val="6"/>
    <w:autoRedefine/>
    <w:semiHidden/>
    <w:qFormat/>
    <w:uiPriority w:val="99"/>
    <w:rPr>
      <w:kern w:val="2"/>
      <w:sz w:val="18"/>
      <w:szCs w:val="18"/>
    </w:rPr>
  </w:style>
  <w:style w:type="paragraph" w:customStyle="1" w:styleId="15">
    <w:name w:val="标准正文"/>
    <w:basedOn w:val="3"/>
    <w:autoRedefine/>
    <w:qFormat/>
    <w:uiPriority w:val="0"/>
    <w:pPr>
      <w:spacing w:before="60" w:after="60" w:line="360" w:lineRule="auto"/>
      <w:ind w:left="0" w:leftChars="0" w:firstLine="482"/>
      <w:jc w:val="left"/>
    </w:pPr>
    <w:rPr>
      <w:rFonts w:ascii="Arial" w:hAnsi="Arial"/>
      <w:sz w:val="24"/>
      <w:szCs w:val="20"/>
    </w:rPr>
  </w:style>
  <w:style w:type="paragraph" w:customStyle="1" w:styleId="16">
    <w:name w:val="Table Paragraph"/>
    <w:basedOn w:val="1"/>
    <w:autoRedefine/>
    <w:qFormat/>
    <w:uiPriority w:val="1"/>
    <w:rPr>
      <w:rFonts w:ascii="宋体" w:hAnsi="宋体" w:eastAsia="宋体" w:cs="宋体"/>
      <w:lang w:val="zh-CN" w:eastAsia="zh-CN" w:bidi="zh-CN"/>
    </w:rPr>
  </w:style>
  <w:style w:type="paragraph" w:customStyle="1" w:styleId="17">
    <w:name w:val="列出段落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923</Words>
  <Characters>1124</Characters>
  <Lines>9</Lines>
  <Paragraphs>2</Paragraphs>
  <TotalTime>2</TotalTime>
  <ScaleCrop>false</ScaleCrop>
  <LinksUpToDate>false</LinksUpToDate>
  <CharactersWithSpaces>1150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2020-01-06T01:17:00Z</dcterms:created>
  <dc:creator>Legend User</dc:creator>
  <cp:lastModifiedBy>王达达</cp:lastModifiedBy>
  <cp:lastPrinted>2023-04-06T06:47:00Z</cp:lastPrinted>
  <dcterms:modified xsi:type="dcterms:W3CDTF">2024-03-21T06:36:09Z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052F985B4F4C4751861D3FEB47BE240F</vt:lpwstr>
  </property>
</Properties>
</file>