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both"/>
        <w:rPr>
          <w:rFonts w:hint="eastAsia" w:ascii="宋体" w:hAnsi="宋体" w:eastAsia="方正小标宋简体"/>
          <w:b w:val="0"/>
          <w:bCs w:val="0"/>
          <w:color w:val="000000"/>
          <w:spacing w:val="-6"/>
          <w:szCs w:val="21"/>
          <w:lang w:eastAsia="zh-CN"/>
        </w:rPr>
      </w:pPr>
      <w:r>
        <w:rPr>
          <w:rFonts w:hint="eastAsia" w:ascii="方正小标宋简体" w:hAnsi="仿宋" w:eastAsia="方正小标宋简体" w:cs="方正仿宋简体"/>
          <w:b w:val="0"/>
          <w:bCs w:val="0"/>
          <w:color w:val="000000"/>
          <w:spacing w:val="-6"/>
          <w:sz w:val="32"/>
          <w:szCs w:val="32"/>
        </w:rPr>
        <w:t>重庆市</w:t>
      </w:r>
      <w:r>
        <w:rPr>
          <w:rFonts w:hint="eastAsia" w:ascii="方正小标宋简体" w:hAnsi="仿宋" w:eastAsia="方正小标宋简体" w:cs="方正仿宋简体"/>
          <w:b w:val="0"/>
          <w:bCs w:val="0"/>
          <w:color w:val="000000"/>
          <w:spacing w:val="-6"/>
          <w:sz w:val="32"/>
          <w:szCs w:val="32"/>
          <w:lang w:eastAsia="zh-CN"/>
        </w:rPr>
        <w:t>合成树脂乳液内墙涂料</w:t>
      </w:r>
      <w:r>
        <w:rPr>
          <w:rFonts w:hint="eastAsia" w:ascii="方正小标宋简体" w:hAnsi="仿宋" w:eastAsia="方正小标宋简体" w:cs="方正仿宋简体"/>
          <w:b w:val="0"/>
          <w:bCs w:val="0"/>
          <w:color w:val="000000"/>
          <w:spacing w:val="-6"/>
          <w:sz w:val="32"/>
          <w:szCs w:val="32"/>
        </w:rPr>
        <w:t>产品质量监督抽查实施细则</w:t>
      </w:r>
      <w:r>
        <w:rPr>
          <w:rFonts w:hint="eastAsia" w:ascii="方正小标宋简体" w:hAnsi="仿宋" w:eastAsia="方正小标宋简体" w:cs="方正仿宋简体"/>
          <w:b w:val="0"/>
          <w:bCs w:val="0"/>
          <w:color w:val="000000"/>
          <w:spacing w:val="-6"/>
          <w:sz w:val="32"/>
          <w:szCs w:val="32"/>
          <w:lang w:eastAsia="zh-CN"/>
        </w:rPr>
        <w:t>（</w:t>
      </w:r>
      <w:r>
        <w:rPr>
          <w:rFonts w:hint="eastAsia" w:ascii="方正小标宋简体" w:hAnsi="仿宋" w:eastAsia="方正小标宋简体" w:cs="方正仿宋简体"/>
          <w:b w:val="0"/>
          <w:bCs w:val="0"/>
          <w:color w:val="000000"/>
          <w:spacing w:val="-6"/>
          <w:sz w:val="32"/>
          <w:szCs w:val="32"/>
          <w:lang w:val="en-US" w:eastAsia="zh-CN"/>
        </w:rPr>
        <w:t>2024年</w:t>
      </w:r>
      <w:r>
        <w:rPr>
          <w:rFonts w:hint="eastAsia" w:ascii="方正小标宋简体" w:hAnsi="仿宋" w:eastAsia="方正小标宋简体" w:cs="方正仿宋简体"/>
          <w:b w:val="0"/>
          <w:bCs w:val="0"/>
          <w:color w:val="000000"/>
          <w:spacing w:val="-6"/>
          <w:sz w:val="32"/>
          <w:szCs w:val="32"/>
          <w:lang w:eastAsia="zh-CN"/>
        </w:rPr>
        <w:t>）</w:t>
      </w:r>
    </w:p>
    <w:p>
      <w:pPr>
        <w:snapToGrid w:val="0"/>
        <w:spacing w:line="440" w:lineRule="exact"/>
        <w:rPr>
          <w:rFonts w:hint="eastAsia"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bookmarkStart w:id="0" w:name="_GoBack"/>
      <w:bookmarkEnd w:id="0"/>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，1份作为备用样品（每份不小于3kg）</w:t>
      </w:r>
      <w:r>
        <w:t>。</w:t>
      </w:r>
    </w:p>
    <w:p>
      <w:pPr>
        <w:snapToGrid w:val="0"/>
        <w:spacing w:line="440" w:lineRule="exact"/>
        <w:ind w:firstLine="420" w:firstLineChars="200"/>
        <w:rPr>
          <w:rFonts w:hint="eastAsia" w:ascii="宋体" w:hAnsi="宋体"/>
          <w:color w:val="000000"/>
          <w:szCs w:val="21"/>
          <w:lang w:eastAsia="zh-CN"/>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105" w:firstLineChars="50"/>
        <w:rPr>
          <w:rFonts w:ascii="宋体" w:hAnsi="宋体"/>
          <w:color w:val="000000" w:themeColor="text1"/>
          <w:szCs w:val="21"/>
        </w:rPr>
      </w:pPr>
      <w:r>
        <w:rPr>
          <w:rFonts w:hint="eastAsia" w:ascii="宋体" w:hAnsi="宋体"/>
          <w:color w:val="000000" w:themeColor="text1"/>
          <w:szCs w:val="21"/>
        </w:rPr>
        <w:t>检验项目和</w:t>
      </w:r>
      <w:r>
        <w:rPr>
          <w:rFonts w:hint="eastAsia" w:ascii="宋体" w:hAnsi="宋体"/>
          <w:color w:val="000000" w:themeColor="text1"/>
          <w:szCs w:val="21"/>
          <w:lang w:eastAsia="zh-CN"/>
        </w:rPr>
        <w:t>检验</w:t>
      </w:r>
      <w:r>
        <w:rPr>
          <w:rFonts w:hint="eastAsia" w:ascii="宋体" w:hAnsi="宋体"/>
          <w:color w:val="000000" w:themeColor="text1"/>
          <w:szCs w:val="21"/>
        </w:rPr>
        <w:t>方法见表1</w:t>
      </w:r>
      <w:r>
        <w:rPr>
          <w:rFonts w:hint="eastAsia" w:ascii="宋体" w:hAnsi="宋体"/>
          <w:color w:val="000000" w:themeColor="text1"/>
          <w:szCs w:val="21"/>
          <w:lang w:eastAsia="zh-CN"/>
        </w:rPr>
        <w:t>至表</w:t>
      </w:r>
      <w:r>
        <w:rPr>
          <w:rFonts w:hint="eastAsia" w:ascii="宋体" w:hAnsi="宋体"/>
          <w:color w:val="000000" w:themeColor="text1"/>
          <w:szCs w:val="21"/>
          <w:lang w:val="en-US" w:eastAsia="zh-CN"/>
        </w:rPr>
        <w:t>2</w:t>
      </w:r>
      <w:r>
        <w:rPr>
          <w:rFonts w:hint="eastAsia" w:ascii="宋体" w:hAnsi="宋体"/>
          <w:color w:val="000000" w:themeColor="text1"/>
          <w:szCs w:val="21"/>
        </w:rPr>
        <w:t>。</w:t>
      </w:r>
    </w:p>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rPr>
        <w:t>表</w:t>
      </w:r>
      <w:r>
        <w:rPr>
          <w:rFonts w:hint="eastAsia" w:ascii="宋体" w:hAnsi="宋体"/>
          <w:color w:val="000000" w:themeColor="text1"/>
          <w:szCs w:val="21"/>
          <w:lang w:val="en-US" w:eastAsia="zh-CN"/>
        </w:rPr>
        <w:t>1</w:t>
      </w:r>
      <w:r>
        <w:rPr>
          <w:rFonts w:hint="eastAsia" w:ascii="宋体" w:hAnsi="宋体"/>
          <w:color w:val="000000" w:themeColor="text1"/>
          <w:szCs w:val="21"/>
        </w:rPr>
        <w:t xml:space="preserve"> </w:t>
      </w:r>
      <w:r>
        <w:rPr>
          <w:rFonts w:hint="eastAsia" w:ascii="宋体" w:hAnsi="宋体"/>
          <w:color w:val="000000" w:themeColor="text1"/>
          <w:szCs w:val="21"/>
          <w:lang w:eastAsia="zh-CN"/>
        </w:rPr>
        <w:t>面漆</w:t>
      </w:r>
      <w:r>
        <w:rPr>
          <w:rFonts w:hint="eastAsia" w:ascii="宋体" w:hAnsi="宋体"/>
          <w:color w:val="000000" w:themeColor="text1"/>
          <w:szCs w:val="21"/>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21"/>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2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2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s="宋体"/>
                <w:color w:val="000000" w:themeColor="text1"/>
                <w:kern w:val="0"/>
                <w:szCs w:val="21"/>
                <w:lang w:eastAsia="zh-CN"/>
              </w:rPr>
              <w:t>低温稳定性</w:t>
            </w:r>
          </w:p>
        </w:tc>
        <w:tc>
          <w:tcPr>
            <w:tcW w:w="2828"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2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eastAsia="zh-CN"/>
              </w:rPr>
              <w:t>低温成膜性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9756</w:t>
            </w:r>
            <w:r>
              <w:rPr>
                <w:rFonts w:hint="eastAsia" w:ascii="宋体" w:hAnsi="宋体"/>
                <w:color w:val="000000" w:themeColor="text1"/>
                <w:szCs w:val="21"/>
              </w:rPr>
              <w:t>-201</w:t>
            </w:r>
            <w:r>
              <w:rPr>
                <w:rFonts w:hint="eastAsia" w:ascii="宋体" w:hAnsi="宋体"/>
                <w:color w:val="000000" w:themeColor="text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3</w:t>
            </w:r>
          </w:p>
        </w:tc>
        <w:tc>
          <w:tcPr>
            <w:tcW w:w="3221"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耐碱性</w:t>
            </w:r>
          </w:p>
        </w:tc>
        <w:tc>
          <w:tcPr>
            <w:tcW w:w="2828"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9265</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4</w:t>
            </w:r>
          </w:p>
        </w:tc>
        <w:tc>
          <w:tcPr>
            <w:tcW w:w="322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对比率</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23981</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5</w:t>
            </w:r>
          </w:p>
        </w:tc>
        <w:tc>
          <w:tcPr>
            <w:tcW w:w="322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耐洗刷性</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9266</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6</w:t>
            </w:r>
          </w:p>
        </w:tc>
        <w:tc>
          <w:tcPr>
            <w:tcW w:w="3221" w:type="dxa"/>
            <w:vAlign w:val="center"/>
          </w:tcPr>
          <w:p>
            <w:pPr>
              <w:snapToGrid w:val="0"/>
              <w:spacing w:line="240" w:lineRule="auto"/>
              <w:jc w:val="center"/>
              <w:rPr>
                <w:rFonts w:hint="eastAsia" w:ascii="宋体" w:hAnsi="宋体"/>
                <w:sz w:val="21"/>
                <w:szCs w:val="21"/>
              </w:rPr>
            </w:pPr>
            <w:r>
              <w:rPr>
                <w:rFonts w:hint="eastAsia" w:ascii="宋体" w:hAnsi="宋体"/>
                <w:sz w:val="21"/>
                <w:szCs w:val="21"/>
                <w:lang w:val="en-US" w:eastAsia="zh-CN"/>
              </w:rPr>
              <w:t>VOC含量</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7</w:t>
            </w:r>
          </w:p>
        </w:tc>
        <w:tc>
          <w:tcPr>
            <w:tcW w:w="3221" w:type="dxa"/>
            <w:vAlign w:val="center"/>
          </w:tcPr>
          <w:p>
            <w:pPr>
              <w:jc w:val="center"/>
              <w:rPr>
                <w:rFonts w:hint="eastAsia" w:ascii="宋体" w:hAnsi="宋体"/>
                <w:sz w:val="21"/>
                <w:szCs w:val="21"/>
              </w:rPr>
            </w:pPr>
            <w:r>
              <w:rPr>
                <w:rFonts w:hint="eastAsia" w:ascii="宋体" w:hAnsi="宋体"/>
                <w:szCs w:val="21"/>
              </w:rPr>
              <w:t>甲醛含量</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8</w:t>
            </w:r>
          </w:p>
        </w:tc>
        <w:tc>
          <w:tcPr>
            <w:tcW w:w="3221" w:type="dxa"/>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sz w:val="21"/>
                <w:szCs w:val="21"/>
              </w:rPr>
            </w:pPr>
            <w:r>
              <w:rPr>
                <w:rFonts w:hint="eastAsia" w:ascii="宋体" w:hAnsi="宋体"/>
                <w:szCs w:val="21"/>
                <w:lang w:val="en-US" w:eastAsia="zh-CN"/>
              </w:rPr>
              <w:t>[限苯、甲苯、二甲苯(含乙苯)]</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9</w:t>
            </w:r>
          </w:p>
        </w:tc>
        <w:tc>
          <w:tcPr>
            <w:tcW w:w="3221" w:type="dxa"/>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sz w:val="21"/>
                <w:szCs w:val="21"/>
              </w:rPr>
            </w:pPr>
            <w:r>
              <w:rPr>
                <w:rFonts w:hint="eastAsia" w:ascii="宋体" w:hAnsi="宋体"/>
                <w:szCs w:val="21"/>
                <w:lang w:val="en-US" w:eastAsia="zh-CN"/>
              </w:rPr>
              <w:t>[限色漆和腻子]</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10</w:t>
            </w:r>
          </w:p>
        </w:tc>
        <w:tc>
          <w:tcPr>
            <w:tcW w:w="3221"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eastAsia" w:ascii="宋体" w:hAnsi="宋体"/>
                <w:sz w:val="21"/>
                <w:szCs w:val="21"/>
              </w:rPr>
            </w:pPr>
            <w:r>
              <w:rPr>
                <w:rFonts w:hint="eastAsia" w:ascii="宋体" w:hAnsi="宋体"/>
                <w:szCs w:val="21"/>
                <w:lang w:val="en-US" w:eastAsia="zh-CN"/>
              </w:rPr>
              <w:t>[限色漆和腻子]</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11</w:t>
            </w:r>
          </w:p>
        </w:tc>
        <w:tc>
          <w:tcPr>
            <w:tcW w:w="3221" w:type="dxa"/>
            <w:vAlign w:val="center"/>
          </w:tcPr>
          <w:p>
            <w:pPr>
              <w:jc w:val="center"/>
              <w:rPr>
                <w:rFonts w:hint="default" w:ascii="宋体" w:hAnsi="宋体"/>
                <w:szCs w:val="21"/>
                <w:lang w:val="en-US" w:eastAsia="zh-CN"/>
              </w:rPr>
            </w:pPr>
            <w:r>
              <w:rPr>
                <w:rFonts w:hint="eastAsia" w:ascii="宋体" w:hAnsi="宋体"/>
                <w:szCs w:val="21"/>
                <w:lang w:val="en-US" w:eastAsia="zh-CN"/>
              </w:rPr>
              <w:t>烷基酚聚氧乙烯醚总和含量</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bl>
    <w:p>
      <w:pPr>
        <w:snapToGrid w:val="0"/>
        <w:spacing w:line="440" w:lineRule="exact"/>
        <w:jc w:val="both"/>
        <w:rPr>
          <w:rFonts w:hint="eastAsia" w:ascii="宋体" w:hAnsi="宋体"/>
          <w:color w:val="000000" w:themeColor="text1"/>
          <w:szCs w:val="21"/>
        </w:rPr>
      </w:pPr>
    </w:p>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表</w:t>
      </w:r>
      <w:r>
        <w:rPr>
          <w:rFonts w:hint="eastAsia" w:ascii="宋体" w:hAnsi="宋体"/>
          <w:color w:val="000000" w:themeColor="text1"/>
          <w:szCs w:val="21"/>
          <w:lang w:val="en-US" w:eastAsia="zh-CN"/>
        </w:rPr>
        <w:t>2</w:t>
      </w:r>
      <w:r>
        <w:rPr>
          <w:rFonts w:hint="eastAsia" w:ascii="宋体" w:hAnsi="宋体"/>
          <w:color w:val="000000" w:themeColor="text1"/>
          <w:szCs w:val="21"/>
        </w:rPr>
        <w:t xml:space="preserve"> </w:t>
      </w:r>
      <w:r>
        <w:rPr>
          <w:rFonts w:hint="eastAsia" w:ascii="宋体" w:hAnsi="宋体"/>
          <w:color w:val="000000" w:themeColor="text1"/>
          <w:szCs w:val="21"/>
          <w:lang w:eastAsia="zh-CN"/>
        </w:rPr>
        <w:t>底漆</w:t>
      </w:r>
      <w:r>
        <w:rPr>
          <w:rFonts w:hint="eastAsia" w:ascii="宋体" w:hAnsi="宋体"/>
          <w:color w:val="000000" w:themeColor="text1"/>
          <w:szCs w:val="21"/>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81"/>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81"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8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s="宋体"/>
                <w:color w:val="000000" w:themeColor="text1"/>
                <w:kern w:val="0"/>
                <w:szCs w:val="21"/>
                <w:lang w:eastAsia="zh-CN"/>
              </w:rPr>
              <w:t>低温稳定性</w:t>
            </w:r>
          </w:p>
        </w:tc>
        <w:tc>
          <w:tcPr>
            <w:tcW w:w="2828"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81"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eastAsia="zh-CN"/>
              </w:rPr>
              <w:t>低温成膜性</w:t>
            </w:r>
          </w:p>
        </w:tc>
        <w:tc>
          <w:tcPr>
            <w:tcW w:w="2828"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9756</w:t>
            </w:r>
            <w:r>
              <w:rPr>
                <w:rFonts w:hint="eastAsia" w:ascii="宋体" w:hAnsi="宋体"/>
                <w:color w:val="000000" w:themeColor="text1"/>
                <w:szCs w:val="21"/>
              </w:rPr>
              <w:t>-201</w:t>
            </w:r>
            <w:r>
              <w:rPr>
                <w:rFonts w:hint="eastAsia" w:ascii="宋体" w:hAnsi="宋体"/>
                <w:color w:val="000000" w:themeColor="text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3</w:t>
            </w:r>
          </w:p>
        </w:tc>
        <w:tc>
          <w:tcPr>
            <w:tcW w:w="3281"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耐碱性</w:t>
            </w:r>
          </w:p>
        </w:tc>
        <w:tc>
          <w:tcPr>
            <w:tcW w:w="2828"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9265</w:t>
            </w:r>
            <w:r>
              <w:rPr>
                <w:rFonts w:hint="eastAsia" w:ascii="宋体" w:hAnsi="宋体"/>
                <w:color w:val="000000" w:themeColor="text1"/>
                <w:szCs w:val="21"/>
              </w:rPr>
              <w:t>-</w:t>
            </w:r>
            <w:r>
              <w:rPr>
                <w:rFonts w:hint="eastAsia" w:ascii="宋体" w:hAnsi="宋体"/>
                <w:color w:val="000000" w:themeColor="text1"/>
                <w:szCs w:val="21"/>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4</w:t>
            </w:r>
          </w:p>
        </w:tc>
        <w:tc>
          <w:tcPr>
            <w:tcW w:w="3281" w:type="dxa"/>
            <w:vAlign w:val="center"/>
          </w:tcPr>
          <w:p>
            <w:pPr>
              <w:snapToGrid w:val="0"/>
              <w:spacing w:line="440" w:lineRule="exact"/>
              <w:jc w:val="center"/>
              <w:rPr>
                <w:rFonts w:hint="eastAsia" w:ascii="宋体" w:hAnsi="宋体"/>
                <w:color w:val="000000" w:themeColor="text1"/>
                <w:szCs w:val="21"/>
                <w:lang w:eastAsia="zh-CN"/>
              </w:rPr>
            </w:pPr>
            <w:r>
              <w:rPr>
                <w:rFonts w:hint="eastAsia" w:ascii="宋体" w:hAnsi="宋体"/>
                <w:color w:val="000000" w:themeColor="text1"/>
                <w:szCs w:val="21"/>
                <w:lang w:eastAsia="zh-CN"/>
              </w:rPr>
              <w:t>抗泛碱性</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w:t>
            </w:r>
            <w:r>
              <w:rPr>
                <w:rFonts w:hint="eastAsia" w:ascii="宋体" w:hAnsi="宋体"/>
                <w:color w:val="000000" w:themeColor="text1"/>
                <w:szCs w:val="21"/>
              </w:rPr>
              <w:t xml:space="preserve">B/T </w:t>
            </w:r>
            <w:r>
              <w:rPr>
                <w:rFonts w:hint="eastAsia" w:ascii="宋体" w:hAnsi="宋体"/>
                <w:color w:val="000000" w:themeColor="text1"/>
                <w:szCs w:val="21"/>
                <w:lang w:val="en-US" w:eastAsia="zh-CN"/>
              </w:rPr>
              <w:t>9756</w:t>
            </w:r>
            <w:r>
              <w:rPr>
                <w:rFonts w:hint="eastAsia" w:ascii="宋体" w:hAnsi="宋体"/>
                <w:color w:val="000000" w:themeColor="text1"/>
                <w:szCs w:val="21"/>
              </w:rPr>
              <w:t>-201</w:t>
            </w:r>
            <w:r>
              <w:rPr>
                <w:rFonts w:hint="eastAsia" w:ascii="宋体" w:hAnsi="宋体"/>
                <w:color w:val="000000" w:themeColor="text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5</w:t>
            </w:r>
          </w:p>
        </w:tc>
        <w:tc>
          <w:tcPr>
            <w:tcW w:w="3281" w:type="dxa"/>
            <w:vAlign w:val="center"/>
          </w:tcPr>
          <w:p>
            <w:pPr>
              <w:snapToGrid w:val="0"/>
              <w:spacing w:line="240" w:lineRule="auto"/>
              <w:jc w:val="center"/>
              <w:rPr>
                <w:rFonts w:hint="eastAsia" w:ascii="宋体" w:hAnsi="宋体"/>
                <w:sz w:val="21"/>
                <w:szCs w:val="21"/>
              </w:rPr>
            </w:pPr>
            <w:r>
              <w:rPr>
                <w:rFonts w:hint="eastAsia" w:ascii="宋体" w:hAnsi="宋体"/>
                <w:sz w:val="21"/>
                <w:szCs w:val="21"/>
                <w:lang w:val="en-US" w:eastAsia="zh-CN"/>
              </w:rPr>
              <w:t>VOC含量</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6</w:t>
            </w:r>
          </w:p>
        </w:tc>
        <w:tc>
          <w:tcPr>
            <w:tcW w:w="3281" w:type="dxa"/>
            <w:vAlign w:val="center"/>
          </w:tcPr>
          <w:p>
            <w:pPr>
              <w:snapToGrid w:val="0"/>
              <w:spacing w:line="240" w:lineRule="auto"/>
              <w:jc w:val="center"/>
              <w:rPr>
                <w:rFonts w:hint="eastAsia" w:ascii="宋体" w:hAnsi="宋体"/>
                <w:sz w:val="21"/>
                <w:szCs w:val="21"/>
              </w:rPr>
            </w:pPr>
            <w:r>
              <w:rPr>
                <w:rFonts w:hint="eastAsia" w:ascii="宋体" w:hAnsi="宋体"/>
                <w:sz w:val="21"/>
                <w:szCs w:val="21"/>
                <w:lang w:eastAsia="zh-CN"/>
              </w:rPr>
              <w:t>甲醛含量</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7</w:t>
            </w:r>
          </w:p>
        </w:tc>
        <w:tc>
          <w:tcPr>
            <w:tcW w:w="3281" w:type="dxa"/>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sz w:val="21"/>
                <w:szCs w:val="21"/>
              </w:rPr>
            </w:pPr>
            <w:r>
              <w:rPr>
                <w:rFonts w:hint="eastAsia" w:ascii="宋体" w:hAnsi="宋体"/>
                <w:szCs w:val="21"/>
                <w:lang w:val="en-US" w:eastAsia="zh-CN"/>
              </w:rPr>
              <w:t>[限苯、甲苯、二甲苯(含乙苯)]</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8</w:t>
            </w:r>
          </w:p>
        </w:tc>
        <w:tc>
          <w:tcPr>
            <w:tcW w:w="3281" w:type="dxa"/>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sz w:val="21"/>
                <w:szCs w:val="21"/>
              </w:rPr>
            </w:pPr>
            <w:r>
              <w:rPr>
                <w:rFonts w:hint="eastAsia" w:ascii="宋体" w:hAnsi="宋体"/>
                <w:szCs w:val="21"/>
                <w:lang w:val="en-US" w:eastAsia="zh-CN"/>
              </w:rPr>
              <w:t>[限色漆和腻子]</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9</w:t>
            </w:r>
          </w:p>
        </w:tc>
        <w:tc>
          <w:tcPr>
            <w:tcW w:w="3281" w:type="dxa"/>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eastAsia" w:ascii="宋体" w:hAnsi="宋体"/>
                <w:sz w:val="21"/>
                <w:szCs w:val="21"/>
              </w:rPr>
            </w:pPr>
            <w:r>
              <w:rPr>
                <w:rFonts w:hint="eastAsia" w:ascii="宋体" w:hAnsi="宋体"/>
                <w:szCs w:val="21"/>
                <w:lang w:val="en-US" w:eastAsia="zh-CN"/>
              </w:rPr>
              <w:t>[限色漆和腻子]</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10</w:t>
            </w:r>
          </w:p>
        </w:tc>
        <w:tc>
          <w:tcPr>
            <w:tcW w:w="3281" w:type="dxa"/>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2828"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hint="eastAsia"/>
          <w:color w:val="000000" w:themeColor="text1"/>
          <w:szCs w:val="21"/>
          <w:lang w:val="en-US" w:eastAsia="zh-CN"/>
        </w:rPr>
      </w:pPr>
      <w:r>
        <w:rPr>
          <w:rFonts w:hint="eastAsia" w:ascii="宋体" w:hAnsi="宋体"/>
          <w:color w:val="000000"/>
          <w:szCs w:val="21"/>
          <w:lang w:val="en-US" w:eastAsia="zh-CN"/>
        </w:rPr>
        <w:t>GB 18582-2020 建筑用墙面涂料中有害物质限量</w:t>
      </w:r>
    </w:p>
    <w:p>
      <w:pPr>
        <w:snapToGrid w:val="0"/>
        <w:spacing w:line="440" w:lineRule="exact"/>
        <w:ind w:firstLine="405"/>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val="en-US" w:eastAsia="zh-CN"/>
        </w:rPr>
        <w:t>G</w:t>
      </w:r>
      <w:r>
        <w:rPr>
          <w:rFonts w:hint="eastAsia" w:asciiTheme="minorEastAsia" w:hAnsiTheme="minorEastAsia" w:eastAsiaTheme="minorEastAsia"/>
          <w:color w:val="000000" w:themeColor="text1"/>
          <w:szCs w:val="21"/>
        </w:rPr>
        <w:t xml:space="preserve">B/T </w:t>
      </w:r>
      <w:r>
        <w:rPr>
          <w:rFonts w:hint="eastAsia" w:asciiTheme="minorEastAsia" w:hAnsiTheme="minorEastAsia" w:eastAsiaTheme="minorEastAsia"/>
          <w:color w:val="000000" w:themeColor="text1"/>
          <w:szCs w:val="21"/>
          <w:lang w:val="en-US" w:eastAsia="zh-CN"/>
        </w:rPr>
        <w:t>9756</w:t>
      </w:r>
      <w:r>
        <w:rPr>
          <w:rFonts w:hint="eastAsia" w:asciiTheme="minorEastAsia" w:hAnsiTheme="minorEastAsia" w:eastAsiaTheme="minorEastAsia"/>
          <w:color w:val="000000" w:themeColor="text1"/>
          <w:szCs w:val="21"/>
        </w:rPr>
        <w:t>-201</w:t>
      </w:r>
      <w:r>
        <w:rPr>
          <w:rFonts w:hint="eastAsia" w:asciiTheme="minorEastAsia" w:hAnsiTheme="minorEastAsia" w:eastAsiaTheme="minorEastAsia"/>
          <w:color w:val="000000" w:themeColor="text1"/>
          <w:szCs w:val="21"/>
          <w:lang w:val="en-US" w:eastAsia="zh-CN"/>
        </w:rPr>
        <w:t>8</w:t>
      </w:r>
      <w:r>
        <w:rPr>
          <w:rFonts w:hint="eastAsia" w:asciiTheme="minorEastAsia" w:hAnsiTheme="minorEastAsia" w:eastAsiaTheme="minorEastAsia"/>
          <w:color w:val="000000" w:themeColor="text1"/>
          <w:szCs w:val="21"/>
        </w:rPr>
        <w:t xml:space="preserve"> </w:t>
      </w:r>
      <w:r>
        <w:rPr>
          <w:rFonts w:hint="eastAsia" w:asciiTheme="minorEastAsia" w:hAnsiTheme="minorEastAsia" w:eastAsiaTheme="minorEastAsia"/>
          <w:color w:val="000000" w:themeColor="text1"/>
          <w:szCs w:val="21"/>
          <w:lang w:eastAsia="zh-CN"/>
        </w:rPr>
        <w:t>合成树脂乳液内墙涂料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04A712-E5E4-4363-9718-E72AF46DCB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EFEBC16-D7EB-4AD3-97EC-F1A878180967}"/>
  </w:font>
  <w:font w:name="方正小标宋简体">
    <w:altName w:val="Arial Unicode MS"/>
    <w:panose1 w:val="03000509000000000000"/>
    <w:charset w:val="86"/>
    <w:family w:val="script"/>
    <w:pitch w:val="default"/>
    <w:sig w:usb0="00000000" w:usb1="00000000" w:usb2="00000000" w:usb3="00000000" w:csb0="00040000" w:csb1="00000000"/>
    <w:embedRegular r:id="rId3" w:fontKey="{07A0860E-A80A-4A15-9E95-E76226F096A8}"/>
  </w:font>
  <w:font w:name="仿宋">
    <w:panose1 w:val="02010609060101010101"/>
    <w:charset w:val="86"/>
    <w:family w:val="modern"/>
    <w:pitch w:val="default"/>
    <w:sig w:usb0="800002BF" w:usb1="38CF7CFA" w:usb2="00000016" w:usb3="00000000" w:csb0="00040001" w:csb1="00000000"/>
    <w:embedRegular r:id="rId4" w:fontKey="{746C4BDF-39AF-4524-9EE1-C6191083334F}"/>
  </w:font>
  <w:font w:name="方正仿宋简体">
    <w:panose1 w:val="02000000000000000000"/>
    <w:charset w:val="86"/>
    <w:family w:val="auto"/>
    <w:pitch w:val="default"/>
    <w:sig w:usb0="A00002BF" w:usb1="184F6CFA" w:usb2="00000012" w:usb3="00000000" w:csb0="00040001" w:csb1="00000000"/>
    <w:embedRegular r:id="rId5" w:fontKey="{61A9C2E1-ED66-4E4D-AE3C-1793C9D76489}"/>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4E1C1B"/>
    <w:rsid w:val="00063497"/>
    <w:rsid w:val="00093590"/>
    <w:rsid w:val="000F6EA4"/>
    <w:rsid w:val="00294840"/>
    <w:rsid w:val="002E523C"/>
    <w:rsid w:val="003A113D"/>
    <w:rsid w:val="004E1AD2"/>
    <w:rsid w:val="004E1C1B"/>
    <w:rsid w:val="00593837"/>
    <w:rsid w:val="00600167"/>
    <w:rsid w:val="00605616"/>
    <w:rsid w:val="0064396E"/>
    <w:rsid w:val="00683C3C"/>
    <w:rsid w:val="006E7112"/>
    <w:rsid w:val="00787D84"/>
    <w:rsid w:val="00882B8A"/>
    <w:rsid w:val="0092324A"/>
    <w:rsid w:val="00953298"/>
    <w:rsid w:val="00A472C3"/>
    <w:rsid w:val="00B426B1"/>
    <w:rsid w:val="00C81E85"/>
    <w:rsid w:val="00DD5955"/>
    <w:rsid w:val="00EA5F26"/>
    <w:rsid w:val="00EB1677"/>
    <w:rsid w:val="037E3FDB"/>
    <w:rsid w:val="05832245"/>
    <w:rsid w:val="058F659E"/>
    <w:rsid w:val="067F60CE"/>
    <w:rsid w:val="07E120F5"/>
    <w:rsid w:val="096B503A"/>
    <w:rsid w:val="0A753F8C"/>
    <w:rsid w:val="0B6C0362"/>
    <w:rsid w:val="12850AE3"/>
    <w:rsid w:val="138F137E"/>
    <w:rsid w:val="14BB3C0B"/>
    <w:rsid w:val="1C5477AF"/>
    <w:rsid w:val="1D6A1D49"/>
    <w:rsid w:val="26FF1978"/>
    <w:rsid w:val="2DFF05F4"/>
    <w:rsid w:val="30135237"/>
    <w:rsid w:val="31A315D2"/>
    <w:rsid w:val="31FF7A4E"/>
    <w:rsid w:val="3440202F"/>
    <w:rsid w:val="356B5EE7"/>
    <w:rsid w:val="383F226C"/>
    <w:rsid w:val="3F0821AC"/>
    <w:rsid w:val="413B48F4"/>
    <w:rsid w:val="43B3734F"/>
    <w:rsid w:val="46763C35"/>
    <w:rsid w:val="46DA692E"/>
    <w:rsid w:val="47486149"/>
    <w:rsid w:val="48460E48"/>
    <w:rsid w:val="49A63324"/>
    <w:rsid w:val="49F5214F"/>
    <w:rsid w:val="4DD56467"/>
    <w:rsid w:val="58252E04"/>
    <w:rsid w:val="582E0D5D"/>
    <w:rsid w:val="61103624"/>
    <w:rsid w:val="67CD0DF9"/>
    <w:rsid w:val="6A3E51CD"/>
    <w:rsid w:val="6C682A58"/>
    <w:rsid w:val="6FF62FF7"/>
    <w:rsid w:val="7009662C"/>
    <w:rsid w:val="720B77DF"/>
    <w:rsid w:val="73B51FA4"/>
    <w:rsid w:val="7DD854AA"/>
    <w:rsid w:val="7DDF6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7">
    <w:name w:val="page number"/>
    <w:basedOn w:val="6"/>
    <w:autoRedefine/>
    <w:qFormat/>
    <w:uiPriority w:val="0"/>
  </w:style>
  <w:style w:type="character" w:customStyle="1" w:styleId="8">
    <w:name w:val="页脚 Char"/>
    <w:basedOn w:val="6"/>
    <w:link w:val="2"/>
    <w:autoRedefine/>
    <w:qFormat/>
    <w:uiPriority w:val="99"/>
    <w:rPr>
      <w:sz w:val="18"/>
      <w:szCs w:val="18"/>
    </w:rPr>
  </w:style>
  <w:style w:type="character" w:customStyle="1" w:styleId="9">
    <w:name w:val="页眉 Char"/>
    <w:basedOn w:val="6"/>
    <w:link w:val="3"/>
    <w:qFormat/>
    <w:uiPriority w:val="99"/>
    <w:rPr>
      <w:sz w:val="18"/>
      <w:szCs w:val="18"/>
    </w:rPr>
  </w:style>
  <w:style w:type="character" w:customStyle="1" w:styleId="10">
    <w:name w:val="页脚 Char1"/>
    <w:basedOn w:val="6"/>
    <w:link w:val="2"/>
    <w:semiHidden/>
    <w:qFormat/>
    <w:uiPriority w:val="99"/>
    <w:rPr>
      <w:rFonts w:ascii="Times New Roman" w:hAnsi="Times New Roman" w:eastAsia="宋体" w:cs="Times New Roman"/>
      <w:sz w:val="18"/>
      <w:szCs w:val="18"/>
    </w:rPr>
  </w:style>
  <w:style w:type="character" w:customStyle="1" w:styleId="11">
    <w:name w:val="页眉 Char1"/>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163</Words>
  <Characters>935</Characters>
  <Lines>7</Lines>
  <Paragraphs>2</Paragraphs>
  <TotalTime>0</TotalTime>
  <ScaleCrop>false</ScaleCrop>
  <LinksUpToDate>false</LinksUpToDate>
  <CharactersWithSpaces>1096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2024-03-19T06:50:58Z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C2605C4B19B54B4295C1515BB5D6D57E</vt:lpwstr>
  </property>
</Properties>
</file>