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Arial Unicode MS" w:hAnsi="仿宋" w:eastAsia="Arial Unicode MS" w:cs="方正仿宋简体"/>
          <w:sz w:val="32"/>
          <w:szCs w:val="32"/>
        </w:rPr>
      </w:pPr>
      <w:r>
        <w:rPr>
          <w:rFonts w:hint="eastAsia" w:ascii="Arial Unicode MS" w:hAnsi="仿宋" w:eastAsia="Arial Unicode MS" w:cs="方正仿宋简体"/>
          <w:sz w:val="32"/>
          <w:szCs w:val="32"/>
        </w:rPr>
        <w:t>重庆市</w:t>
      </w:r>
      <w:r>
        <w:rPr>
          <w:rFonts w:hint="eastAsia" w:ascii="Arial Unicode MS" w:hAnsi="仿宋" w:eastAsia="Arial Unicode MS" w:cs="方正仿宋简体"/>
          <w:sz w:val="32"/>
          <w:szCs w:val="32"/>
          <w:lang w:val="en-US" w:eastAsia="zh-CN"/>
        </w:rPr>
        <w:t>儿童轮滑鞋</w:t>
      </w:r>
      <w:r>
        <w:rPr>
          <w:rFonts w:hint="eastAsia" w:ascii="Arial Unicode MS" w:hAnsi="仿宋" w:eastAsia="Arial Unicode MS" w:cs="方正仿宋简体"/>
          <w:sz w:val="32"/>
          <w:szCs w:val="32"/>
        </w:rPr>
        <w:t>产品质量监督抽查实施细则</w:t>
      </w:r>
    </w:p>
    <w:p>
      <w:pPr>
        <w:snapToGrid w:val="0"/>
        <w:spacing w:line="360" w:lineRule="auto"/>
        <w:jc w:val="center"/>
        <w:rPr>
          <w:rFonts w:hint="eastAsia" w:ascii="Arial Unicode MS" w:hAnsi="仿宋" w:eastAsia="Arial Unicode MS" w:cs="方正仿宋简体"/>
          <w:sz w:val="32"/>
          <w:szCs w:val="32"/>
        </w:rPr>
      </w:pPr>
      <w:r>
        <w:rPr>
          <w:rFonts w:hint="eastAsia" w:ascii="Arial Unicode MS" w:hAnsi="仿宋" w:eastAsia="Arial Unicode MS" w:cs="方正仿宋简体"/>
          <w:sz w:val="32"/>
          <w:szCs w:val="32"/>
        </w:rPr>
        <w:t>（202</w:t>
      </w:r>
      <w:r>
        <w:rPr>
          <w:rFonts w:hint="eastAsia" w:ascii="Arial Unicode MS" w:hAnsi="仿宋" w:eastAsia="Arial Unicode MS" w:cs="方正仿宋简体"/>
          <w:sz w:val="32"/>
          <w:szCs w:val="32"/>
          <w:lang w:val="en-US" w:eastAsia="zh-CN"/>
        </w:rPr>
        <w:t>4</w:t>
      </w:r>
      <w:bookmarkStart w:id="0" w:name="_GoBack"/>
      <w:bookmarkEnd w:id="0"/>
      <w:r>
        <w:rPr>
          <w:rFonts w:hint="eastAsia" w:ascii="Arial Unicode MS" w:hAnsi="仿宋" w:eastAsia="Arial Unicode MS" w:cs="方正仿宋简体"/>
          <w:sz w:val="32"/>
          <w:szCs w:val="32"/>
        </w:rPr>
        <w:t>年）</w:t>
      </w:r>
    </w:p>
    <w:p>
      <w:pPr>
        <w:snapToGrid w:val="0"/>
        <w:spacing w:line="360" w:lineRule="auto"/>
        <w:jc w:val="left"/>
        <w:rPr>
          <w:rFonts w:hint="eastAsia" w:ascii="黑体" w:hAnsi="宋体" w:eastAsia="黑体"/>
          <w:szCs w:val="21"/>
        </w:rPr>
      </w:pPr>
    </w:p>
    <w:p>
      <w:pPr>
        <w:snapToGrid w:val="0"/>
        <w:spacing w:line="360" w:lineRule="auto"/>
        <w:jc w:val="lef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每批次抽取样品</w:t>
      </w:r>
      <w:r>
        <w:rPr>
          <w:rFonts w:hint="eastAsia" w:ascii="宋体" w:hAnsi="宋体"/>
          <w:color w:val="000000"/>
          <w:szCs w:val="21"/>
          <w:lang w:val="en-US" w:eastAsia="zh-CN"/>
        </w:rPr>
        <w:t>2</w:t>
      </w:r>
      <w:r>
        <w:rPr>
          <w:rFonts w:hint="eastAsia" w:ascii="宋体" w:hAnsi="宋体"/>
          <w:color w:val="000000"/>
          <w:szCs w:val="21"/>
        </w:rPr>
        <w:t>件，其中</w:t>
      </w:r>
      <w:r>
        <w:rPr>
          <w:rFonts w:hint="eastAsia" w:ascii="宋体" w:hAnsi="宋体"/>
          <w:color w:val="000000"/>
          <w:szCs w:val="21"/>
          <w:lang w:val="en-US" w:eastAsia="zh-CN"/>
        </w:rPr>
        <w:t>1</w:t>
      </w:r>
      <w:r>
        <w:rPr>
          <w:rFonts w:hint="eastAsia" w:ascii="宋体" w:hAnsi="宋体"/>
          <w:color w:val="000000"/>
          <w:szCs w:val="21"/>
        </w:rPr>
        <w:t>件作为检验样品，1件作为备用样品。</w:t>
      </w:r>
    </w:p>
    <w:p>
      <w:pPr>
        <w:snapToGrid w:val="0"/>
        <w:spacing w:line="440" w:lineRule="exact"/>
        <w:ind w:firstLine="420" w:firstLineChars="200"/>
        <w:rPr>
          <w:rFonts w:hint="eastAsia" w:ascii="宋体" w:hAnsi="宋体"/>
          <w:color w:val="000000"/>
          <w:szCs w:val="21"/>
        </w:rPr>
      </w:pPr>
    </w:p>
    <w:p>
      <w:pPr>
        <w:snapToGrid w:val="0"/>
        <w:spacing w:line="440" w:lineRule="exact"/>
        <w:rPr>
          <w:rFonts w:hint="eastAsia" w:ascii="黑体" w:hAnsi="宋体" w:eastAsia="黑体"/>
          <w:szCs w:val="21"/>
        </w:rPr>
      </w:pPr>
      <w:r>
        <w:rPr>
          <w:rFonts w:hint="eastAsia" w:ascii="黑体" w:hAnsi="宋体" w:eastAsia="黑体"/>
          <w:szCs w:val="21"/>
        </w:rPr>
        <w:t>2 检验依据</w:t>
      </w:r>
    </w:p>
    <w:p>
      <w:pPr>
        <w:snapToGrid w:val="0"/>
        <w:spacing w:line="440" w:lineRule="exact"/>
        <w:rPr>
          <w:rFonts w:hint="eastAsia" w:ascii="黑体" w:hAnsi="宋体" w:eastAsia="黑体"/>
          <w:szCs w:val="21"/>
        </w:rPr>
      </w:pPr>
    </w:p>
    <w:tbl>
      <w:tblPr>
        <w:tblStyle w:val="9"/>
        <w:tblW w:w="8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3827"/>
        <w:gridCol w:w="3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top"/>
          </w:tcPr>
          <w:p>
            <w:pPr>
              <w:widowControl/>
              <w:jc w:val="center"/>
              <w:rPr>
                <w:rFonts w:hint="eastAsia" w:ascii="宋体" w:hAnsi="宋体" w:cs="宋体"/>
                <w:color w:val="000000"/>
                <w:kern w:val="0"/>
                <w:szCs w:val="21"/>
              </w:rPr>
            </w:pPr>
            <w:r>
              <w:rPr>
                <w:rFonts w:hint="eastAsia" w:ascii="宋体" w:hAnsi="宋体" w:cs="宋体"/>
                <w:color w:val="000000"/>
                <w:kern w:val="0"/>
                <w:szCs w:val="21"/>
              </w:rPr>
              <w:t>序号</w:t>
            </w:r>
          </w:p>
        </w:tc>
        <w:tc>
          <w:tcPr>
            <w:tcW w:w="3827" w:type="dxa"/>
            <w:vAlign w:val="top"/>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检验项目</w:t>
            </w:r>
          </w:p>
        </w:tc>
        <w:tc>
          <w:tcPr>
            <w:tcW w:w="3899" w:type="dxa"/>
            <w:vAlign w:val="top"/>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1</w:t>
            </w:r>
          </w:p>
        </w:tc>
        <w:tc>
          <w:tcPr>
            <w:tcW w:w="3827" w:type="dxa"/>
            <w:vAlign w:val="center"/>
          </w:tcPr>
          <w:p>
            <w:pPr>
              <w:widowControl/>
              <w:spacing w:line="240" w:lineRule="auto"/>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轮子着地性</w:t>
            </w:r>
          </w:p>
        </w:tc>
        <w:tc>
          <w:tcPr>
            <w:tcW w:w="3899" w:type="dxa"/>
            <w:vAlign w:val="center"/>
          </w:tcPr>
          <w:p>
            <w:pPr>
              <w:widowControl/>
              <w:spacing w:line="240" w:lineRule="auto"/>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rPr>
              <w:t>GB</w:t>
            </w:r>
            <w:r>
              <w:rPr>
                <w:rFonts w:hint="eastAsia" w:ascii="宋体" w:hAnsi="宋体" w:cs="宋体"/>
                <w:color w:val="000000"/>
                <w:kern w:val="0"/>
                <w:szCs w:val="21"/>
                <w:lang w:val="en-US" w:eastAsia="zh-CN"/>
              </w:rPr>
              <w:t>/T 20096-2021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3827" w:type="dxa"/>
            <w:vAlign w:val="center"/>
          </w:tcPr>
          <w:p>
            <w:pPr>
              <w:widowControl/>
              <w:spacing w:line="240" w:lineRule="auto"/>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轮子硬度</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w:t>
            </w:r>
            <w:r>
              <w:rPr>
                <w:rFonts w:hint="eastAsia" w:ascii="宋体" w:hAnsi="宋体" w:cs="宋体"/>
                <w:color w:val="000000"/>
                <w:kern w:val="0"/>
                <w:szCs w:val="21"/>
                <w:lang w:val="en-US" w:eastAsia="zh-CN"/>
              </w:rPr>
              <w:t>/T 20096-2021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3</w:t>
            </w:r>
          </w:p>
        </w:tc>
        <w:tc>
          <w:tcPr>
            <w:tcW w:w="3827" w:type="dxa"/>
            <w:vAlign w:val="center"/>
          </w:tcPr>
          <w:p>
            <w:pPr>
              <w:widowControl/>
              <w:spacing w:line="240" w:lineRule="auto"/>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尖端</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w:t>
            </w:r>
            <w:r>
              <w:rPr>
                <w:rFonts w:hint="eastAsia" w:ascii="宋体" w:hAnsi="宋体" w:cs="宋体"/>
                <w:color w:val="000000"/>
                <w:kern w:val="0"/>
                <w:szCs w:val="21"/>
                <w:lang w:val="en-US" w:eastAsia="zh-CN"/>
              </w:rPr>
              <w:t>/T 20096-2021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4</w:t>
            </w:r>
          </w:p>
        </w:tc>
        <w:tc>
          <w:tcPr>
            <w:tcW w:w="3827" w:type="dxa"/>
            <w:vAlign w:val="center"/>
          </w:tcPr>
          <w:p>
            <w:pPr>
              <w:widowControl/>
              <w:spacing w:line="24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轮子摩擦系数</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w:t>
            </w:r>
            <w:r>
              <w:rPr>
                <w:rFonts w:hint="eastAsia" w:ascii="宋体" w:hAnsi="宋体" w:cs="宋体"/>
                <w:color w:val="000000"/>
                <w:kern w:val="0"/>
                <w:szCs w:val="21"/>
                <w:lang w:val="en-US" w:eastAsia="zh-CN"/>
              </w:rPr>
              <w:t>/T 20096-2021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5</w:t>
            </w:r>
          </w:p>
        </w:tc>
        <w:tc>
          <w:tcPr>
            <w:tcW w:w="3827" w:type="dxa"/>
            <w:vAlign w:val="center"/>
          </w:tcPr>
          <w:p>
            <w:pPr>
              <w:widowControl/>
              <w:spacing w:line="240" w:lineRule="auto"/>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耐久性能</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w:t>
            </w:r>
            <w:r>
              <w:rPr>
                <w:rFonts w:hint="eastAsia" w:ascii="宋体" w:hAnsi="宋体" w:cs="宋体"/>
                <w:color w:val="000000"/>
                <w:kern w:val="0"/>
                <w:szCs w:val="21"/>
                <w:lang w:val="en-US" w:eastAsia="zh-CN"/>
              </w:rPr>
              <w:t>/T 20096-2021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6</w:t>
            </w:r>
          </w:p>
        </w:tc>
        <w:tc>
          <w:tcPr>
            <w:tcW w:w="3827" w:type="dxa"/>
            <w:vAlign w:val="center"/>
          </w:tcPr>
          <w:p>
            <w:pPr>
              <w:widowControl/>
              <w:spacing w:line="240" w:lineRule="auto"/>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色牢度</w:t>
            </w:r>
          </w:p>
        </w:tc>
        <w:tc>
          <w:tcPr>
            <w:tcW w:w="3899" w:type="dxa"/>
            <w:vAlign w:val="center"/>
          </w:tcPr>
          <w:p>
            <w:pPr>
              <w:widowControl/>
              <w:spacing w:line="240" w:lineRule="auto"/>
              <w:jc w:val="center"/>
              <w:rPr>
                <w:rFonts w:hint="eastAsia" w:ascii="宋体" w:hAnsi="宋体" w:cs="宋体"/>
                <w:color w:val="000000"/>
                <w:kern w:val="0"/>
                <w:szCs w:val="21"/>
                <w:lang w:val="en-US" w:eastAsia="zh-CN"/>
              </w:rPr>
            </w:pPr>
            <w:r>
              <w:rPr>
                <w:rFonts w:hint="eastAsia" w:ascii="宋体" w:hAnsi="宋体" w:cs="宋体"/>
                <w:color w:val="000000"/>
                <w:kern w:val="0"/>
                <w:szCs w:val="21"/>
              </w:rPr>
              <w:t>GB</w:t>
            </w:r>
            <w:r>
              <w:rPr>
                <w:rFonts w:hint="eastAsia" w:ascii="宋体" w:hAnsi="宋体" w:cs="宋体"/>
                <w:color w:val="000000"/>
                <w:kern w:val="0"/>
                <w:szCs w:val="21"/>
                <w:lang w:val="en-US" w:eastAsia="zh-CN"/>
              </w:rPr>
              <w:t>/T 20096-2021</w:t>
            </w:r>
          </w:p>
          <w:p>
            <w:pPr>
              <w:widowControl/>
              <w:spacing w:line="240" w:lineRule="auto"/>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QB/T 2882-2007中方法A</w:t>
            </w:r>
          </w:p>
        </w:tc>
      </w:tr>
    </w:tbl>
    <w:p>
      <w:pPr>
        <w:snapToGrid w:val="0"/>
        <w:spacing w:line="440" w:lineRule="exact"/>
        <w:ind w:firstLine="359" w:firstLineChars="171"/>
        <w:rPr>
          <w:rFonts w:ascii="宋体" w:hAnsi="宋体"/>
          <w:color w:val="000000"/>
          <w:szCs w:val="21"/>
        </w:rPr>
      </w:pPr>
      <w:r>
        <w:rPr>
          <w:rFonts w:hint="eastAsia" w:ascii="宋体" w:hAnsi="宋体"/>
          <w:szCs w:val="21"/>
        </w:rPr>
        <w:t>凡是注日期的文件，其随后所有的修改单（不包括勘误的内容）或修订版不适用于本细则。</w:t>
      </w:r>
      <w:r>
        <w:rPr>
          <w:rFonts w:hint="eastAsia" w:ascii="宋体" w:hAnsi="宋体"/>
          <w:color w:val="000000"/>
          <w:szCs w:val="21"/>
        </w:rPr>
        <w:t>凡是不注日期的文件，其最新版本适用于本细则。</w:t>
      </w:r>
    </w:p>
    <w:p>
      <w:pPr>
        <w:snapToGrid w:val="0"/>
        <w:spacing w:line="440" w:lineRule="exact"/>
        <w:rPr>
          <w:rFonts w:hint="eastAsia" w:ascii="宋体" w:hAnsi="宋体"/>
          <w:szCs w:val="21"/>
        </w:rPr>
      </w:pPr>
    </w:p>
    <w:p>
      <w:pPr>
        <w:spacing w:line="360" w:lineRule="auto"/>
        <w:rPr>
          <w:rFonts w:hint="eastAsia" w:ascii="黑体" w:hAnsi="黑体" w:eastAsia="黑体"/>
          <w:szCs w:val="21"/>
        </w:rPr>
      </w:pPr>
      <w:r>
        <w:rPr>
          <w:rFonts w:hint="eastAsia" w:ascii="黑体" w:hAnsi="黑体" w:eastAsia="黑体"/>
          <w:szCs w:val="21"/>
        </w:rPr>
        <w:t>3 判定规则</w:t>
      </w:r>
    </w:p>
    <w:p>
      <w:pPr>
        <w:snapToGrid w:val="0"/>
        <w:spacing w:line="440" w:lineRule="exact"/>
        <w:rPr>
          <w:rFonts w:hint="eastAsia" w:ascii="宋体" w:hAnsi="宋体"/>
          <w:szCs w:val="21"/>
        </w:rPr>
      </w:pPr>
      <w:r>
        <w:rPr>
          <w:rFonts w:hint="eastAsia" w:ascii="宋体" w:hAnsi="宋体"/>
          <w:szCs w:val="21"/>
        </w:rPr>
        <w:t>3.1依据标准</w:t>
      </w:r>
    </w:p>
    <w:p>
      <w:pPr>
        <w:snapToGrid w:val="0"/>
        <w:spacing w:line="440" w:lineRule="exact"/>
        <w:ind w:firstLine="420" w:firstLineChars="200"/>
        <w:rPr>
          <w:rFonts w:hint="default" w:ascii="宋体" w:hAnsi="宋体" w:cs="宋体"/>
          <w:color w:val="000000"/>
          <w:kern w:val="0"/>
          <w:szCs w:val="21"/>
          <w:lang w:val="en-US" w:eastAsia="zh-CN"/>
        </w:rPr>
      </w:pPr>
      <w:r>
        <w:rPr>
          <w:rFonts w:hint="eastAsia" w:ascii="宋体" w:hAnsi="宋体" w:cs="宋体"/>
          <w:color w:val="000000"/>
          <w:kern w:val="0"/>
          <w:szCs w:val="21"/>
        </w:rPr>
        <w:t>GB</w:t>
      </w:r>
      <w:r>
        <w:rPr>
          <w:rFonts w:hint="eastAsia" w:ascii="宋体" w:hAnsi="宋体" w:cs="宋体"/>
          <w:color w:val="000000"/>
          <w:kern w:val="0"/>
          <w:szCs w:val="21"/>
          <w:lang w:val="en-US" w:eastAsia="zh-CN"/>
        </w:rPr>
        <w:t>/T 20096-2021 轮滑鞋</w:t>
      </w:r>
    </w:p>
    <w:p>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pPr>
        <w:snapToGrid w:val="0"/>
        <w:spacing w:line="440" w:lineRule="exact"/>
        <w:outlineLvl w:val="0"/>
        <w:rPr>
          <w:rFonts w:hint="eastAsia"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AF1542-B5C7-4492-B59F-2DA9E5670A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embedRegular r:id="rId2" w:fontKey="{1A91461E-0320-467C-BFE7-D64F961966AB}"/>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2605018C-C2BA-4D26-80D5-8E7AE8EF8C7D}"/>
  </w:font>
  <w:font w:name="方正仿宋简体">
    <w:panose1 w:val="02000000000000000000"/>
    <w:charset w:val="86"/>
    <w:family w:val="auto"/>
    <w:pitch w:val="default"/>
    <w:sig w:usb0="A00002BF" w:usb1="184F6CFA" w:usb2="00000012" w:usb3="00000000" w:csb0="00040001" w:csb1="00000000"/>
    <w:embedRegular r:id="rId4" w:fontKey="{DE1FD4E1-4B0E-4ECE-BA19-626FB1DA10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51A44"/>
    <w:rsid w:val="00081CBD"/>
    <w:rsid w:val="000976DE"/>
    <w:rsid w:val="000D3860"/>
    <w:rsid w:val="000F0E10"/>
    <w:rsid w:val="001357A4"/>
    <w:rsid w:val="001809DD"/>
    <w:rsid w:val="001C3FEB"/>
    <w:rsid w:val="002006CA"/>
    <w:rsid w:val="00232530"/>
    <w:rsid w:val="00253624"/>
    <w:rsid w:val="002D7F8A"/>
    <w:rsid w:val="002E0D1D"/>
    <w:rsid w:val="003203A3"/>
    <w:rsid w:val="003A4A28"/>
    <w:rsid w:val="003C388C"/>
    <w:rsid w:val="003D3708"/>
    <w:rsid w:val="003E61BF"/>
    <w:rsid w:val="00445E86"/>
    <w:rsid w:val="00474E04"/>
    <w:rsid w:val="004A64D0"/>
    <w:rsid w:val="004D0C5A"/>
    <w:rsid w:val="004E1396"/>
    <w:rsid w:val="00563EBC"/>
    <w:rsid w:val="0060563E"/>
    <w:rsid w:val="00645960"/>
    <w:rsid w:val="006E1171"/>
    <w:rsid w:val="006F0971"/>
    <w:rsid w:val="0072334C"/>
    <w:rsid w:val="00813A1E"/>
    <w:rsid w:val="00842D03"/>
    <w:rsid w:val="0086179B"/>
    <w:rsid w:val="00895BEA"/>
    <w:rsid w:val="008A3497"/>
    <w:rsid w:val="008F4078"/>
    <w:rsid w:val="00914713"/>
    <w:rsid w:val="00917A54"/>
    <w:rsid w:val="009255A7"/>
    <w:rsid w:val="009C29A9"/>
    <w:rsid w:val="00A43553"/>
    <w:rsid w:val="00AC5391"/>
    <w:rsid w:val="00BF2B8C"/>
    <w:rsid w:val="00C26074"/>
    <w:rsid w:val="00C83B0A"/>
    <w:rsid w:val="00CE1E0C"/>
    <w:rsid w:val="00CE277E"/>
    <w:rsid w:val="00D56867"/>
    <w:rsid w:val="00D6713D"/>
    <w:rsid w:val="00DE211A"/>
    <w:rsid w:val="00E02A7F"/>
    <w:rsid w:val="00E07880"/>
    <w:rsid w:val="00E82621"/>
    <w:rsid w:val="00F03393"/>
    <w:rsid w:val="00F77C9A"/>
    <w:rsid w:val="00FB576C"/>
    <w:rsid w:val="00FD2AA6"/>
    <w:rsid w:val="00FE7E8A"/>
    <w:rsid w:val="01110335"/>
    <w:rsid w:val="018678C6"/>
    <w:rsid w:val="02DA5577"/>
    <w:rsid w:val="037457E1"/>
    <w:rsid w:val="03AA503F"/>
    <w:rsid w:val="03F437D6"/>
    <w:rsid w:val="044805D3"/>
    <w:rsid w:val="04676D21"/>
    <w:rsid w:val="051B1302"/>
    <w:rsid w:val="058524BB"/>
    <w:rsid w:val="06C453DB"/>
    <w:rsid w:val="06FC653B"/>
    <w:rsid w:val="07076083"/>
    <w:rsid w:val="07BC5DA1"/>
    <w:rsid w:val="07DB5A6A"/>
    <w:rsid w:val="08070112"/>
    <w:rsid w:val="08F24754"/>
    <w:rsid w:val="0A567193"/>
    <w:rsid w:val="0A9E0ABC"/>
    <w:rsid w:val="0AB15358"/>
    <w:rsid w:val="0B495CC0"/>
    <w:rsid w:val="0B752F97"/>
    <w:rsid w:val="0C613281"/>
    <w:rsid w:val="0D384437"/>
    <w:rsid w:val="0F326A35"/>
    <w:rsid w:val="0FF616DF"/>
    <w:rsid w:val="1027158B"/>
    <w:rsid w:val="111D5F5C"/>
    <w:rsid w:val="114C04A7"/>
    <w:rsid w:val="115C0B7A"/>
    <w:rsid w:val="1235718D"/>
    <w:rsid w:val="129B125C"/>
    <w:rsid w:val="12B74FB2"/>
    <w:rsid w:val="12CC3DB0"/>
    <w:rsid w:val="12CF4B60"/>
    <w:rsid w:val="14D80D51"/>
    <w:rsid w:val="15045625"/>
    <w:rsid w:val="154343FF"/>
    <w:rsid w:val="16BF53A1"/>
    <w:rsid w:val="16D14115"/>
    <w:rsid w:val="18A71C2E"/>
    <w:rsid w:val="18EA2974"/>
    <w:rsid w:val="19405031"/>
    <w:rsid w:val="19462E28"/>
    <w:rsid w:val="1A824F3A"/>
    <w:rsid w:val="1AA8728E"/>
    <w:rsid w:val="1AC80BC9"/>
    <w:rsid w:val="1AE350B0"/>
    <w:rsid w:val="1C4518EC"/>
    <w:rsid w:val="1D2F23E6"/>
    <w:rsid w:val="1D831D08"/>
    <w:rsid w:val="1EB012CC"/>
    <w:rsid w:val="1ECD1561"/>
    <w:rsid w:val="1F0E72C4"/>
    <w:rsid w:val="1FA603A1"/>
    <w:rsid w:val="2000702C"/>
    <w:rsid w:val="200B777F"/>
    <w:rsid w:val="20931AF0"/>
    <w:rsid w:val="21A9050C"/>
    <w:rsid w:val="21A97250"/>
    <w:rsid w:val="21CD1190"/>
    <w:rsid w:val="25302F52"/>
    <w:rsid w:val="253C3FB6"/>
    <w:rsid w:val="25480530"/>
    <w:rsid w:val="25D33830"/>
    <w:rsid w:val="26C96B82"/>
    <w:rsid w:val="27115E29"/>
    <w:rsid w:val="28BE1833"/>
    <w:rsid w:val="296409A1"/>
    <w:rsid w:val="29C275A9"/>
    <w:rsid w:val="2AB70A0A"/>
    <w:rsid w:val="2AB8313C"/>
    <w:rsid w:val="2AE114C4"/>
    <w:rsid w:val="2D151497"/>
    <w:rsid w:val="2D623C15"/>
    <w:rsid w:val="2E2E2FB7"/>
    <w:rsid w:val="301C1346"/>
    <w:rsid w:val="30AE35AF"/>
    <w:rsid w:val="31CF2506"/>
    <w:rsid w:val="32DF201B"/>
    <w:rsid w:val="332B673A"/>
    <w:rsid w:val="339679DB"/>
    <w:rsid w:val="33EF0864"/>
    <w:rsid w:val="35AA78C6"/>
    <w:rsid w:val="36016852"/>
    <w:rsid w:val="36DC18B8"/>
    <w:rsid w:val="39D52C5B"/>
    <w:rsid w:val="3B5D507E"/>
    <w:rsid w:val="3C3B0419"/>
    <w:rsid w:val="3C8D17F0"/>
    <w:rsid w:val="3CC905EF"/>
    <w:rsid w:val="3DAD2D96"/>
    <w:rsid w:val="3DEA63D9"/>
    <w:rsid w:val="40D96B16"/>
    <w:rsid w:val="4144316E"/>
    <w:rsid w:val="41D323CF"/>
    <w:rsid w:val="42984CC3"/>
    <w:rsid w:val="42C23DD1"/>
    <w:rsid w:val="436A5FE1"/>
    <w:rsid w:val="43AE6EC5"/>
    <w:rsid w:val="448D6AA9"/>
    <w:rsid w:val="4504461A"/>
    <w:rsid w:val="467A1DAE"/>
    <w:rsid w:val="47A821E6"/>
    <w:rsid w:val="47B61112"/>
    <w:rsid w:val="487450E2"/>
    <w:rsid w:val="488344C3"/>
    <w:rsid w:val="48A55322"/>
    <w:rsid w:val="48CB6CC6"/>
    <w:rsid w:val="4A4B6FC7"/>
    <w:rsid w:val="4B0A48AF"/>
    <w:rsid w:val="4DF20915"/>
    <w:rsid w:val="4FD07A8D"/>
    <w:rsid w:val="500276CA"/>
    <w:rsid w:val="50B22743"/>
    <w:rsid w:val="50E45083"/>
    <w:rsid w:val="51024103"/>
    <w:rsid w:val="513E1762"/>
    <w:rsid w:val="51743F31"/>
    <w:rsid w:val="522735F2"/>
    <w:rsid w:val="523C722A"/>
    <w:rsid w:val="523D5BD6"/>
    <w:rsid w:val="52E85E9E"/>
    <w:rsid w:val="53EC19B5"/>
    <w:rsid w:val="54103495"/>
    <w:rsid w:val="54462559"/>
    <w:rsid w:val="557464DF"/>
    <w:rsid w:val="559A1DF7"/>
    <w:rsid w:val="564D0B5B"/>
    <w:rsid w:val="58E26472"/>
    <w:rsid w:val="593A1383"/>
    <w:rsid w:val="5B6A3703"/>
    <w:rsid w:val="5B8909B6"/>
    <w:rsid w:val="5BC4734B"/>
    <w:rsid w:val="5C1E2D23"/>
    <w:rsid w:val="5C515A87"/>
    <w:rsid w:val="5CEF400F"/>
    <w:rsid w:val="5D0E077E"/>
    <w:rsid w:val="5D2B0C71"/>
    <w:rsid w:val="5D764A50"/>
    <w:rsid w:val="5EE42548"/>
    <w:rsid w:val="5F2F2D15"/>
    <w:rsid w:val="5F467192"/>
    <w:rsid w:val="5F691B1C"/>
    <w:rsid w:val="60B72836"/>
    <w:rsid w:val="61331E1E"/>
    <w:rsid w:val="61B11B68"/>
    <w:rsid w:val="62D65141"/>
    <w:rsid w:val="62F074B1"/>
    <w:rsid w:val="63D7344B"/>
    <w:rsid w:val="651241D9"/>
    <w:rsid w:val="65284445"/>
    <w:rsid w:val="66A67E2A"/>
    <w:rsid w:val="67205E61"/>
    <w:rsid w:val="673F096A"/>
    <w:rsid w:val="67991AD2"/>
    <w:rsid w:val="6804726E"/>
    <w:rsid w:val="68332398"/>
    <w:rsid w:val="69E60C18"/>
    <w:rsid w:val="6AA701F3"/>
    <w:rsid w:val="6B580E72"/>
    <w:rsid w:val="6C0D2091"/>
    <w:rsid w:val="6C727B74"/>
    <w:rsid w:val="6DD34476"/>
    <w:rsid w:val="6F1C3DCF"/>
    <w:rsid w:val="6F322AB5"/>
    <w:rsid w:val="6F4E61F1"/>
    <w:rsid w:val="70E20483"/>
    <w:rsid w:val="71922E29"/>
    <w:rsid w:val="723D2D95"/>
    <w:rsid w:val="73193B52"/>
    <w:rsid w:val="74290395"/>
    <w:rsid w:val="75CA2B79"/>
    <w:rsid w:val="75FF72F0"/>
    <w:rsid w:val="76636D7B"/>
    <w:rsid w:val="77556E7A"/>
    <w:rsid w:val="797C7A7B"/>
    <w:rsid w:val="7AA34154"/>
    <w:rsid w:val="7B983662"/>
    <w:rsid w:val="7BB10350"/>
    <w:rsid w:val="7C8C5026"/>
    <w:rsid w:val="7D307AFF"/>
    <w:rsid w:val="7D9C729E"/>
    <w:rsid w:val="7E865636"/>
    <w:rsid w:val="7EA828BF"/>
    <w:rsid w:val="7F63247C"/>
    <w:rsid w:val="7F743B6E"/>
    <w:rsid w:val="7FEC06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autoRedefine/>
    <w:semiHidden/>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Indent"/>
    <w:basedOn w:val="1"/>
    <w:autoRedefine/>
    <w:qFormat/>
    <w:uiPriority w:val="0"/>
    <w:pPr>
      <w:spacing w:after="120"/>
      <w:ind w:left="420" w:leftChars="200"/>
    </w:pPr>
  </w:style>
  <w:style w:type="paragraph" w:styleId="4">
    <w:name w:val="Plain Text"/>
    <w:basedOn w:val="1"/>
    <w:autoRedefine/>
    <w:qFormat/>
    <w:uiPriority w:val="99"/>
    <w:rPr>
      <w:rFonts w:ascii="宋体" w:hAnsi="Courier New"/>
      <w:kern w:val="0"/>
      <w:sz w:val="20"/>
      <w:szCs w:val="20"/>
    </w:rPr>
  </w:style>
  <w:style w:type="paragraph" w:styleId="5">
    <w:name w:val="Balloon Text"/>
    <w:basedOn w:val="1"/>
    <w:link w:val="13"/>
    <w:autoRedefine/>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Autospacing="1" w:after="100" w:afterAutospacing="1"/>
      <w:jc w:val="left"/>
    </w:pPr>
    <w:rPr>
      <w:rFonts w:ascii="Arial Unicode MS" w:hAnsi="Arial Unicode MS" w:eastAsia="Arial Unicode MS" w:cs="Arial Unicode MS"/>
      <w:kern w:val="0"/>
      <w:sz w:val="24"/>
    </w:rPr>
  </w:style>
  <w:style w:type="table" w:styleId="10">
    <w:name w:val="Table Grid"/>
    <w:basedOn w:val="9"/>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autoRedefine/>
    <w:qFormat/>
    <w:uiPriority w:val="0"/>
  </w:style>
  <w:style w:type="character" w:customStyle="1" w:styleId="13">
    <w:name w:val="批注框文本 Char"/>
    <w:basedOn w:val="11"/>
    <w:link w:val="5"/>
    <w:autoRedefine/>
    <w:semiHidden/>
    <w:qFormat/>
    <w:uiPriority w:val="99"/>
    <w:rPr>
      <w:kern w:val="2"/>
      <w:sz w:val="18"/>
      <w:szCs w:val="18"/>
    </w:rPr>
  </w:style>
  <w:style w:type="character" w:customStyle="1" w:styleId="14">
    <w:name w:val="页脚 Char"/>
    <w:basedOn w:val="11"/>
    <w:link w:val="6"/>
    <w:autoRedefine/>
    <w:qFormat/>
    <w:uiPriority w:val="99"/>
    <w:rPr>
      <w:kern w:val="2"/>
      <w:sz w:val="18"/>
      <w:szCs w:val="18"/>
    </w:rPr>
  </w:style>
  <w:style w:type="character" w:customStyle="1" w:styleId="15">
    <w:name w:val="页眉 Char"/>
    <w:basedOn w:val="11"/>
    <w:link w:val="7"/>
    <w:autoRedefine/>
    <w:semiHidden/>
    <w:qFormat/>
    <w:uiPriority w:val="99"/>
    <w:rPr>
      <w:kern w:val="2"/>
      <w:sz w:val="18"/>
      <w:szCs w:val="18"/>
    </w:rPr>
  </w:style>
  <w:style w:type="paragraph" w:customStyle="1" w:styleId="16">
    <w:name w:val="标准正文"/>
    <w:basedOn w:val="3"/>
    <w:autoRedefine/>
    <w:qFormat/>
    <w:uiPriority w:val="0"/>
    <w:pPr>
      <w:spacing w:before="60" w:after="60" w:line="360" w:lineRule="auto"/>
      <w:ind w:left="0" w:leftChars="0" w:firstLine="482"/>
      <w:jc w:val="left"/>
    </w:pPr>
    <w:rPr>
      <w:rFonts w:ascii="Arial" w:hAnsi="Arial"/>
      <w:sz w:val="24"/>
      <w:szCs w:val="20"/>
    </w:rPr>
  </w:style>
  <w:style w:type="paragraph" w:customStyle="1" w:styleId="17">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591</Words>
  <Characters>705</Characters>
  <Lines>12</Lines>
  <Paragraphs>3</Paragraphs>
  <TotalTime>0</TotalTime>
  <ScaleCrop>false</ScaleCrop>
  <LinksUpToDate>false</LinksUpToDate>
  <CharactersWithSpaces>718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2020-01-06T01:17:00Z</dcterms:created>
  <dc:creator>Legend User</dc:creator>
  <cp:lastModifiedBy>王达达</cp:lastModifiedBy>
  <cp:lastPrinted>2019-12-05T07:53:00Z</cp:lastPrinted>
  <dcterms:modified xsi:type="dcterms:W3CDTF">2024-03-19T02:31:50Z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KSOSaveFontToCloudKey">
    <vt:lpwstr>705523681_btnclosed</vt:lpwstr>
  </property>
  <property fmtid="{D5CDD505-2E9C-101B-9397-08002B2CF9AE}" pid="4" name="ICV">
    <vt:lpwstr>07947A4378E147C3AFDB511891C290B6_13</vt:lpwstr>
  </property>
</Properties>
</file>