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重庆市</w:t>
      </w:r>
      <w:r>
        <w:rPr>
          <w:rFonts w:hint="eastAsia" w:ascii="Times New Roman" w:hAnsi="Times New Roman" w:eastAsia="方正小标宋简体" w:cs="Times New Roman"/>
          <w:color w:val="000000"/>
          <w:sz w:val="32"/>
          <w:szCs w:val="32"/>
          <w:lang w:eastAsia="zh-CN"/>
        </w:rPr>
        <w:t>西服、大衣</w:t>
      </w:r>
      <w:r>
        <w:rPr>
          <w:rFonts w:hint="default" w:ascii="Times New Roman" w:hAnsi="Times New Roman" w:eastAsia="方正小标宋简体" w:cs="Times New Roman"/>
          <w:color w:val="000000"/>
          <w:sz w:val="32"/>
          <w:szCs w:val="32"/>
        </w:rPr>
        <w:t>产品质量监督抽查实施细则（202</w:t>
      </w:r>
      <w:r>
        <w:rPr>
          <w:rFonts w:hint="default" w:ascii="Times New Roman" w:hAnsi="Times New Roman" w:eastAsia="方正小标宋简体" w:cs="Times New Roman"/>
          <w:color w:val="000000"/>
          <w:sz w:val="32"/>
          <w:szCs w:val="32"/>
          <w:lang w:val="en-US" w:eastAsia="zh-CN"/>
        </w:rPr>
        <w:t>4</w:t>
      </w:r>
      <w:r>
        <w:rPr>
          <w:rFonts w:hint="default" w:ascii="Times New Roman" w:hAnsi="Times New Roman" w:eastAsia="方正小标宋简体" w:cs="Times New Roman"/>
          <w:color w:val="000000"/>
          <w:sz w:val="32"/>
          <w:szCs w:val="32"/>
        </w:rPr>
        <w:t>年</w:t>
      </w:r>
      <w:del w:id="0" w:author="ZL" w:date="2024-03-21T17:14:48Z">
        <w:bookmarkStart w:id="0" w:name="_GoBack"/>
        <w:bookmarkEnd w:id="0"/>
        <w:r>
          <w:rPr>
            <w:rFonts w:hint="eastAsia" w:ascii="Times New Roman" w:hAnsi="Times New Roman" w:eastAsia="方正小标宋简体" w:cs="Times New Roman"/>
            <w:color w:val="000000"/>
            <w:sz w:val="32"/>
            <w:szCs w:val="32"/>
            <w:lang w:eastAsia="zh-CN"/>
          </w:rPr>
          <w:delText>版</w:delText>
        </w:r>
      </w:del>
      <w:r>
        <w:rPr>
          <w:rFonts w:hint="default" w:ascii="Times New Roman" w:hAnsi="Times New Roman" w:eastAsia="方正小标宋简体" w:cs="Times New Roman"/>
          <w:color w:val="000000"/>
          <w:sz w:val="32"/>
          <w:szCs w:val="32"/>
        </w:rPr>
        <w:t>）</w:t>
      </w:r>
    </w:p>
    <w:p>
      <w:pPr>
        <w:jc w:val="both"/>
        <w:rPr>
          <w:rFonts w:ascii="宋简体" w:eastAsia="宋简体" w:hAnsiTheme="minorEastAsia" w:cstheme="minorEastAsia"/>
          <w:color w:val="000000"/>
          <w:sz w:val="32"/>
          <w:szCs w:val="32"/>
        </w:rPr>
      </w:pPr>
    </w:p>
    <w:p>
      <w:pPr>
        <w:spacing w:line="440" w:lineRule="exact"/>
        <w:rPr>
          <w:rFonts w:ascii="黑体" w:hAnsi="黑体" w:eastAsia="黑体" w:cstheme="minorEastAsia"/>
          <w:color w:val="000000"/>
          <w:szCs w:val="21"/>
        </w:rPr>
      </w:pPr>
      <w:r>
        <w:rPr>
          <w:rFonts w:ascii="黑体" w:hAnsi="黑体" w:eastAsia="黑体" w:cstheme="minorEastAsia"/>
          <w:color w:val="000000"/>
          <w:szCs w:val="21"/>
        </w:rPr>
        <w:t xml:space="preserve">1 </w:t>
      </w:r>
      <w:r>
        <w:rPr>
          <w:rFonts w:hint="eastAsia" w:ascii="黑体" w:hAnsi="黑体" w:eastAsia="黑体" w:cstheme="minorEastAsia"/>
          <w:color w:val="000000"/>
          <w:szCs w:val="21"/>
        </w:rPr>
        <w:t>抽样方法</w:t>
      </w:r>
    </w:p>
    <w:p>
      <w:pPr>
        <w:snapToGrid w:val="0"/>
        <w:spacing w:line="440" w:lineRule="exact"/>
        <w:ind w:firstLine="420" w:firstLineChars="200"/>
        <w:rPr>
          <w:rFonts w:ascii="Times New Roman" w:hAnsi="Times New Roman" w:cs="Times New Roman"/>
          <w:color w:val="000000"/>
          <w:szCs w:val="21"/>
        </w:rPr>
      </w:pPr>
      <w:r>
        <w:rPr>
          <w:rFonts w:hint="default" w:ascii="Times New Roman" w:hAnsi="Times New Roman" w:cs="Times New Roman"/>
          <w:szCs w:val="21"/>
        </w:rPr>
        <w:t>以随机抽样的方式在被抽样生产者、销售者的待销产品中抽取。</w:t>
      </w:r>
    </w:p>
    <w:p>
      <w:pPr>
        <w:snapToGrid w:val="0"/>
        <w:spacing w:line="440" w:lineRule="exact"/>
        <w:ind w:firstLine="420" w:firstLineChars="200"/>
        <w:rPr>
          <w:rFonts w:ascii="Times New Roman" w:hAnsi="Times New Roman" w:cs="Times New Roman"/>
          <w:szCs w:val="21"/>
        </w:rPr>
      </w:pPr>
      <w:r>
        <w:rPr>
          <w:rFonts w:hint="default" w:ascii="Times New Roman" w:hAnsi="Times New Roman" w:cs="Times New Roman"/>
          <w:szCs w:val="21"/>
        </w:rPr>
        <w:t>随机数一般可使用随机数表方法产生。</w:t>
      </w:r>
    </w:p>
    <w:p>
      <w:pPr>
        <w:snapToGrid w:val="0"/>
        <w:spacing w:line="440" w:lineRule="exact"/>
        <w:ind w:firstLine="420" w:firstLineChars="200"/>
        <w:rPr>
          <w:rFonts w:ascii="Times New Roman" w:hAnsi="Times New Roman" w:cs="Times New Roman"/>
          <w:szCs w:val="21"/>
        </w:rPr>
      </w:pPr>
      <w:r>
        <w:rPr>
          <w:rFonts w:hint="default" w:ascii="Times New Roman" w:hAnsi="Times New Roman" w:cs="Times New Roman"/>
          <w:szCs w:val="21"/>
          <w:lang w:eastAsia="zh-CN"/>
        </w:rPr>
        <w:t>每批次抽样数量2（件/条/套），其中1（件/条/套）作为检验样品，1（件/条/套）作为备用样品。</w:t>
      </w:r>
    </w:p>
    <w:p>
      <w:pPr>
        <w:snapToGrid w:val="0"/>
        <w:spacing w:line="440" w:lineRule="exact"/>
        <w:ind w:firstLine="420" w:firstLineChars="200"/>
        <w:rPr>
          <w:rFonts w:asciiTheme="minorEastAsia" w:hAnsiTheme="minorEastAsia" w:cstheme="minorEastAsia"/>
          <w:color w:val="000000"/>
          <w:szCs w:val="21"/>
        </w:rPr>
      </w:pPr>
    </w:p>
    <w:p>
      <w:pPr>
        <w:spacing w:line="440" w:lineRule="exact"/>
        <w:rPr>
          <w:rFonts w:ascii="黑体" w:hAnsi="黑体" w:eastAsia="黑体" w:cstheme="minorEastAsia"/>
          <w:color w:val="000000"/>
          <w:szCs w:val="21"/>
        </w:rPr>
      </w:pPr>
      <w:r>
        <w:rPr>
          <w:rFonts w:ascii="黑体" w:hAnsi="黑体" w:eastAsia="黑体" w:cstheme="minorEastAsia"/>
          <w:color w:val="000000"/>
          <w:szCs w:val="21"/>
        </w:rPr>
        <w:t xml:space="preserve">2 </w:t>
      </w:r>
      <w:r>
        <w:rPr>
          <w:rFonts w:hint="eastAsia" w:ascii="黑体" w:hAnsi="黑体" w:eastAsia="黑体" w:cstheme="minorEastAsia"/>
          <w:color w:val="000000"/>
          <w:szCs w:val="21"/>
        </w:rPr>
        <w:t>检验依据</w:t>
      </w:r>
    </w:p>
    <w:p>
      <w:pPr>
        <w:spacing w:line="360" w:lineRule="auto"/>
        <w:ind w:left="0" w:firstLine="0" w:firstLineChars="0"/>
        <w:contextualSpacing/>
        <w:jc w:val="both"/>
        <w:rPr>
          <w:rFonts w:asciiTheme="minorEastAsia" w:hAnsiTheme="minorEastAsia" w:cstheme="minorEastAsia"/>
          <w:szCs w:val="21"/>
        </w:rPr>
      </w:pP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205"/>
        <w:gridCol w:w="3136"/>
        <w:gridCol w:w="4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tblHeader/>
          <w:jc w:val="center"/>
        </w:trPr>
        <w:tc>
          <w:tcPr>
            <w:tcW w:w="714"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序号</w:t>
            </w: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检验项目</w:t>
            </w:r>
          </w:p>
        </w:tc>
        <w:tc>
          <w:tcPr>
            <w:tcW w:w="2428"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color w:val="000000"/>
                <w:szCs w:val="21"/>
              </w:rPr>
              <w:t>甲醛含量</w:t>
            </w:r>
          </w:p>
        </w:tc>
        <w:tc>
          <w:tcPr>
            <w:tcW w:w="2428" w:type="pct"/>
            <w:tcMar>
              <w:top w:w="0" w:type="dxa"/>
              <w:left w:w="70" w:type="dxa"/>
              <w:bottom w:w="0" w:type="dxa"/>
              <w:right w:w="70" w:type="dxa"/>
            </w:tcMar>
            <w:vAlign w:val="center"/>
          </w:tcPr>
          <w:p>
            <w:pPr>
              <w:spacing w:line="288" w:lineRule="auto"/>
              <w:jc w:val="center"/>
              <w:rPr>
                <w:rFonts w:hint="default" w:ascii="Times New Roman" w:hAnsi="Times New Roman" w:cs="Times New Roman"/>
                <w:color w:val="000000"/>
                <w:szCs w:val="21"/>
              </w:rPr>
            </w:pPr>
            <w:r>
              <w:rPr>
                <w:rFonts w:ascii="Times New Roman" w:hAnsi="Times New Roman" w:cs="Times New Roman"/>
                <w:color w:val="000000"/>
                <w:szCs w:val="21"/>
              </w:rPr>
              <w:t>GB 18401-2010</w:t>
            </w:r>
          </w:p>
          <w:p>
            <w:pPr>
              <w:spacing w:line="288"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2912.1-2009</w:t>
            </w:r>
          </w:p>
          <w:p>
            <w:pPr>
              <w:spacing w:line="288" w:lineRule="auto"/>
              <w:jc w:val="center"/>
              <w:rPr>
                <w:rFonts w:hint="default" w:ascii="Times New Roman" w:hAnsi="Times New Roman" w:cs="Times New Roman" w:eastAsiaTheme="minorEastAsia"/>
                <w:color w:val="000000"/>
                <w:szCs w:val="21"/>
                <w:lang w:eastAsia="zh-CN"/>
              </w:rPr>
            </w:pPr>
            <w:r>
              <w:rPr>
                <w:rFonts w:hint="default" w:ascii="Times New Roman" w:hAnsi="Times New Roman" w:cs="Times New Roman"/>
                <w:color w:val="000000"/>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hint="default" w:ascii="Times New Roman" w:hAnsi="Times New Roman" w:cs="Times New Roman"/>
                <w:szCs w:val="21"/>
              </w:rPr>
              <w:t>pH值</w:t>
            </w:r>
          </w:p>
        </w:tc>
        <w:tc>
          <w:tcPr>
            <w:tcW w:w="2428"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ascii="Times New Roman" w:hAnsi="Times New Roman" w:cs="Times New Roman"/>
                <w:szCs w:val="21"/>
              </w:rPr>
              <w:t>GB 18401-2010</w:t>
            </w:r>
          </w:p>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GB/T 7573-2009</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hint="default" w:ascii="Times New Roman" w:hAnsi="Times New Roman" w:cs="Times New Roman"/>
                <w:szCs w:val="21"/>
              </w:rPr>
              <w:t>可分解致癌芳香胺染料</w:t>
            </w:r>
          </w:p>
        </w:tc>
        <w:tc>
          <w:tcPr>
            <w:tcW w:w="2428"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ascii="Times New Roman" w:hAnsi="Times New Roman" w:cs="Times New Roman"/>
                <w:szCs w:val="21"/>
              </w:rPr>
              <w:t>GB 18401-2010</w:t>
            </w:r>
          </w:p>
          <w:p>
            <w:pPr>
              <w:spacing w:line="288" w:lineRule="auto"/>
              <w:jc w:val="center"/>
              <w:rPr>
                <w:rFonts w:ascii="Times New Roman" w:hAnsi="Times New Roman" w:cs="Times New Roman"/>
                <w:szCs w:val="21"/>
              </w:rPr>
            </w:pPr>
            <w:r>
              <w:rPr>
                <w:rFonts w:hint="default" w:ascii="Times New Roman" w:hAnsi="Times New Roman" w:cs="Times New Roman"/>
                <w:szCs w:val="21"/>
              </w:rPr>
              <w:t>GB/T 17592-2011</w:t>
            </w:r>
          </w:p>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GB/T 23344-2009</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adjustRightInd w:val="0"/>
              <w:snapToGrid w:val="0"/>
              <w:jc w:val="center"/>
              <w:rPr>
                <w:rFonts w:hint="default" w:ascii="Times New Roman" w:hAnsi="Times New Roman" w:eastAsiaTheme="minorEastAsia" w:cstheme="minorBidi"/>
                <w:color w:val="000000"/>
                <w:kern w:val="2"/>
                <w:sz w:val="21"/>
                <w:szCs w:val="21"/>
                <w:lang w:val="en-US" w:eastAsia="zh-CN" w:bidi="ar-SA"/>
              </w:rPr>
            </w:pPr>
            <w:r>
              <w:rPr>
                <w:rFonts w:hint="eastAsia" w:ascii="Times New Roman" w:hAnsi="Times New Roman"/>
                <w:color w:val="000000"/>
                <w:szCs w:val="21"/>
              </w:rPr>
              <w:t>耐水色牢度</w:t>
            </w:r>
          </w:p>
        </w:tc>
        <w:tc>
          <w:tcPr>
            <w:tcW w:w="2428"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ascii="Times New Roman" w:hAnsi="Times New Roman" w:cs="Times New Roman"/>
                <w:szCs w:val="21"/>
              </w:rPr>
              <w:t>GB 18401-2010</w:t>
            </w:r>
          </w:p>
          <w:p>
            <w:pPr>
              <w:adjustRightInd/>
              <w:snapToGrid/>
              <w:spacing w:line="288" w:lineRule="auto"/>
              <w:jc w:val="center"/>
              <w:rPr>
                <w:rFonts w:ascii="Times New Roman" w:hAnsi="Times New Roman" w:cs="Times New Roman"/>
                <w:szCs w:val="21"/>
              </w:rPr>
            </w:pPr>
            <w:r>
              <w:rPr>
                <w:rFonts w:ascii="Times New Roman" w:hAnsi="Times New Roman" w:cs="Times New Roman"/>
                <w:szCs w:val="21"/>
              </w:rPr>
              <w:t>GB/T 5713-2013</w:t>
            </w:r>
          </w:p>
          <w:p>
            <w:pPr>
              <w:spacing w:line="288" w:lineRule="auto"/>
              <w:jc w:val="center"/>
              <w:rPr>
                <w:rFonts w:hint="default" w:ascii="Times New Roman" w:hAnsi="Times New Roman" w:cs="Times New Roman"/>
                <w:szCs w:val="21"/>
                <w:lang w:val="en-US"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adjustRightInd w:val="0"/>
              <w:snapToGrid w:val="0"/>
              <w:jc w:val="center"/>
              <w:rPr>
                <w:rFonts w:hint="default" w:ascii="Times New Roman" w:hAnsi="Times New Roman" w:eastAsiaTheme="minorEastAsia" w:cstheme="minorBidi"/>
                <w:color w:val="000000"/>
                <w:kern w:val="2"/>
                <w:sz w:val="21"/>
                <w:szCs w:val="21"/>
                <w:lang w:val="en-US" w:eastAsia="zh-CN" w:bidi="ar-SA"/>
              </w:rPr>
            </w:pPr>
            <w:r>
              <w:rPr>
                <w:rFonts w:hint="eastAsia" w:ascii="Times New Roman" w:hAnsi="Times New Roman"/>
                <w:color w:val="000000"/>
                <w:szCs w:val="21"/>
              </w:rPr>
              <w:t>耐酸汗渍色牢度</w:t>
            </w:r>
          </w:p>
        </w:tc>
        <w:tc>
          <w:tcPr>
            <w:tcW w:w="2428"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ascii="Times New Roman" w:hAnsi="Times New Roman" w:cs="Times New Roman"/>
                <w:szCs w:val="21"/>
              </w:rPr>
              <w:t>GB 18401-2010</w:t>
            </w:r>
          </w:p>
          <w:p>
            <w:pPr>
              <w:adjustRightInd/>
              <w:snapToGrid/>
              <w:spacing w:line="288" w:lineRule="auto"/>
              <w:jc w:val="center"/>
              <w:rPr>
                <w:rFonts w:ascii="Times New Roman" w:hAnsi="Times New Roman" w:cs="Times New Roman"/>
                <w:szCs w:val="21"/>
              </w:rPr>
            </w:pPr>
            <w:r>
              <w:rPr>
                <w:rFonts w:ascii="Times New Roman" w:hAnsi="Times New Roman" w:cs="Times New Roman"/>
                <w:szCs w:val="21"/>
              </w:rPr>
              <w:t>GB/T 3922-2013</w:t>
            </w:r>
          </w:p>
          <w:p>
            <w:pPr>
              <w:spacing w:line="288" w:lineRule="auto"/>
              <w:jc w:val="center"/>
              <w:rPr>
                <w:rFonts w:hint="default" w:ascii="Times New Roman" w:hAnsi="Times New Roman" w:cs="Times New Roman"/>
                <w:szCs w:val="21"/>
                <w:lang w:val="en-US"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adjustRightInd w:val="0"/>
              <w:snapToGrid w:val="0"/>
              <w:jc w:val="center"/>
              <w:rPr>
                <w:rFonts w:hint="default" w:ascii="Times New Roman" w:hAnsi="Times New Roman" w:eastAsiaTheme="minorEastAsia" w:cstheme="minorBidi"/>
                <w:color w:val="000000"/>
                <w:kern w:val="2"/>
                <w:sz w:val="21"/>
                <w:szCs w:val="21"/>
                <w:lang w:val="en-US" w:eastAsia="zh-CN" w:bidi="ar-SA"/>
              </w:rPr>
            </w:pPr>
            <w:r>
              <w:rPr>
                <w:rFonts w:hint="eastAsia" w:ascii="Times New Roman" w:hAnsi="Times New Roman"/>
                <w:color w:val="000000"/>
                <w:szCs w:val="21"/>
              </w:rPr>
              <w:t>耐碱汗渍色牢度</w:t>
            </w:r>
          </w:p>
        </w:tc>
        <w:tc>
          <w:tcPr>
            <w:tcW w:w="2428"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ascii="Times New Roman" w:hAnsi="Times New Roman" w:cs="Times New Roman"/>
                <w:szCs w:val="21"/>
              </w:rPr>
              <w:t>GB 18401-2010</w:t>
            </w:r>
          </w:p>
          <w:p>
            <w:pPr>
              <w:adjustRightInd/>
              <w:snapToGrid/>
              <w:spacing w:line="288" w:lineRule="auto"/>
              <w:jc w:val="center"/>
              <w:rPr>
                <w:rFonts w:ascii="Times New Roman" w:hAnsi="Times New Roman" w:cs="Times New Roman"/>
                <w:szCs w:val="21"/>
              </w:rPr>
            </w:pPr>
            <w:r>
              <w:rPr>
                <w:rFonts w:ascii="Times New Roman" w:hAnsi="Times New Roman" w:cs="Times New Roman"/>
                <w:szCs w:val="21"/>
              </w:rPr>
              <w:t>GB/T 3922-2013</w:t>
            </w:r>
          </w:p>
          <w:p>
            <w:pPr>
              <w:pStyle w:val="2"/>
              <w:jc w:val="center"/>
              <w:rPr>
                <w:rFonts w:hint="default"/>
                <w:lang w:val="en-US"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color w:val="000000"/>
                <w:szCs w:val="21"/>
              </w:rPr>
            </w:pPr>
            <w:r>
              <w:rPr>
                <w:rFonts w:hint="default" w:ascii="Times New Roman" w:hAnsi="Times New Roman" w:cs="Times New Roman"/>
                <w:szCs w:val="21"/>
              </w:rPr>
              <w:t>耐干摩擦色牢度</w:t>
            </w:r>
          </w:p>
        </w:tc>
        <w:tc>
          <w:tcPr>
            <w:tcW w:w="2428"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ascii="Times New Roman" w:hAnsi="Times New Roman" w:cs="Times New Roman"/>
                <w:szCs w:val="21"/>
              </w:rPr>
              <w:t>GB 18401-2010</w:t>
            </w:r>
          </w:p>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GB/T 3920-2008</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hint="default" w:ascii="Times New Roman" w:hAnsi="Times New Roman" w:cs="Times New Roman"/>
                <w:szCs w:val="21"/>
              </w:rPr>
              <w:t>耐湿摩擦色牢度</w:t>
            </w:r>
          </w:p>
        </w:tc>
        <w:tc>
          <w:tcPr>
            <w:tcW w:w="2428"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GB/T 3920-2008</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hint="default" w:ascii="Times New Roman" w:hAnsi="Times New Roman" w:cs="Times New Roman"/>
                <w:szCs w:val="21"/>
              </w:rPr>
              <w:t>起球</w:t>
            </w:r>
          </w:p>
        </w:tc>
        <w:tc>
          <w:tcPr>
            <w:tcW w:w="2428"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hint="default" w:ascii="Times New Roman" w:hAnsi="Times New Roman" w:cs="Times New Roman"/>
                <w:szCs w:val="21"/>
              </w:rPr>
              <w:t>GB/T 4802.1-2008</w:t>
            </w:r>
          </w:p>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GB/T 4802.3-2008</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耐皂洗色牢度</w:t>
            </w:r>
          </w:p>
        </w:tc>
        <w:tc>
          <w:tcPr>
            <w:tcW w:w="2428"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ascii="Times New Roman" w:hAnsi="Times New Roman" w:cs="Times New Roman"/>
                <w:szCs w:val="21"/>
              </w:rPr>
              <w:t>GB</w:t>
            </w:r>
            <w:r>
              <w:rPr>
                <w:rFonts w:hint="default" w:ascii="Times New Roman" w:hAnsi="Times New Roman" w:cs="Times New Roman"/>
                <w:szCs w:val="21"/>
              </w:rPr>
              <w:t>/</w:t>
            </w:r>
            <w:r>
              <w:rPr>
                <w:rFonts w:ascii="Times New Roman" w:hAnsi="Times New Roman" w:cs="Times New Roman"/>
                <w:szCs w:val="21"/>
              </w:rPr>
              <w:t>T 3921-2008</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288" w:lineRule="auto"/>
              <w:jc w:val="center"/>
              <w:rPr>
                <w:rFonts w:hint="default" w:ascii="Times New Roman" w:hAnsi="Times New Roman" w:cs="Times New Roman"/>
                <w:szCs w:val="21"/>
              </w:rPr>
            </w:pPr>
            <w:r>
              <w:rPr>
                <w:rFonts w:hint="default" w:ascii="Times New Roman" w:hAnsi="Times New Roman" w:cs="Times New Roman"/>
                <w:szCs w:val="21"/>
              </w:rPr>
              <w:t>耐干洗色牢度</w:t>
            </w:r>
          </w:p>
        </w:tc>
        <w:tc>
          <w:tcPr>
            <w:tcW w:w="2428" w:type="pct"/>
            <w:tcMar>
              <w:top w:w="0" w:type="dxa"/>
              <w:left w:w="70" w:type="dxa"/>
              <w:bottom w:w="0" w:type="dxa"/>
              <w:right w:w="70" w:type="dxa"/>
            </w:tcMar>
            <w:vAlign w:val="center"/>
          </w:tcPr>
          <w:p>
            <w:pPr>
              <w:spacing w:line="288" w:lineRule="auto"/>
              <w:jc w:val="center"/>
              <w:rPr>
                <w:rFonts w:ascii="Times New Roman" w:hAnsi="Times New Roman" w:cs="Times New Roman"/>
                <w:szCs w:val="21"/>
              </w:rPr>
            </w:pPr>
            <w:r>
              <w:rPr>
                <w:rFonts w:ascii="Times New Roman" w:hAnsi="Times New Roman" w:cs="Times New Roman"/>
                <w:szCs w:val="21"/>
              </w:rPr>
              <w:t>GB</w:t>
            </w:r>
            <w:r>
              <w:rPr>
                <w:rFonts w:hint="default" w:ascii="Times New Roman" w:hAnsi="Times New Roman" w:cs="Times New Roman"/>
                <w:szCs w:val="21"/>
              </w:rPr>
              <w:t>/</w:t>
            </w:r>
            <w:r>
              <w:rPr>
                <w:rFonts w:ascii="Times New Roman" w:hAnsi="Times New Roman" w:cs="Times New Roman"/>
                <w:szCs w:val="21"/>
              </w:rPr>
              <w:t>T 5711-2015</w:t>
            </w:r>
          </w:p>
          <w:p>
            <w:pPr>
              <w:spacing w:line="288"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lang w:eastAsia="zh-CN"/>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imes New Roman" w:hAnsi="Times New Roman" w:cs="Times New Roman"/>
                <w:color w:val="000000"/>
                <w:szCs w:val="21"/>
              </w:rPr>
            </w:pPr>
          </w:p>
        </w:tc>
        <w:tc>
          <w:tcPr>
            <w:tcW w:w="1857" w:type="pct"/>
            <w:tcMar>
              <w:top w:w="0" w:type="dxa"/>
              <w:left w:w="70" w:type="dxa"/>
              <w:bottom w:w="0" w:type="dxa"/>
              <w:right w:w="70" w:type="dxa"/>
            </w:tcMar>
            <w:vAlign w:val="center"/>
          </w:tcPr>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纤维含量</w:t>
            </w:r>
          </w:p>
        </w:tc>
        <w:tc>
          <w:tcPr>
            <w:tcW w:w="2428" w:type="pct"/>
            <w:tcMar>
              <w:top w:w="0" w:type="dxa"/>
              <w:left w:w="70" w:type="dxa"/>
              <w:bottom w:w="0" w:type="dxa"/>
              <w:right w:w="70" w:type="dxa"/>
            </w:tcMar>
            <w:vAlign w:val="center"/>
          </w:tcPr>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29862-2013</w:t>
            </w:r>
          </w:p>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01057.1～4-2007</w:t>
            </w:r>
          </w:p>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FZ/T 01057.6-2007</w:t>
            </w:r>
          </w:p>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2910.1～24-2009</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2910.4</w:t>
            </w:r>
            <w:r>
              <w:rPr>
                <w:rFonts w:hint="eastAsia" w:ascii="Times New Roman" w:hAnsi="Times New Roman" w:cs="Times New Roman"/>
                <w:color w:val="000000" w:themeColor="text1"/>
                <w:szCs w:val="21"/>
                <w:lang w:val="en-US" w:eastAsia="zh-CN"/>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2022</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2910.12</w:t>
            </w:r>
            <w:r>
              <w:rPr>
                <w:rFonts w:hint="eastAsia" w:ascii="Times New Roman" w:hAnsi="Times New Roman" w:cs="Times New Roman"/>
                <w:color w:val="000000" w:themeColor="text1"/>
                <w:szCs w:val="21"/>
                <w:lang w:val="en-US" w:eastAsia="zh-CN"/>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2023</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2910.101-2009</w:t>
            </w:r>
          </w:p>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16988-2013</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32198-2015</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38015</w:t>
            </w:r>
            <w:r>
              <w:rPr>
                <w:rFonts w:hint="eastAsia" w:ascii="Times New Roman" w:hAnsi="Times New Roman" w:cs="Times New Roman"/>
                <w:color w:val="000000" w:themeColor="text1"/>
                <w:szCs w:val="21"/>
                <w:lang w:val="en-US" w:eastAsia="zh-CN"/>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2019</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01026-2017</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01095-2002</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01101-2008</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01103-2009</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01112-2012</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01131-2016</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01132-2016</w:t>
            </w:r>
          </w:p>
          <w:p>
            <w:pPr>
              <w:spacing w:line="380" w:lineRule="exact"/>
              <w:jc w:val="center"/>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30003-2009</w:t>
            </w:r>
          </w:p>
          <w:p>
            <w:pPr>
              <w:spacing w:line="38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FZ/T 40005-2009</w:t>
            </w:r>
          </w:p>
          <w:p>
            <w:pPr>
              <w:spacing w:line="380" w:lineRule="exact"/>
              <w:jc w:val="center"/>
              <w:rPr>
                <w:rFonts w:hint="default" w:ascii="Times New Roman" w:hAnsi="Times New Roman" w:cs="Times New Roman" w:eastAsiaTheme="minorEastAsia"/>
                <w:color w:val="000000" w:themeColor="text1"/>
                <w:szCs w:val="21"/>
                <w:lang w:eastAsia="zh-CN"/>
                <w14:textFill>
                  <w14:solidFill>
                    <w14:schemeClr w14:val="tx1"/>
                  </w14:solidFill>
                </w14:textFill>
              </w:rPr>
            </w:pPr>
            <w:r>
              <w:rPr>
                <w:rFonts w:hint="default" w:ascii="Times New Roman" w:hAnsi="Times New Roman" w:cs="Times New Roman"/>
                <w:color w:val="000000" w:themeColor="text1"/>
                <w:szCs w:val="21"/>
                <w:lang w:eastAsia="zh-CN"/>
                <w14:textFill>
                  <w14:solidFill>
                    <w14:schemeClr w14:val="tx1"/>
                  </w14:solidFill>
                </w14:textFill>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000" w:type="pct"/>
            <w:gridSpan w:val="3"/>
            <w:tcMar>
              <w:top w:w="0" w:type="dxa"/>
              <w:left w:w="70" w:type="dxa"/>
              <w:bottom w:w="0" w:type="dxa"/>
              <w:right w:w="70" w:type="dxa"/>
            </w:tcMar>
            <w:vAlign w:val="center"/>
          </w:tcPr>
          <w:p>
            <w:pPr>
              <w:spacing w:line="380" w:lineRule="exact"/>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备注：</w:t>
            </w:r>
          </w:p>
          <w:p>
            <w:pPr>
              <w:spacing w:line="380" w:lineRule="exact"/>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A、纺织品可分解致癌芳香胺染料检测采用GC/MS定性，出现阳性结果时用HPLC/DAD进一步确认和定量</w:t>
            </w:r>
            <w:r>
              <w:rPr>
                <w:rFonts w:hint="default" w:ascii="Times New Roman" w:hAnsi="Times New Roman" w:cs="Times New Roman"/>
                <w:color w:val="000000" w:themeColor="text1"/>
                <w:szCs w:val="21"/>
                <w:lang w:eastAsia="zh-CN"/>
                <w14:textFill>
                  <w14:solidFill>
                    <w14:schemeClr w14:val="tx1"/>
                  </w14:solidFill>
                </w14:textFill>
              </w:rPr>
              <w:t>。</w:t>
            </w:r>
          </w:p>
          <w:p>
            <w:pPr>
              <w:spacing w:line="380" w:lineRule="exact"/>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B、若样品量不能满足所有试验要求，按照可分解致癌芳香胺染料、甲醛含量、pH值、纤维含量、耐干摩擦色牢度、耐湿摩擦色牢度、耐皂洗色牢度、耐干洗色牢度、起球的取样顺序进行检测。</w:t>
            </w:r>
          </w:p>
          <w:p>
            <w:pPr>
              <w:spacing w:line="380" w:lineRule="exact"/>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C、当样品形状、大小或重量等不能满足某个检测项目的样品需求时，该项目不予考核。</w:t>
            </w:r>
          </w:p>
          <w:p>
            <w:pPr>
              <w:spacing w:line="380" w:lineRule="exact"/>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D、当样品明示产品标准为推荐性国家标准或行业标准时，标准中未要求的检验项目不予考核。</w:t>
            </w:r>
          </w:p>
        </w:tc>
      </w:tr>
    </w:tbl>
    <w:p>
      <w:pPr>
        <w:snapToGrid w:val="0"/>
        <w:spacing w:line="440" w:lineRule="exact"/>
        <w:ind w:firstLine="420" w:firstLineChars="200"/>
        <w:rPr>
          <w:rFonts w:asciiTheme="minorEastAsia" w:hAnsiTheme="minorEastAsia" w:cstheme="minorEastAsia"/>
          <w:color w:val="000000"/>
          <w:szCs w:val="21"/>
        </w:rPr>
      </w:pPr>
      <w:r>
        <w:rPr>
          <w:rFonts w:hint="eastAsia" w:asciiTheme="minorEastAsia" w:hAnsiTheme="minorEastAsia" w:cstheme="minorEastAsia"/>
          <w:color w:val="000000"/>
          <w:szCs w:val="21"/>
        </w:rPr>
        <w:t>执行企业标准、团体标准、地方标准的产品，检验项目参照上述内容执行。</w:t>
      </w:r>
    </w:p>
    <w:p>
      <w:pPr>
        <w:snapToGrid w:val="0"/>
        <w:spacing w:line="440" w:lineRule="exact"/>
        <w:ind w:firstLine="420" w:firstLineChars="200"/>
        <w:rPr>
          <w:rFonts w:hint="eastAsia" w:asciiTheme="minorEastAsia" w:hAnsiTheme="minorEastAsia" w:cstheme="minorEastAsia"/>
          <w:color w:val="000000"/>
          <w:szCs w:val="21"/>
        </w:rPr>
      </w:pPr>
      <w:r>
        <w:rPr>
          <w:rFonts w:hint="eastAsia" w:asciiTheme="minorEastAsia" w:hAnsiTheme="minorEastAsia" w:cstheme="minorEastAsia"/>
          <w:color w:val="000000"/>
          <w:szCs w:val="21"/>
        </w:rPr>
        <w:t>凡是注日期的文件，其随后所有的修改单（不包括勘误的内容）或修订版不适用于本细则。凡是不注日期的文件，其最新版本适用于本细则。</w:t>
      </w:r>
    </w:p>
    <w:p>
      <w:pPr>
        <w:spacing w:line="440" w:lineRule="exact"/>
        <w:rPr>
          <w:rFonts w:hint="eastAsia" w:asciiTheme="minorEastAsia" w:hAnsiTheme="minorEastAsia" w:cstheme="minorEastAsia"/>
          <w:color w:val="000000"/>
          <w:szCs w:val="21"/>
        </w:rPr>
      </w:pPr>
    </w:p>
    <w:p>
      <w:pPr>
        <w:spacing w:line="440" w:lineRule="exact"/>
        <w:rPr>
          <w:rFonts w:ascii="黑体" w:hAnsi="黑体" w:eastAsia="黑体" w:cstheme="minorEastAsia"/>
          <w:color w:val="000000"/>
          <w:szCs w:val="21"/>
        </w:rPr>
      </w:pPr>
      <w:r>
        <w:rPr>
          <w:rFonts w:ascii="黑体" w:hAnsi="黑体" w:eastAsia="黑体" w:cstheme="minorEastAsia"/>
          <w:color w:val="000000"/>
          <w:szCs w:val="21"/>
        </w:rPr>
        <w:t xml:space="preserve">3 </w:t>
      </w:r>
      <w:r>
        <w:rPr>
          <w:rFonts w:hint="eastAsia" w:ascii="黑体" w:hAnsi="黑体" w:eastAsia="黑体" w:cstheme="minorEastAsia"/>
          <w:color w:val="000000"/>
          <w:szCs w:val="21"/>
        </w:rPr>
        <w:t>判定规则</w:t>
      </w:r>
    </w:p>
    <w:p>
      <w:pPr>
        <w:spacing w:line="440" w:lineRule="exact"/>
        <w:rPr>
          <w:rFonts w:ascii="Times New Roman" w:hAnsi="Times New Roman" w:cs="Times New Roman"/>
          <w:color w:val="000000"/>
          <w:szCs w:val="21"/>
        </w:rPr>
      </w:pPr>
      <w:r>
        <w:rPr>
          <w:rFonts w:hint="default" w:ascii="Times New Roman" w:hAnsi="Times New Roman" w:cs="Times New Roman"/>
          <w:color w:val="000000"/>
          <w:szCs w:val="21"/>
        </w:rPr>
        <w:t>3.1依据标准</w:t>
      </w:r>
    </w:p>
    <w:p>
      <w:pPr>
        <w:snapToGrid w:val="0"/>
        <w:spacing w:line="440" w:lineRule="exact"/>
        <w:ind w:firstLine="420" w:firstLineChars="200"/>
        <w:rPr>
          <w:rFonts w:ascii="Times New Roman" w:hAnsi="Times New Roman" w:cs="Times New Roman"/>
          <w:color w:val="000000"/>
          <w:szCs w:val="21"/>
        </w:rPr>
      </w:pPr>
      <w:r>
        <w:rPr>
          <w:rFonts w:hint="default" w:ascii="Times New Roman" w:hAnsi="Times New Roman" w:cs="Times New Roman"/>
          <w:color w:val="000000"/>
          <w:szCs w:val="21"/>
        </w:rPr>
        <w:t>GB 18401-2010 国家纺织产品基本安全技术规范</w:t>
      </w:r>
    </w:p>
    <w:p>
      <w:pPr>
        <w:spacing w:line="440" w:lineRule="exact"/>
        <w:ind w:firstLine="420" w:firstLineChars="200"/>
        <w:rPr>
          <w:rFonts w:ascii="Times New Roman" w:hAnsi="Times New Roman" w:cs="Times New Roman"/>
          <w:color w:val="000000"/>
          <w:szCs w:val="21"/>
        </w:rPr>
      </w:pPr>
      <w:r>
        <w:rPr>
          <w:rFonts w:hint="default" w:ascii="Times New Roman" w:hAnsi="Times New Roman" w:cs="Times New Roman"/>
          <w:color w:val="000000"/>
          <w:szCs w:val="21"/>
        </w:rPr>
        <w:t>GB/T 29862-2013</w:t>
      </w:r>
      <w:r>
        <w:rPr>
          <w:rFonts w:hint="eastAsia" w:ascii="Times New Roman" w:hAnsi="Times New Roman" w:cs="Times New Roman"/>
          <w:color w:val="000000"/>
          <w:szCs w:val="21"/>
          <w:lang w:val="en-US" w:eastAsia="zh-CN"/>
        </w:rPr>
        <w:t xml:space="preserve"> </w:t>
      </w:r>
      <w:r>
        <w:rPr>
          <w:rFonts w:hint="default" w:ascii="Times New Roman" w:hAnsi="Times New Roman" w:cs="Times New Roman"/>
          <w:color w:val="000000"/>
          <w:szCs w:val="21"/>
        </w:rPr>
        <w:t>纺织品纤维含量的标识</w:t>
      </w:r>
    </w:p>
    <w:p>
      <w:pPr>
        <w:snapToGrid w:val="0"/>
        <w:spacing w:line="440" w:lineRule="exact"/>
        <w:ind w:firstLine="420" w:firstLineChars="200"/>
        <w:rPr>
          <w:rFonts w:ascii="Times New Roman" w:hAnsi="Times New Roman" w:cs="Times New Roman"/>
          <w:color w:val="000000"/>
          <w:szCs w:val="21"/>
        </w:rPr>
      </w:pPr>
      <w:r>
        <w:rPr>
          <w:rFonts w:hint="default" w:ascii="Times New Roman" w:hAnsi="Times New Roman" w:cs="Times New Roman"/>
          <w:color w:val="000000"/>
          <w:szCs w:val="21"/>
        </w:rPr>
        <w:t>GB/T 2664-2017 男西服、大衣</w:t>
      </w:r>
    </w:p>
    <w:p>
      <w:pPr>
        <w:snapToGrid w:val="0"/>
        <w:spacing w:line="440" w:lineRule="exact"/>
        <w:ind w:firstLine="420" w:firstLineChars="200"/>
        <w:rPr>
          <w:rFonts w:ascii="Times New Roman" w:hAnsi="Times New Roman" w:cs="Times New Roman"/>
          <w:color w:val="000000"/>
          <w:szCs w:val="21"/>
        </w:rPr>
      </w:pPr>
      <w:r>
        <w:rPr>
          <w:rFonts w:hint="default" w:ascii="Times New Roman" w:hAnsi="Times New Roman" w:cs="Times New Roman"/>
          <w:color w:val="000000"/>
          <w:szCs w:val="21"/>
        </w:rPr>
        <w:t>GB/T 2665-2017 女西服、大衣</w:t>
      </w:r>
    </w:p>
    <w:p>
      <w:pPr>
        <w:snapToGrid w:val="0"/>
        <w:spacing w:line="440" w:lineRule="exact"/>
        <w:ind w:firstLine="420" w:firstLineChars="200"/>
        <w:rPr>
          <w:rFonts w:ascii="Times New Roman" w:hAnsi="Times New Roman" w:cs="Times New Roman"/>
          <w:color w:val="000000"/>
          <w:szCs w:val="21"/>
        </w:rPr>
      </w:pPr>
      <w:r>
        <w:rPr>
          <w:rFonts w:hint="default" w:ascii="Times New Roman" w:hAnsi="Times New Roman" w:cs="Times New Roman"/>
          <w:color w:val="000000"/>
          <w:szCs w:val="21"/>
        </w:rPr>
        <w:t>GB/T 2666-2017 西裤</w:t>
      </w:r>
    </w:p>
    <w:p>
      <w:pPr>
        <w:snapToGrid w:val="0"/>
        <w:spacing w:line="440" w:lineRule="exact"/>
        <w:ind w:firstLine="420" w:firstLineChars="200"/>
        <w:rPr>
          <w:rFonts w:ascii="Times New Roman" w:hAnsi="Times New Roman" w:cs="Times New Roman"/>
          <w:color w:val="000000"/>
          <w:szCs w:val="21"/>
        </w:rPr>
      </w:pPr>
      <w:r>
        <w:rPr>
          <w:rFonts w:hint="default" w:ascii="Times New Roman" w:hAnsi="Times New Roman" w:cs="Times New Roman"/>
          <w:color w:val="000000"/>
          <w:szCs w:val="21"/>
        </w:rPr>
        <w:t>FZ/T 73056-2016 针织西服</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73058-2017</w:t>
      </w:r>
      <w:r>
        <w:rPr>
          <w:rFonts w:hint="default" w:ascii="Times New Roman" w:hAnsi="Times New Roman" w:cs="Times New Roman"/>
          <w:color w:val="000000"/>
          <w:szCs w:val="21"/>
        </w:rPr>
        <w:t xml:space="preserve"> 针织大衣</w:t>
      </w:r>
    </w:p>
    <w:p>
      <w:pPr>
        <w:snapToGrid w:val="0"/>
        <w:spacing w:line="440" w:lineRule="exact"/>
        <w:ind w:firstLine="420" w:firstLineChars="200"/>
        <w:rPr>
          <w:rFonts w:ascii="Times New Roman" w:hAnsi="Times New Roman" w:cs="Times New Roman"/>
          <w:color w:val="000000"/>
          <w:szCs w:val="21"/>
        </w:rPr>
      </w:pPr>
      <w:r>
        <w:rPr>
          <w:rFonts w:hint="default" w:ascii="Times New Roman" w:hAnsi="Times New Roman" w:cs="Times New Roman"/>
          <w:color w:val="000000"/>
          <w:szCs w:val="21"/>
        </w:rPr>
        <w:t>FZ</w:t>
      </w:r>
      <w:r>
        <w:rPr>
          <w:rFonts w:ascii="Times New Roman" w:hAnsi="Times New Roman" w:cs="Times New Roman"/>
          <w:color w:val="000000"/>
          <w:szCs w:val="21"/>
        </w:rPr>
        <w:t>/</w:t>
      </w:r>
      <w:r>
        <w:rPr>
          <w:rFonts w:hint="default" w:ascii="Times New Roman" w:hAnsi="Times New Roman" w:cs="Times New Roman"/>
          <w:color w:val="000000"/>
          <w:szCs w:val="21"/>
        </w:rPr>
        <w:t>T 73064-2019 针织西裤</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FZ/T 81017-2012 非粘合衬西服</w:t>
      </w:r>
    </w:p>
    <w:p>
      <w:pPr>
        <w:snapToGrid w:val="0"/>
        <w:spacing w:line="440" w:lineRule="exact"/>
        <w:ind w:firstLine="420" w:firstLineChars="200"/>
        <w:rPr>
          <w:rFonts w:hint="default" w:ascii="Times New Roman" w:hAnsi="Times New Roman" w:cs="Times New Roman" w:eastAsiaTheme="minorEastAsia"/>
          <w:color w:val="000000"/>
          <w:szCs w:val="21"/>
          <w:lang w:val="en-US" w:eastAsia="zh-CN"/>
        </w:rPr>
      </w:pPr>
      <w:r>
        <w:rPr>
          <w:rFonts w:hint="default" w:ascii="Times New Roman" w:hAnsi="Times New Roman" w:cs="Times New Roman"/>
          <w:color w:val="000000"/>
          <w:szCs w:val="21"/>
          <w:lang w:val="en-US" w:eastAsia="zh-CN"/>
        </w:rPr>
        <w:t>FZ/T 81017-2022 全毛衬西服</w:t>
      </w:r>
    </w:p>
    <w:p>
      <w:pPr>
        <w:snapToGrid w:val="0"/>
        <w:spacing w:line="440" w:lineRule="exact"/>
        <w:ind w:firstLine="420" w:firstLineChars="200"/>
        <w:rPr>
          <w:rFonts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pacing w:line="440" w:lineRule="exact"/>
        <w:rPr>
          <w:rFonts w:ascii="Times New Roman" w:hAnsi="Times New Roman" w:cs="Times New Roman"/>
          <w:color w:val="000000"/>
          <w:szCs w:val="21"/>
        </w:rPr>
      </w:pPr>
      <w:r>
        <w:rPr>
          <w:rFonts w:hint="default" w:ascii="Times New Roman" w:hAnsi="Times New Roman" w:cs="Times New Roman"/>
          <w:color w:val="000000"/>
          <w:szCs w:val="21"/>
        </w:rPr>
        <w:t>3.2判定原则</w:t>
      </w:r>
    </w:p>
    <w:p>
      <w:pPr>
        <w:pStyle w:val="2"/>
        <w:adjustRightInd/>
        <w:snapToGrid w:val="0"/>
        <w:spacing w:line="440" w:lineRule="exact"/>
        <w:ind w:firstLine="417" w:firstLineChars="199"/>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eastAsia="宋体" w:cs="Times New Roman"/>
          <w:color w:val="000000"/>
          <w:szCs w:val="21"/>
        </w:rPr>
      </w:pPr>
      <w:r>
        <w:rPr>
          <w:rFonts w:ascii="Times New Roman" w:hAnsi="Times New Roman" w:cs="Times New Roman"/>
          <w:color w:val="000000"/>
          <w:szCs w:val="21"/>
        </w:rPr>
        <w:t>若被检产品明示的质量要求低于或包含细则中检验项目依据的推荐性标准要求时，应以被检产品明示的质量要求判定。</w:t>
      </w:r>
    </w:p>
    <w:p>
      <w:pPr>
        <w:snapToGrid w:val="0"/>
        <w:spacing w:line="440" w:lineRule="exact"/>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若被检产品明示的质量要求缺少本细则中检验项目依据的强制性标准要求时，应按照强制性标准要求判定。</w:t>
      </w:r>
    </w:p>
    <w:p>
      <w:pPr>
        <w:spacing w:line="440" w:lineRule="exact"/>
        <w:ind w:firstLine="417" w:firstLineChars="199"/>
        <w:rPr>
          <w:rFonts w:asciiTheme="minorEastAsia" w:hAnsiTheme="minorEastAsia" w:cstheme="minorEastAsia"/>
        </w:rPr>
      </w:pPr>
      <w:r>
        <w:rPr>
          <w:rFonts w:ascii="Times New Roman" w:hAnsi="Times New Roman" w:cs="Times New Roman"/>
          <w:color w:val="000000"/>
        </w:rPr>
        <w:t>若被检产品明示的质量要求缺少本细则中检验项目依据的推荐性标准要求时，该项目不参与判定。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宋简体">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21FF2D"/>
    <w:multiLevelType w:val="singleLevel"/>
    <w:tmpl w:val="9121FF2D"/>
    <w:lvl w:ilvl="0" w:tentative="0">
      <w:start w:val="1"/>
      <w:numFmt w:val="decimal"/>
      <w:lvlText w:val="%1"/>
      <w:lvlJc w:val="left"/>
      <w:pPr>
        <w:tabs>
          <w:tab w:val="left" w:pos="420"/>
        </w:tabs>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5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iNTE3NjQxNWE3MWU2YWZiNjkzYjlmMjNiOGM3ZDAifQ=="/>
  </w:docVars>
  <w:rsids>
    <w:rsidRoot w:val="00F47FCF"/>
    <w:rsid w:val="000374EB"/>
    <w:rsid w:val="000675A0"/>
    <w:rsid w:val="00277A37"/>
    <w:rsid w:val="003D7DBD"/>
    <w:rsid w:val="003E5835"/>
    <w:rsid w:val="00416D65"/>
    <w:rsid w:val="004212DF"/>
    <w:rsid w:val="004556A7"/>
    <w:rsid w:val="004E2530"/>
    <w:rsid w:val="00540AA0"/>
    <w:rsid w:val="00567044"/>
    <w:rsid w:val="005736A6"/>
    <w:rsid w:val="005E2878"/>
    <w:rsid w:val="006B6250"/>
    <w:rsid w:val="008A73BA"/>
    <w:rsid w:val="00915F8A"/>
    <w:rsid w:val="009D4304"/>
    <w:rsid w:val="00DD056B"/>
    <w:rsid w:val="00DE7DC1"/>
    <w:rsid w:val="00E33987"/>
    <w:rsid w:val="00E367BC"/>
    <w:rsid w:val="00F0216F"/>
    <w:rsid w:val="00F47FCF"/>
    <w:rsid w:val="00F66C43"/>
    <w:rsid w:val="00FD0F22"/>
    <w:rsid w:val="012C25E5"/>
    <w:rsid w:val="013E3F61"/>
    <w:rsid w:val="0A4832AD"/>
    <w:rsid w:val="0A7302A2"/>
    <w:rsid w:val="0D3C64A6"/>
    <w:rsid w:val="0E775F59"/>
    <w:rsid w:val="143A2A75"/>
    <w:rsid w:val="14952C5B"/>
    <w:rsid w:val="1BD8501E"/>
    <w:rsid w:val="1CCF5017"/>
    <w:rsid w:val="1D424EDB"/>
    <w:rsid w:val="213F189A"/>
    <w:rsid w:val="216B36A6"/>
    <w:rsid w:val="26C57CD3"/>
    <w:rsid w:val="2C2C575A"/>
    <w:rsid w:val="301E637C"/>
    <w:rsid w:val="3087164B"/>
    <w:rsid w:val="30946C6C"/>
    <w:rsid w:val="32FC062A"/>
    <w:rsid w:val="36F33E9C"/>
    <w:rsid w:val="36FE69EF"/>
    <w:rsid w:val="37275435"/>
    <w:rsid w:val="38CD320A"/>
    <w:rsid w:val="3A377F39"/>
    <w:rsid w:val="3A594A17"/>
    <w:rsid w:val="3B161926"/>
    <w:rsid w:val="3FEC0A15"/>
    <w:rsid w:val="42B826CA"/>
    <w:rsid w:val="43C63823"/>
    <w:rsid w:val="43E512F8"/>
    <w:rsid w:val="444D1C45"/>
    <w:rsid w:val="4A284471"/>
    <w:rsid w:val="505B2DE8"/>
    <w:rsid w:val="51534119"/>
    <w:rsid w:val="51994BF7"/>
    <w:rsid w:val="5298271F"/>
    <w:rsid w:val="5B9F3E42"/>
    <w:rsid w:val="67071F1C"/>
    <w:rsid w:val="67C90141"/>
    <w:rsid w:val="6841114D"/>
    <w:rsid w:val="6BA36C65"/>
    <w:rsid w:val="75747C6B"/>
    <w:rsid w:val="75CE7CDB"/>
    <w:rsid w:val="75CF7525"/>
    <w:rsid w:val="762C4946"/>
    <w:rsid w:val="76591C2B"/>
    <w:rsid w:val="7D195B31"/>
    <w:rsid w:val="7D5500BE"/>
    <w:rsid w:val="7D5F3B3B"/>
    <w:rsid w:val="7EEB325A"/>
    <w:rsid w:val="7FB13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6"/>
    <w:qFormat/>
    <w:uiPriority w:val="0"/>
    <w:rPr>
      <w:rFonts w:ascii="宋体" w:hAnsi="Courier New" w:eastAsia="宋体" w:cs="Times New Roman"/>
      <w:szCs w:val="20"/>
    </w:rPr>
  </w:style>
  <w:style w:type="paragraph" w:styleId="5">
    <w:name w:val="Balloon Text"/>
    <w:basedOn w:val="1"/>
    <w:link w:val="17"/>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标题 1 Char"/>
    <w:basedOn w:val="9"/>
    <w:link w:val="3"/>
    <w:qFormat/>
    <w:uiPriority w:val="9"/>
    <w:rPr>
      <w:b/>
      <w:bCs/>
      <w:kern w:val="44"/>
      <w:sz w:val="44"/>
      <w:szCs w:val="44"/>
    </w:rPr>
  </w:style>
  <w:style w:type="character" w:customStyle="1" w:styleId="11">
    <w:name w:val="标题 2 Char"/>
    <w:basedOn w:val="9"/>
    <w:link w:val="4"/>
    <w:qFormat/>
    <w:uiPriority w:val="9"/>
    <w:rPr>
      <w:rFonts w:asciiTheme="majorHAnsi" w:hAnsiTheme="majorHAnsi" w:eastAsiaTheme="majorEastAsia" w:cstheme="majorBidi"/>
      <w:b/>
      <w:bCs/>
      <w:sz w:val="32"/>
      <w:szCs w:val="32"/>
    </w:rPr>
  </w:style>
  <w:style w:type="paragraph" w:styleId="1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3">
    <w:name w:val="书籍标题1"/>
    <w:basedOn w:val="9"/>
    <w:qFormat/>
    <w:uiPriority w:val="33"/>
    <w:rPr>
      <w:b/>
      <w:bCs/>
      <w:smallCaps/>
      <w:spacing w:val="5"/>
    </w:rPr>
  </w:style>
  <w:style w:type="character" w:customStyle="1" w:styleId="14">
    <w:name w:val="页眉 Char"/>
    <w:basedOn w:val="9"/>
    <w:link w:val="7"/>
    <w:qFormat/>
    <w:uiPriority w:val="99"/>
    <w:rPr>
      <w:sz w:val="18"/>
      <w:szCs w:val="18"/>
    </w:rPr>
  </w:style>
  <w:style w:type="character" w:customStyle="1" w:styleId="15">
    <w:name w:val="页脚 Char"/>
    <w:basedOn w:val="9"/>
    <w:link w:val="6"/>
    <w:qFormat/>
    <w:uiPriority w:val="99"/>
    <w:rPr>
      <w:sz w:val="18"/>
      <w:szCs w:val="18"/>
    </w:rPr>
  </w:style>
  <w:style w:type="character" w:customStyle="1" w:styleId="16">
    <w:name w:val="纯文本 Char"/>
    <w:basedOn w:val="9"/>
    <w:link w:val="2"/>
    <w:qFormat/>
    <w:uiPriority w:val="0"/>
    <w:rPr>
      <w:rFonts w:ascii="宋体" w:hAnsi="Courier New" w:eastAsia="宋体" w:cs="Times New Roman"/>
      <w:szCs w:val="20"/>
    </w:rPr>
  </w:style>
  <w:style w:type="character" w:customStyle="1" w:styleId="17">
    <w:name w:val="批注框文本 Char"/>
    <w:basedOn w:val="9"/>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1410</Words>
  <Characters>2371</Characters>
  <Lines>25</Lines>
  <Paragraphs>7</Paragraphs>
  <TotalTime>2</TotalTime>
  <ScaleCrop>false</ScaleCrop>
  <LinksUpToDate>false</LinksUpToDate>
  <CharactersWithSpaces>2501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2023-03-01T09:47:00Z</dcterms:created>
  <dc:creator>Administrator</dc:creator>
  <cp:lastModifiedBy>ZL</cp:lastModifiedBy>
  <dcterms:modified xsi:type="dcterms:W3CDTF">2024-03-21T09:14:50Z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6DBC4E0D53004153917FC10F2FE5BC22</vt:lpwstr>
  </property>
</Properties>
</file>