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重庆市橡胶手套产品质量监督抽查实施细则</w:t>
      </w:r>
    </w:p>
    <w:p>
      <w:pPr>
        <w:snapToGrid w:val="0"/>
        <w:spacing w:line="36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sz w:val="32"/>
          <w:szCs w:val="32"/>
        </w:rPr>
        <w:t>（202</w:t>
      </w:r>
      <w:r>
        <w:rPr>
          <w:rFonts w:hint="eastAsia" w:ascii="方正小标宋简体" w:hAnsi="仿宋" w:eastAsia="方正小标宋简体" w:cs="方正仿宋简体"/>
          <w:sz w:val="32"/>
          <w:szCs w:val="32"/>
          <w:lang w:val="en-US" w:eastAsia="zh-CN"/>
        </w:rPr>
        <w:t>4</w:t>
      </w:r>
      <w:r>
        <w:rPr>
          <w:rFonts w:hint="eastAsia" w:ascii="方正小标宋简体" w:hAnsi="仿宋" w:eastAsia="方正小标宋简体" w:cs="方正仿宋简体"/>
          <w:sz w:val="32"/>
          <w:szCs w:val="32"/>
        </w:rPr>
        <w:t>年</w:t>
      </w:r>
      <w:bookmarkStart w:id="0" w:name="_GoBack"/>
      <w:bookmarkEnd w:id="0"/>
      <w:r>
        <w:rPr>
          <w:rFonts w:hint="eastAsia" w:ascii="方正小标宋简体" w:hAnsi="仿宋" w:eastAsia="方正小标宋简体" w:cs="方正仿宋简体"/>
          <w:sz w:val="32"/>
          <w:szCs w:val="32"/>
        </w:rPr>
        <w:t>）</w:t>
      </w:r>
    </w:p>
    <w:p>
      <w:pPr>
        <w:snapToGrid w:val="0"/>
        <w:spacing w:line="360" w:lineRule="auto"/>
        <w:jc w:val="left"/>
        <w:rPr>
          <w:rFonts w:hint="eastAsia" w:ascii="方正小标宋简体" w:hAnsi="仿宋" w:eastAsia="方正小标宋简体" w:cs="方正仿宋简体"/>
          <w:color w:val="000000"/>
          <w:szCs w:val="21"/>
        </w:rPr>
      </w:pPr>
    </w:p>
    <w:p>
      <w:pPr>
        <w:snapToGrid w:val="0"/>
        <w:spacing w:line="360" w:lineRule="auto"/>
        <w:jc w:val="lef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在</w:t>
      </w:r>
      <w:r>
        <w:rPr>
          <w:rFonts w:hint="eastAsia" w:ascii="宋体" w:hAnsi="宋体"/>
          <w:szCs w:val="21"/>
        </w:rPr>
        <w:t>生产者、销售者</w:t>
      </w:r>
      <w:r>
        <w:rPr>
          <w:rFonts w:hint="eastAsia" w:ascii="宋体" w:hAnsi="宋体"/>
          <w:color w:val="000000"/>
          <w:szCs w:val="21"/>
        </w:rPr>
        <w:t>的待销产品中随机抽取有产品质量检验合格证明或者以其他形式表明合格的、近期生产的产品。</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同一生产者按照同一标准生产的同一商标、同一规格型号的产品抽取</w:t>
      </w:r>
      <w:r>
        <w:rPr>
          <w:rFonts w:hint="eastAsia" w:ascii="宋体" w:hAnsi="宋体"/>
          <w:color w:val="000000"/>
          <w:szCs w:val="21"/>
          <w:lang w:eastAsia="zh-CN"/>
        </w:rPr>
        <w:t>样品</w:t>
      </w:r>
      <w:r>
        <w:rPr>
          <w:rFonts w:hint="eastAsia" w:ascii="宋体" w:hAnsi="宋体"/>
          <w:color w:val="000000"/>
          <w:szCs w:val="21"/>
        </w:rPr>
        <w:t>6副，其中3副作为检验样品，3副作为备用样品。</w:t>
      </w:r>
    </w:p>
    <w:p>
      <w:pPr>
        <w:snapToGrid w:val="0"/>
        <w:spacing w:line="440" w:lineRule="exact"/>
        <w:ind w:firstLine="420" w:firstLineChars="200"/>
        <w:rPr>
          <w:rFonts w:hint="eastAsia" w:ascii="宋体" w:hAnsi="宋体"/>
          <w:color w:val="000000"/>
          <w:szCs w:val="21"/>
        </w:rPr>
      </w:pPr>
      <w:r>
        <w:rPr>
          <w:rFonts w:hint="eastAsia" w:ascii="宋体" w:hAnsi="宋体"/>
          <w:szCs w:val="21"/>
        </w:rPr>
        <w:t>随机数抽样，</w:t>
      </w:r>
      <w:r>
        <w:rPr>
          <w:rFonts w:hint="eastAsia" w:ascii="宋体" w:hAnsi="宋体"/>
          <w:color w:val="000000"/>
          <w:szCs w:val="21"/>
        </w:rPr>
        <w:t>随机数一般可使用随机数表、随机数骰子或扑克牌等方法产生。</w:t>
      </w:r>
    </w:p>
    <w:p>
      <w:pPr>
        <w:snapToGrid w:val="0"/>
        <w:spacing w:line="440" w:lineRule="exact"/>
        <w:ind w:firstLine="420" w:firstLineChars="200"/>
        <w:rPr>
          <w:rFonts w:ascii="宋体" w:hAnsi="宋体"/>
          <w:color w:val="000000"/>
          <w:szCs w:val="21"/>
        </w:rPr>
      </w:pPr>
    </w:p>
    <w:p>
      <w:pPr>
        <w:snapToGrid w:val="0"/>
        <w:spacing w:line="440" w:lineRule="exact"/>
        <w:outlineLvl w:val="0"/>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rFonts w:hint="eastAsia" w:ascii="宋体" w:hAnsi="宋体"/>
          <w:color w:val="000000"/>
          <w:szCs w:val="21"/>
        </w:rPr>
      </w:pPr>
      <w:r>
        <w:rPr>
          <w:rFonts w:hint="eastAsia" w:ascii="宋体" w:hAnsi="宋体"/>
          <w:color w:val="000000"/>
          <w:szCs w:val="21"/>
        </w:rPr>
        <w:t xml:space="preserve">表1  </w:t>
      </w:r>
      <w:r>
        <w:rPr>
          <w:rFonts w:hint="eastAsia"/>
          <w:color w:val="000000"/>
        </w:rPr>
        <w:t>橡胶家用手套产品</w:t>
      </w:r>
      <w:r>
        <w:rPr>
          <w:rFonts w:hint="eastAsia" w:ascii="宋体" w:hAnsi="宋体"/>
          <w:color w:val="000000"/>
          <w:szCs w:val="21"/>
        </w:rPr>
        <w:t>检验项目</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2745"/>
        <w:gridCol w:w="2730"/>
        <w:gridCol w:w="2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hint="eastAsia" w:ascii="宋体" w:hAnsi="宋体"/>
                <w:color w:val="000000"/>
                <w:szCs w:val="21"/>
              </w:rPr>
            </w:pPr>
            <w:r>
              <w:rPr>
                <w:rFonts w:hint="eastAsia"/>
              </w:rPr>
              <w:t>序号</w:t>
            </w:r>
          </w:p>
        </w:tc>
        <w:tc>
          <w:tcPr>
            <w:tcW w:w="2745" w:type="dxa"/>
            <w:noWrap w:val="0"/>
            <w:vAlign w:val="center"/>
          </w:tcPr>
          <w:p>
            <w:pPr>
              <w:jc w:val="center"/>
              <w:rPr>
                <w:rFonts w:hint="eastAsia" w:ascii="宋体" w:hAnsi="宋体"/>
                <w:color w:val="000000"/>
                <w:szCs w:val="21"/>
              </w:rPr>
            </w:pPr>
            <w:r>
              <w:rPr>
                <w:rFonts w:hint="eastAsia"/>
              </w:rPr>
              <w:t>检验项目</w:t>
            </w:r>
          </w:p>
        </w:tc>
        <w:tc>
          <w:tcPr>
            <w:tcW w:w="2730" w:type="dxa"/>
            <w:noWrap w:val="0"/>
            <w:vAlign w:val="center"/>
          </w:tcPr>
          <w:p>
            <w:pPr>
              <w:jc w:val="center"/>
              <w:rPr>
                <w:rFonts w:hint="eastAsia" w:ascii="宋体" w:hAnsi="宋体"/>
                <w:color w:val="000000"/>
                <w:szCs w:val="21"/>
              </w:rPr>
            </w:pPr>
            <w:r>
              <w:rPr>
                <w:rFonts w:hint="eastAsia"/>
              </w:rPr>
              <w:t>判定依据</w:t>
            </w:r>
          </w:p>
        </w:tc>
        <w:tc>
          <w:tcPr>
            <w:tcW w:w="2535" w:type="dxa"/>
            <w:noWrap w:val="0"/>
            <w:vAlign w:val="center"/>
          </w:tcPr>
          <w:p>
            <w:pPr>
              <w:jc w:val="center"/>
              <w:rPr>
                <w:rFonts w:hint="eastAsia" w:ascii="宋体" w:hAnsi="宋体"/>
                <w:color w:val="000000"/>
                <w:szCs w:val="21"/>
              </w:rPr>
            </w:pPr>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hint="eastAsia" w:ascii="宋体" w:hAnsi="宋体" w:cs="宋体"/>
              </w:rPr>
            </w:pPr>
            <w:r>
              <w:rPr>
                <w:rFonts w:hint="eastAsia" w:ascii="宋体" w:hAnsi="宋体" w:cs="宋体"/>
              </w:rPr>
              <w:t>1</w:t>
            </w:r>
          </w:p>
        </w:tc>
        <w:tc>
          <w:tcPr>
            <w:tcW w:w="2745" w:type="dxa"/>
            <w:noWrap w:val="0"/>
            <w:vAlign w:val="center"/>
          </w:tcPr>
          <w:p>
            <w:pPr>
              <w:jc w:val="center"/>
              <w:rPr>
                <w:rFonts w:hint="eastAsia" w:ascii="宋体" w:hAnsi="宋体" w:cs="宋体"/>
              </w:rPr>
            </w:pPr>
            <w:r>
              <w:rPr>
                <w:rFonts w:hint="eastAsia" w:ascii="宋体" w:hAnsi="宋体" w:cs="宋体"/>
              </w:rPr>
              <w:t>规格尺寸</w:t>
            </w:r>
          </w:p>
        </w:tc>
        <w:tc>
          <w:tcPr>
            <w:tcW w:w="2730" w:type="dxa"/>
            <w:noWrap w:val="0"/>
            <w:vAlign w:val="center"/>
          </w:tcPr>
          <w:p>
            <w:pPr>
              <w:jc w:val="center"/>
              <w:rPr>
                <w:rFonts w:ascii="宋体" w:hAnsi="宋体" w:cs="宋体"/>
              </w:rPr>
            </w:pPr>
            <w:r>
              <w:rPr>
                <w:rFonts w:hint="eastAsia" w:ascii="宋体" w:hAnsi="宋体"/>
                <w:color w:val="000000"/>
                <w:szCs w:val="21"/>
              </w:rPr>
              <w:t>HG/T 2888-2010</w:t>
            </w:r>
          </w:p>
        </w:tc>
        <w:tc>
          <w:tcPr>
            <w:tcW w:w="2535" w:type="dxa"/>
            <w:noWrap w:val="0"/>
            <w:vAlign w:val="center"/>
          </w:tcPr>
          <w:p>
            <w:pPr>
              <w:jc w:val="center"/>
              <w:rPr>
                <w:rFonts w:hint="eastAsia" w:ascii="宋体" w:hAnsi="宋体" w:cs="宋体"/>
              </w:rPr>
            </w:pPr>
            <w:r>
              <w:rPr>
                <w:rFonts w:hint="eastAsia" w:ascii="宋体" w:hAnsi="宋体"/>
                <w:color w:val="000000"/>
                <w:szCs w:val="21"/>
              </w:rPr>
              <w:t>HG/T 2888-2010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hint="eastAsia" w:ascii="宋体" w:hAnsi="宋体" w:cs="宋体"/>
              </w:rPr>
            </w:pPr>
            <w:r>
              <w:rPr>
                <w:rFonts w:hint="eastAsia" w:ascii="宋体" w:hAnsi="宋体" w:cs="宋体"/>
              </w:rPr>
              <w:t>2</w:t>
            </w:r>
          </w:p>
        </w:tc>
        <w:tc>
          <w:tcPr>
            <w:tcW w:w="2745" w:type="dxa"/>
            <w:noWrap w:val="0"/>
            <w:vAlign w:val="center"/>
          </w:tcPr>
          <w:p>
            <w:pPr>
              <w:jc w:val="center"/>
              <w:rPr>
                <w:rFonts w:hint="eastAsia" w:ascii="宋体" w:hAnsi="宋体" w:cs="宋体"/>
              </w:rPr>
            </w:pPr>
            <w:r>
              <w:rPr>
                <w:rFonts w:hint="eastAsia" w:ascii="宋体" w:hAnsi="宋体" w:cs="宋体"/>
              </w:rPr>
              <w:t>外观</w:t>
            </w:r>
          </w:p>
        </w:tc>
        <w:tc>
          <w:tcPr>
            <w:tcW w:w="2730" w:type="dxa"/>
            <w:noWrap w:val="0"/>
            <w:vAlign w:val="center"/>
          </w:tcPr>
          <w:p>
            <w:pPr>
              <w:jc w:val="center"/>
              <w:rPr>
                <w:rFonts w:hint="eastAsia" w:ascii="宋体" w:hAnsi="宋体" w:cs="宋体"/>
              </w:rPr>
            </w:pPr>
            <w:r>
              <w:rPr>
                <w:rFonts w:hint="eastAsia" w:ascii="宋体" w:hAnsi="宋体"/>
                <w:color w:val="000000"/>
                <w:szCs w:val="21"/>
              </w:rPr>
              <w:t>HG/T 2888-2010</w:t>
            </w:r>
          </w:p>
        </w:tc>
        <w:tc>
          <w:tcPr>
            <w:tcW w:w="2535" w:type="dxa"/>
            <w:noWrap w:val="0"/>
            <w:vAlign w:val="center"/>
          </w:tcPr>
          <w:p>
            <w:pPr>
              <w:jc w:val="center"/>
              <w:rPr>
                <w:rFonts w:hint="eastAsia" w:ascii="宋体" w:hAnsi="宋体" w:cs="宋体"/>
              </w:rPr>
            </w:pPr>
            <w:r>
              <w:rPr>
                <w:rFonts w:hint="eastAsia" w:ascii="宋体" w:hAnsi="宋体"/>
                <w:color w:val="000000"/>
                <w:szCs w:val="21"/>
              </w:rPr>
              <w:t>HG/T 2888-2010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hint="eastAsia" w:ascii="宋体" w:hAnsi="宋体" w:cs="宋体"/>
              </w:rPr>
            </w:pPr>
            <w:r>
              <w:rPr>
                <w:rFonts w:hint="eastAsia" w:ascii="宋体" w:hAnsi="宋体" w:cs="宋体"/>
              </w:rPr>
              <w:t>3</w:t>
            </w:r>
          </w:p>
        </w:tc>
        <w:tc>
          <w:tcPr>
            <w:tcW w:w="2745" w:type="dxa"/>
            <w:noWrap w:val="0"/>
            <w:vAlign w:val="center"/>
          </w:tcPr>
          <w:p>
            <w:pPr>
              <w:jc w:val="center"/>
              <w:rPr>
                <w:rFonts w:ascii="宋体" w:hAnsi="宋体" w:cs="宋体"/>
              </w:rPr>
            </w:pPr>
            <w:r>
              <w:rPr>
                <w:rFonts w:hint="eastAsia" w:ascii="宋体" w:hAnsi="宋体" w:cs="宋体"/>
              </w:rPr>
              <w:t>拉伸性能</w:t>
            </w:r>
          </w:p>
        </w:tc>
        <w:tc>
          <w:tcPr>
            <w:tcW w:w="2730" w:type="dxa"/>
            <w:noWrap w:val="0"/>
            <w:vAlign w:val="center"/>
          </w:tcPr>
          <w:p>
            <w:pPr>
              <w:jc w:val="center"/>
              <w:rPr>
                <w:rFonts w:hint="eastAsia" w:ascii="宋体" w:hAnsi="宋体" w:cs="宋体"/>
              </w:rPr>
            </w:pPr>
            <w:r>
              <w:rPr>
                <w:rFonts w:hint="eastAsia" w:ascii="宋体" w:hAnsi="宋体"/>
                <w:color w:val="000000"/>
                <w:szCs w:val="21"/>
              </w:rPr>
              <w:t>HG/T 2888-2010</w:t>
            </w:r>
          </w:p>
        </w:tc>
        <w:tc>
          <w:tcPr>
            <w:tcW w:w="2535" w:type="dxa"/>
            <w:noWrap w:val="0"/>
            <w:vAlign w:val="center"/>
          </w:tcPr>
          <w:p>
            <w:pPr>
              <w:jc w:val="center"/>
              <w:rPr>
                <w:rFonts w:hint="eastAsia" w:ascii="宋体" w:hAnsi="宋体" w:cs="宋体"/>
              </w:rPr>
            </w:pPr>
            <w:r>
              <w:rPr>
                <w:rFonts w:hint="eastAsia" w:ascii="宋体" w:hAnsi="宋体" w:cs="宋体"/>
              </w:rPr>
              <w:t>GB/T 528</w:t>
            </w:r>
          </w:p>
          <w:p>
            <w:pPr>
              <w:jc w:val="center"/>
              <w:rPr>
                <w:rFonts w:ascii="宋体" w:hAnsi="宋体" w:cs="宋体"/>
              </w:rPr>
            </w:pPr>
            <w:r>
              <w:rPr>
                <w:rFonts w:hint="eastAsia" w:ascii="宋体" w:hAnsi="宋体" w:cs="宋体"/>
              </w:rPr>
              <w:t>GB/T 3512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hint="eastAsia" w:ascii="宋体" w:hAnsi="宋体" w:cs="宋体"/>
              </w:rPr>
            </w:pPr>
            <w:r>
              <w:rPr>
                <w:rFonts w:hint="eastAsia" w:ascii="宋体" w:hAnsi="宋体" w:cs="宋体"/>
              </w:rPr>
              <w:t>4</w:t>
            </w:r>
          </w:p>
        </w:tc>
        <w:tc>
          <w:tcPr>
            <w:tcW w:w="2745" w:type="dxa"/>
            <w:noWrap w:val="0"/>
            <w:vAlign w:val="center"/>
          </w:tcPr>
          <w:p>
            <w:pPr>
              <w:jc w:val="center"/>
              <w:rPr>
                <w:rFonts w:hint="eastAsia" w:ascii="宋体" w:hAnsi="宋体" w:cs="宋体"/>
              </w:rPr>
            </w:pPr>
            <w:r>
              <w:rPr>
                <w:rFonts w:hint="eastAsia" w:ascii="宋体" w:hAnsi="宋体" w:cs="宋体"/>
              </w:rPr>
              <w:t>不漏水性</w:t>
            </w:r>
          </w:p>
        </w:tc>
        <w:tc>
          <w:tcPr>
            <w:tcW w:w="2730" w:type="dxa"/>
            <w:noWrap w:val="0"/>
            <w:vAlign w:val="center"/>
          </w:tcPr>
          <w:p>
            <w:pPr>
              <w:jc w:val="center"/>
              <w:rPr>
                <w:rFonts w:hint="eastAsia" w:ascii="宋体" w:hAnsi="宋体" w:cs="宋体"/>
              </w:rPr>
            </w:pPr>
            <w:r>
              <w:rPr>
                <w:rFonts w:hint="eastAsia" w:ascii="宋体" w:hAnsi="宋体"/>
                <w:color w:val="000000"/>
                <w:szCs w:val="21"/>
              </w:rPr>
              <w:t>HG/T 2888-2010</w:t>
            </w:r>
          </w:p>
        </w:tc>
        <w:tc>
          <w:tcPr>
            <w:tcW w:w="2535" w:type="dxa"/>
            <w:noWrap w:val="0"/>
            <w:vAlign w:val="center"/>
          </w:tcPr>
          <w:p>
            <w:pPr>
              <w:jc w:val="center"/>
              <w:rPr>
                <w:rFonts w:hint="eastAsia" w:ascii="宋体" w:hAnsi="宋体" w:cs="宋体"/>
              </w:rPr>
            </w:pPr>
            <w:r>
              <w:rPr>
                <w:rFonts w:hint="eastAsia" w:ascii="宋体" w:hAnsi="宋体"/>
                <w:color w:val="000000"/>
                <w:szCs w:val="21"/>
              </w:rPr>
              <w:t>HG/T 2888-2010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hint="eastAsia" w:ascii="宋体" w:hAnsi="宋体" w:cs="宋体"/>
              </w:rPr>
            </w:pPr>
            <w:r>
              <w:rPr>
                <w:rFonts w:hint="eastAsia" w:ascii="宋体" w:hAnsi="宋体" w:cs="宋体"/>
              </w:rPr>
              <w:t>5</w:t>
            </w:r>
          </w:p>
        </w:tc>
        <w:tc>
          <w:tcPr>
            <w:tcW w:w="2745" w:type="dxa"/>
            <w:noWrap w:val="0"/>
            <w:vAlign w:val="center"/>
          </w:tcPr>
          <w:p>
            <w:pPr>
              <w:jc w:val="center"/>
              <w:rPr>
                <w:rFonts w:hint="eastAsia" w:ascii="宋体" w:hAnsi="宋体" w:cs="宋体"/>
              </w:rPr>
            </w:pPr>
            <w:r>
              <w:rPr>
                <w:rFonts w:hint="eastAsia" w:ascii="宋体" w:hAnsi="宋体" w:cs="宋体"/>
              </w:rPr>
              <w:t>设计</w:t>
            </w:r>
          </w:p>
        </w:tc>
        <w:tc>
          <w:tcPr>
            <w:tcW w:w="2730" w:type="dxa"/>
            <w:noWrap w:val="0"/>
            <w:vAlign w:val="center"/>
          </w:tcPr>
          <w:p>
            <w:pPr>
              <w:jc w:val="center"/>
              <w:rPr>
                <w:rFonts w:hint="eastAsia" w:ascii="宋体" w:hAnsi="宋体" w:cs="宋体"/>
              </w:rPr>
            </w:pPr>
            <w:r>
              <w:rPr>
                <w:rFonts w:hint="eastAsia" w:ascii="宋体" w:hAnsi="宋体"/>
                <w:color w:val="000000"/>
                <w:szCs w:val="21"/>
              </w:rPr>
              <w:t>HG/T 2888-2010</w:t>
            </w:r>
          </w:p>
        </w:tc>
        <w:tc>
          <w:tcPr>
            <w:tcW w:w="2535" w:type="dxa"/>
            <w:noWrap w:val="0"/>
            <w:vAlign w:val="center"/>
          </w:tcPr>
          <w:p>
            <w:pPr>
              <w:jc w:val="center"/>
              <w:rPr>
                <w:rFonts w:hint="eastAsia" w:ascii="宋体" w:hAnsi="宋体" w:cs="宋体"/>
              </w:rPr>
            </w:pPr>
            <w:r>
              <w:rPr>
                <w:rFonts w:hint="eastAsia" w:ascii="宋体" w:hAnsi="宋体"/>
                <w:color w:val="000000"/>
                <w:szCs w:val="21"/>
              </w:rPr>
              <w:t>HG/T 2888-2010</w:t>
            </w:r>
          </w:p>
        </w:tc>
      </w:tr>
    </w:tbl>
    <w:p>
      <w:pPr>
        <w:snapToGrid w:val="0"/>
        <w:spacing w:line="440" w:lineRule="exact"/>
        <w:rPr>
          <w:rFonts w:hint="eastAsia" w:ascii="宋体" w:hAnsi="宋体"/>
          <w:color w:val="000000"/>
          <w:szCs w:val="21"/>
        </w:rPr>
      </w:pPr>
    </w:p>
    <w:p>
      <w:pPr>
        <w:snapToGrid w:val="0"/>
        <w:spacing w:line="440" w:lineRule="exact"/>
        <w:jc w:val="center"/>
        <w:rPr>
          <w:rFonts w:hint="eastAsia" w:ascii="宋体" w:hAnsi="宋体"/>
          <w:color w:val="000000"/>
          <w:szCs w:val="21"/>
        </w:rPr>
      </w:pPr>
      <w:r>
        <w:rPr>
          <w:rFonts w:hint="eastAsia" w:ascii="宋体" w:hAnsi="宋体"/>
          <w:color w:val="000000"/>
          <w:szCs w:val="21"/>
        </w:rPr>
        <w:t>表2 橡胶工业手套产品检验项目</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2745"/>
        <w:gridCol w:w="2730"/>
        <w:gridCol w:w="2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hint="eastAsia" w:ascii="宋体" w:hAnsi="宋体"/>
                <w:color w:val="000000"/>
                <w:szCs w:val="21"/>
              </w:rPr>
            </w:pPr>
            <w:r>
              <w:rPr>
                <w:rFonts w:hint="eastAsia"/>
              </w:rPr>
              <w:t>序号</w:t>
            </w:r>
          </w:p>
        </w:tc>
        <w:tc>
          <w:tcPr>
            <w:tcW w:w="2745" w:type="dxa"/>
            <w:noWrap w:val="0"/>
            <w:vAlign w:val="center"/>
          </w:tcPr>
          <w:p>
            <w:pPr>
              <w:jc w:val="center"/>
              <w:rPr>
                <w:rFonts w:hint="eastAsia" w:ascii="宋体" w:hAnsi="宋体"/>
                <w:color w:val="000000"/>
                <w:szCs w:val="21"/>
              </w:rPr>
            </w:pPr>
            <w:r>
              <w:rPr>
                <w:rFonts w:hint="eastAsia"/>
              </w:rPr>
              <w:t>检验项目</w:t>
            </w:r>
          </w:p>
        </w:tc>
        <w:tc>
          <w:tcPr>
            <w:tcW w:w="2730" w:type="dxa"/>
            <w:noWrap w:val="0"/>
            <w:vAlign w:val="center"/>
          </w:tcPr>
          <w:p>
            <w:pPr>
              <w:jc w:val="center"/>
              <w:rPr>
                <w:rFonts w:hint="eastAsia" w:ascii="宋体" w:hAnsi="宋体"/>
                <w:color w:val="000000"/>
                <w:szCs w:val="21"/>
              </w:rPr>
            </w:pPr>
            <w:r>
              <w:rPr>
                <w:rFonts w:hint="eastAsia"/>
              </w:rPr>
              <w:t>判定依据</w:t>
            </w:r>
          </w:p>
        </w:tc>
        <w:tc>
          <w:tcPr>
            <w:tcW w:w="2535" w:type="dxa"/>
            <w:noWrap w:val="0"/>
            <w:vAlign w:val="center"/>
          </w:tcPr>
          <w:p>
            <w:pPr>
              <w:jc w:val="center"/>
              <w:rPr>
                <w:rFonts w:hint="eastAsia" w:ascii="宋体" w:hAnsi="宋体"/>
                <w:color w:val="000000"/>
                <w:szCs w:val="21"/>
              </w:rPr>
            </w:pPr>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hint="eastAsia"/>
              </w:rPr>
            </w:pPr>
            <w:r>
              <w:rPr>
                <w:rFonts w:hint="eastAsia" w:ascii="宋体" w:hAnsi="宋体" w:cs="宋体"/>
                <w:szCs w:val="21"/>
              </w:rPr>
              <w:t>1</w:t>
            </w:r>
          </w:p>
        </w:tc>
        <w:tc>
          <w:tcPr>
            <w:tcW w:w="2745" w:type="dxa"/>
            <w:noWrap w:val="0"/>
            <w:vAlign w:val="center"/>
          </w:tcPr>
          <w:p>
            <w:pPr>
              <w:jc w:val="center"/>
              <w:rPr>
                <w:rFonts w:hint="eastAsia"/>
              </w:rPr>
            </w:pPr>
            <w:r>
              <w:rPr>
                <w:rFonts w:hint="eastAsia" w:ascii="宋体" w:hAnsi="宋体"/>
                <w:color w:val="000000"/>
                <w:spacing w:val="-20"/>
                <w:szCs w:val="21"/>
              </w:rPr>
              <w:t>外观</w:t>
            </w:r>
          </w:p>
        </w:tc>
        <w:tc>
          <w:tcPr>
            <w:tcW w:w="2730" w:type="dxa"/>
            <w:noWrap w:val="0"/>
            <w:vAlign w:val="center"/>
          </w:tcPr>
          <w:p>
            <w:pPr>
              <w:jc w:val="center"/>
              <w:rPr>
                <w:rFonts w:hint="eastAsia"/>
              </w:rPr>
            </w:pPr>
            <w:r>
              <w:rPr>
                <w:rFonts w:hint="eastAsia" w:ascii="宋体" w:hAnsi="宋体"/>
                <w:color w:val="000000"/>
                <w:szCs w:val="21"/>
              </w:rPr>
              <w:t>HG/T 2584-2010</w:t>
            </w:r>
          </w:p>
        </w:tc>
        <w:tc>
          <w:tcPr>
            <w:tcW w:w="2535" w:type="dxa"/>
            <w:noWrap w:val="0"/>
            <w:vAlign w:val="center"/>
          </w:tcPr>
          <w:p>
            <w:pPr>
              <w:jc w:val="center"/>
              <w:rPr>
                <w:rFonts w:hint="eastAsia"/>
              </w:rPr>
            </w:pPr>
            <w:r>
              <w:rPr>
                <w:rFonts w:hint="eastAsia" w:ascii="宋体" w:hAnsi="宋体"/>
                <w:color w:val="000000"/>
                <w:szCs w:val="21"/>
              </w:rPr>
              <w:t>HG/T 2584-2010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hint="eastAsia"/>
              </w:rPr>
            </w:pPr>
            <w:r>
              <w:rPr>
                <w:rFonts w:hint="eastAsia" w:ascii="宋体" w:hAnsi="宋体" w:cs="宋体"/>
                <w:szCs w:val="21"/>
              </w:rPr>
              <w:t>2</w:t>
            </w:r>
          </w:p>
        </w:tc>
        <w:tc>
          <w:tcPr>
            <w:tcW w:w="2745" w:type="dxa"/>
            <w:noWrap w:val="0"/>
            <w:vAlign w:val="center"/>
          </w:tcPr>
          <w:p>
            <w:pPr>
              <w:jc w:val="center"/>
              <w:rPr>
                <w:rFonts w:hint="eastAsia"/>
              </w:rPr>
            </w:pPr>
            <w:r>
              <w:rPr>
                <w:rFonts w:hint="eastAsia" w:ascii="宋体" w:hAnsi="宋体" w:cs="宋体"/>
                <w:szCs w:val="21"/>
              </w:rPr>
              <w:t>规格尺寸</w:t>
            </w:r>
          </w:p>
        </w:tc>
        <w:tc>
          <w:tcPr>
            <w:tcW w:w="2730" w:type="dxa"/>
            <w:noWrap w:val="0"/>
            <w:vAlign w:val="center"/>
          </w:tcPr>
          <w:p>
            <w:pPr>
              <w:jc w:val="center"/>
              <w:rPr>
                <w:rFonts w:hint="eastAsia"/>
              </w:rPr>
            </w:pPr>
            <w:r>
              <w:rPr>
                <w:rFonts w:hint="eastAsia" w:ascii="宋体" w:hAnsi="宋体"/>
                <w:color w:val="000000"/>
                <w:szCs w:val="21"/>
              </w:rPr>
              <w:t>HG/T 2584-2010</w:t>
            </w:r>
          </w:p>
        </w:tc>
        <w:tc>
          <w:tcPr>
            <w:tcW w:w="2535" w:type="dxa"/>
            <w:noWrap w:val="0"/>
            <w:vAlign w:val="center"/>
          </w:tcPr>
          <w:p>
            <w:pPr>
              <w:jc w:val="center"/>
              <w:rPr>
                <w:rFonts w:hint="eastAsia"/>
              </w:rPr>
            </w:pPr>
            <w:r>
              <w:rPr>
                <w:rFonts w:hint="eastAsia" w:ascii="宋体" w:hAnsi="宋体"/>
                <w:color w:val="000000"/>
                <w:szCs w:val="21"/>
              </w:rPr>
              <w:t>HG/T 2584-2010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ascii="宋体" w:hAnsi="宋体" w:cs="宋体"/>
                <w:szCs w:val="21"/>
              </w:rPr>
            </w:pPr>
            <w:r>
              <w:rPr>
                <w:rFonts w:hint="eastAsia" w:ascii="宋体" w:hAnsi="宋体" w:cs="宋体"/>
                <w:szCs w:val="21"/>
              </w:rPr>
              <w:t>3</w:t>
            </w:r>
          </w:p>
        </w:tc>
        <w:tc>
          <w:tcPr>
            <w:tcW w:w="2745" w:type="dxa"/>
            <w:noWrap w:val="0"/>
            <w:vAlign w:val="center"/>
          </w:tcPr>
          <w:p>
            <w:pPr>
              <w:jc w:val="center"/>
              <w:rPr>
                <w:rFonts w:hint="eastAsia" w:ascii="宋体" w:hAnsi="宋体" w:cs="宋体"/>
                <w:szCs w:val="21"/>
              </w:rPr>
            </w:pPr>
            <w:r>
              <w:rPr>
                <w:rFonts w:hint="eastAsia" w:ascii="宋体" w:hAnsi="宋体" w:cs="宋体"/>
                <w:szCs w:val="21"/>
              </w:rPr>
              <w:t>拉伸负荷</w:t>
            </w:r>
          </w:p>
        </w:tc>
        <w:tc>
          <w:tcPr>
            <w:tcW w:w="2730" w:type="dxa"/>
            <w:noWrap w:val="0"/>
            <w:vAlign w:val="center"/>
          </w:tcPr>
          <w:p>
            <w:pPr>
              <w:jc w:val="center"/>
              <w:rPr>
                <w:rFonts w:hint="eastAsia" w:ascii="宋体" w:hAnsi="宋体"/>
                <w:color w:val="000000"/>
                <w:szCs w:val="21"/>
              </w:rPr>
            </w:pPr>
            <w:r>
              <w:rPr>
                <w:rFonts w:hint="eastAsia" w:ascii="宋体" w:hAnsi="宋体"/>
                <w:color w:val="000000"/>
                <w:szCs w:val="21"/>
              </w:rPr>
              <w:t>HG/T 2584-2010</w:t>
            </w:r>
          </w:p>
        </w:tc>
        <w:tc>
          <w:tcPr>
            <w:tcW w:w="2535" w:type="dxa"/>
            <w:noWrap w:val="0"/>
            <w:vAlign w:val="center"/>
          </w:tcPr>
          <w:p>
            <w:pPr>
              <w:jc w:val="center"/>
              <w:rPr>
                <w:rFonts w:hint="eastAsia" w:ascii="宋体" w:hAnsi="宋体"/>
                <w:color w:val="000000"/>
                <w:szCs w:val="21"/>
              </w:rPr>
            </w:pPr>
            <w:r>
              <w:rPr>
                <w:rFonts w:hint="eastAsia" w:ascii="宋体" w:hAnsi="宋体" w:cs="宋体"/>
              </w:rPr>
              <w:t>GB/T 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ascii="宋体" w:hAnsi="宋体" w:cs="宋体"/>
                <w:szCs w:val="21"/>
              </w:rPr>
            </w:pPr>
            <w:r>
              <w:rPr>
                <w:rFonts w:hint="eastAsia" w:ascii="宋体" w:hAnsi="宋体" w:cs="宋体"/>
                <w:szCs w:val="21"/>
              </w:rPr>
              <w:t>4</w:t>
            </w:r>
          </w:p>
        </w:tc>
        <w:tc>
          <w:tcPr>
            <w:tcW w:w="2745" w:type="dxa"/>
            <w:noWrap w:val="0"/>
            <w:vAlign w:val="center"/>
          </w:tcPr>
          <w:p>
            <w:pPr>
              <w:jc w:val="center"/>
              <w:rPr>
                <w:rFonts w:hint="eastAsia" w:ascii="宋体" w:hAnsi="宋体" w:cs="宋体"/>
                <w:szCs w:val="21"/>
              </w:rPr>
            </w:pPr>
            <w:r>
              <w:rPr>
                <w:rFonts w:hint="eastAsia" w:ascii="宋体" w:hAnsi="宋体" w:cs="宋体"/>
                <w:szCs w:val="21"/>
              </w:rPr>
              <w:t>针孔</w:t>
            </w:r>
          </w:p>
        </w:tc>
        <w:tc>
          <w:tcPr>
            <w:tcW w:w="2730" w:type="dxa"/>
            <w:noWrap w:val="0"/>
            <w:vAlign w:val="center"/>
          </w:tcPr>
          <w:p>
            <w:pPr>
              <w:jc w:val="center"/>
              <w:rPr>
                <w:rFonts w:hint="eastAsia" w:ascii="宋体" w:hAnsi="宋体"/>
                <w:color w:val="000000"/>
                <w:szCs w:val="21"/>
              </w:rPr>
            </w:pPr>
            <w:r>
              <w:rPr>
                <w:rFonts w:hint="eastAsia" w:ascii="宋体" w:hAnsi="宋体"/>
                <w:color w:val="000000"/>
                <w:szCs w:val="21"/>
              </w:rPr>
              <w:t>HG/T 2584-2010</w:t>
            </w:r>
          </w:p>
        </w:tc>
        <w:tc>
          <w:tcPr>
            <w:tcW w:w="2535" w:type="dxa"/>
            <w:noWrap w:val="0"/>
            <w:vAlign w:val="center"/>
          </w:tcPr>
          <w:p>
            <w:pPr>
              <w:jc w:val="center"/>
              <w:rPr>
                <w:rFonts w:hint="eastAsia" w:ascii="宋体" w:hAnsi="宋体"/>
                <w:color w:val="000000"/>
                <w:szCs w:val="21"/>
              </w:rPr>
            </w:pPr>
            <w:r>
              <w:rPr>
                <w:rFonts w:hint="eastAsia" w:ascii="宋体" w:hAnsi="宋体"/>
                <w:color w:val="000000"/>
                <w:szCs w:val="21"/>
              </w:rPr>
              <w:t>HG/T 2584-2010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60" w:type="dxa"/>
            <w:noWrap w:val="0"/>
            <w:vAlign w:val="center"/>
          </w:tcPr>
          <w:p>
            <w:pPr>
              <w:jc w:val="center"/>
              <w:rPr>
                <w:rFonts w:ascii="宋体" w:hAnsi="宋体" w:cs="宋体"/>
                <w:szCs w:val="21"/>
              </w:rPr>
            </w:pPr>
            <w:r>
              <w:rPr>
                <w:rFonts w:hint="eastAsia" w:ascii="宋体" w:hAnsi="宋体" w:cs="宋体"/>
                <w:szCs w:val="21"/>
              </w:rPr>
              <w:t>5</w:t>
            </w:r>
          </w:p>
        </w:tc>
        <w:tc>
          <w:tcPr>
            <w:tcW w:w="2745" w:type="dxa"/>
            <w:noWrap w:val="0"/>
            <w:vAlign w:val="center"/>
          </w:tcPr>
          <w:p>
            <w:pPr>
              <w:jc w:val="center"/>
              <w:rPr>
                <w:rFonts w:hint="eastAsia" w:ascii="宋体" w:hAnsi="宋体" w:cs="宋体"/>
                <w:szCs w:val="21"/>
              </w:rPr>
            </w:pPr>
            <w:r>
              <w:rPr>
                <w:rFonts w:hint="eastAsia" w:ascii="宋体" w:hAnsi="宋体" w:cs="宋体"/>
                <w:szCs w:val="21"/>
              </w:rPr>
              <w:t>耐渗透性</w:t>
            </w:r>
          </w:p>
        </w:tc>
        <w:tc>
          <w:tcPr>
            <w:tcW w:w="2730" w:type="dxa"/>
            <w:noWrap w:val="0"/>
            <w:vAlign w:val="center"/>
          </w:tcPr>
          <w:p>
            <w:pPr>
              <w:jc w:val="center"/>
              <w:rPr>
                <w:rFonts w:hint="eastAsia" w:ascii="宋体" w:hAnsi="宋体"/>
                <w:color w:val="000000"/>
                <w:szCs w:val="21"/>
              </w:rPr>
            </w:pPr>
            <w:r>
              <w:rPr>
                <w:rFonts w:hint="eastAsia" w:ascii="宋体" w:hAnsi="宋体"/>
                <w:color w:val="000000"/>
                <w:szCs w:val="21"/>
              </w:rPr>
              <w:t>HG/T 2584-2010</w:t>
            </w:r>
          </w:p>
        </w:tc>
        <w:tc>
          <w:tcPr>
            <w:tcW w:w="2535" w:type="dxa"/>
            <w:noWrap w:val="0"/>
            <w:vAlign w:val="center"/>
          </w:tcPr>
          <w:p>
            <w:pPr>
              <w:jc w:val="center"/>
              <w:rPr>
                <w:rFonts w:hint="eastAsia" w:ascii="宋体" w:hAnsi="宋体"/>
                <w:color w:val="000000"/>
                <w:szCs w:val="21"/>
              </w:rPr>
            </w:pPr>
            <w:r>
              <w:rPr>
                <w:rFonts w:hint="eastAsia" w:ascii="宋体" w:hAnsi="宋体"/>
                <w:color w:val="000000"/>
                <w:szCs w:val="21"/>
              </w:rPr>
              <w:t>HG/T 2584-2010</w:t>
            </w:r>
          </w:p>
        </w:tc>
      </w:tr>
    </w:tbl>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color w:val="000000"/>
          <w:szCs w:val="21"/>
        </w:rPr>
      </w:pPr>
      <w:r>
        <w:rPr>
          <w:color w:val="000000"/>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440" w:lineRule="exact"/>
        <w:ind w:firstLine="420" w:firstLineChars="200"/>
        <w:textAlignment w:val="auto"/>
        <w:rPr>
          <w:rFonts w:hint="eastAsia" w:ascii="宋体" w:hAnsi="宋体"/>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color w:val="000000"/>
        </w:rPr>
      </w:pPr>
      <w:r>
        <w:rPr>
          <w:rFonts w:hint="eastAsia"/>
          <w:color w:val="000000"/>
        </w:rPr>
        <w:t xml:space="preserve">HG/T 2584-2010 </w:t>
      </w:r>
      <w:r>
        <w:rPr>
          <w:rFonts w:hint="eastAsia" w:ascii="宋体" w:hAnsi="宋体"/>
          <w:color w:val="000000"/>
          <w:szCs w:val="21"/>
        </w:rPr>
        <w:t>橡胶工业手套</w:t>
      </w:r>
    </w:p>
    <w:p>
      <w:pPr>
        <w:snapToGrid w:val="0"/>
        <w:spacing w:line="440" w:lineRule="exact"/>
        <w:ind w:firstLine="420" w:firstLineChars="200"/>
        <w:rPr>
          <w:rFonts w:hint="eastAsia"/>
          <w:color w:val="000000"/>
        </w:rPr>
      </w:pPr>
      <w:r>
        <w:rPr>
          <w:rFonts w:hint="eastAsia"/>
          <w:color w:val="000000"/>
        </w:rPr>
        <w:t>HG/T 2888-2010 橡胶家用手套</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359" w:firstLineChars="171"/>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hint="eastAsia" w:ascii="宋体" w:hAnsi="宋体"/>
          <w:color w:val="000000"/>
          <w:szCs w:val="21"/>
        </w:rPr>
        <w:t>3.2判定原则</w:t>
      </w:r>
    </w:p>
    <w:p>
      <w:pPr>
        <w:snapToGrid w:val="0"/>
        <w:spacing w:line="440" w:lineRule="exact"/>
        <w:rPr>
          <w:rFonts w:hint="eastAsia" w:ascii="宋体" w:hAnsi="宋体"/>
          <w:color w:val="000000"/>
          <w:szCs w:val="21"/>
        </w:rPr>
      </w:pPr>
      <w:r>
        <w:rPr>
          <w:rFonts w:hint="eastAsia" w:ascii="宋体" w:hAnsi="宋体"/>
          <w:color w:val="000000"/>
          <w:szCs w:val="21"/>
        </w:rPr>
        <w:t>3.2.1单项判定</w:t>
      </w:r>
    </w:p>
    <w:p>
      <w:pPr>
        <w:snapToGrid w:val="0"/>
        <w:spacing w:line="440" w:lineRule="exact"/>
        <w:ind w:firstLine="420" w:firstLineChars="200"/>
        <w:rPr>
          <w:rFonts w:hint="eastAsia" w:ascii="宋体" w:hAnsi="宋体"/>
          <w:szCs w:val="21"/>
        </w:rPr>
      </w:pPr>
      <w:r>
        <w:rPr>
          <w:rFonts w:hint="eastAsia" w:ascii="宋体" w:hAnsi="宋体" w:cs="宋体"/>
          <w:szCs w:val="21"/>
        </w:rPr>
        <w:t>各项目均采用n=2，Ac=0，Re=1判定规则进行判定。</w:t>
      </w:r>
    </w:p>
    <w:p>
      <w:pPr>
        <w:snapToGrid w:val="0"/>
        <w:spacing w:line="440" w:lineRule="exact"/>
        <w:outlineLvl w:val="0"/>
        <w:rPr>
          <w:rFonts w:hint="eastAsia" w:ascii="宋体" w:hAnsi="宋体"/>
          <w:color w:val="000000"/>
          <w:szCs w:val="21"/>
        </w:rPr>
      </w:pPr>
      <w:r>
        <w:rPr>
          <w:rFonts w:hint="eastAsia" w:ascii="宋体" w:hAnsi="宋体"/>
          <w:color w:val="000000"/>
          <w:szCs w:val="21"/>
        </w:rPr>
        <w:t>3.2.2综合判定</w:t>
      </w:r>
    </w:p>
    <w:p>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440" w:lineRule="exact"/>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653AA2-7313-400B-BCF5-45E4F51225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F16123C-E268-49F1-85E6-E38012DEA9B0}"/>
  </w:font>
  <w:font w:name="仿宋">
    <w:panose1 w:val="02010609060101010101"/>
    <w:charset w:val="86"/>
    <w:family w:val="modern"/>
    <w:pitch w:val="default"/>
    <w:sig w:usb0="800002BF" w:usb1="38CF7CFA" w:usb2="00000016" w:usb3="00000000" w:csb0="00040001" w:csb1="00000000"/>
    <w:embedRegular r:id="rId3" w:fontKey="{2D6A58F6-B5D9-4ACA-BE2A-2DE65330B93C}"/>
  </w:font>
  <w:font w:name="方正仿宋简体">
    <w:panose1 w:val="02000000000000000000"/>
    <w:charset w:val="86"/>
    <w:family w:val="auto"/>
    <w:pitch w:val="default"/>
    <w:sig w:usb0="A00002BF" w:usb1="184F6CFA" w:usb2="00000012" w:usb3="00000000" w:csb0="00040001" w:csb1="00000000"/>
    <w:embedRegular r:id="rId4" w:fontKey="{D6028D01-13F5-4B17-B987-0EB9C08992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01BE4"/>
    <w:rsid w:val="00004627"/>
    <w:rsid w:val="00023327"/>
    <w:rsid w:val="000424FC"/>
    <w:rsid w:val="000447FF"/>
    <w:rsid w:val="00051A44"/>
    <w:rsid w:val="00053C03"/>
    <w:rsid w:val="0005646F"/>
    <w:rsid w:val="00061C85"/>
    <w:rsid w:val="00063BDA"/>
    <w:rsid w:val="00081CBD"/>
    <w:rsid w:val="00086669"/>
    <w:rsid w:val="00093814"/>
    <w:rsid w:val="000976DE"/>
    <w:rsid w:val="000B528E"/>
    <w:rsid w:val="000B6884"/>
    <w:rsid w:val="000D7D37"/>
    <w:rsid w:val="00126C01"/>
    <w:rsid w:val="00127168"/>
    <w:rsid w:val="0013236D"/>
    <w:rsid w:val="001435D7"/>
    <w:rsid w:val="00150844"/>
    <w:rsid w:val="00167D68"/>
    <w:rsid w:val="001809DD"/>
    <w:rsid w:val="001970B6"/>
    <w:rsid w:val="001B0A2D"/>
    <w:rsid w:val="001B1904"/>
    <w:rsid w:val="001C5558"/>
    <w:rsid w:val="001C76E6"/>
    <w:rsid w:val="001D3674"/>
    <w:rsid w:val="001D4175"/>
    <w:rsid w:val="001F44C4"/>
    <w:rsid w:val="00200665"/>
    <w:rsid w:val="0021336B"/>
    <w:rsid w:val="00232530"/>
    <w:rsid w:val="00235F6B"/>
    <w:rsid w:val="002433C5"/>
    <w:rsid w:val="00253624"/>
    <w:rsid w:val="00257264"/>
    <w:rsid w:val="0026477B"/>
    <w:rsid w:val="0027564E"/>
    <w:rsid w:val="00281D7E"/>
    <w:rsid w:val="00282AF9"/>
    <w:rsid w:val="002B60D3"/>
    <w:rsid w:val="002D7F8A"/>
    <w:rsid w:val="002E0D1D"/>
    <w:rsid w:val="003063BE"/>
    <w:rsid w:val="003203A3"/>
    <w:rsid w:val="00344398"/>
    <w:rsid w:val="003571E8"/>
    <w:rsid w:val="0036620B"/>
    <w:rsid w:val="00374815"/>
    <w:rsid w:val="003C388C"/>
    <w:rsid w:val="003D3FAC"/>
    <w:rsid w:val="003E61BF"/>
    <w:rsid w:val="003E7B40"/>
    <w:rsid w:val="0041013E"/>
    <w:rsid w:val="00426D50"/>
    <w:rsid w:val="004433B0"/>
    <w:rsid w:val="00445E86"/>
    <w:rsid w:val="004671E9"/>
    <w:rsid w:val="00474E04"/>
    <w:rsid w:val="004773A4"/>
    <w:rsid w:val="0048525A"/>
    <w:rsid w:val="004940A4"/>
    <w:rsid w:val="004A5A50"/>
    <w:rsid w:val="004A5AF9"/>
    <w:rsid w:val="004D0C5A"/>
    <w:rsid w:val="004D4398"/>
    <w:rsid w:val="004E1396"/>
    <w:rsid w:val="005007B4"/>
    <w:rsid w:val="00503879"/>
    <w:rsid w:val="00504B3F"/>
    <w:rsid w:val="005055FC"/>
    <w:rsid w:val="005105AD"/>
    <w:rsid w:val="00510EC2"/>
    <w:rsid w:val="00520FC3"/>
    <w:rsid w:val="00523D89"/>
    <w:rsid w:val="005309CE"/>
    <w:rsid w:val="005559B2"/>
    <w:rsid w:val="00563EBC"/>
    <w:rsid w:val="00577A4C"/>
    <w:rsid w:val="005A3733"/>
    <w:rsid w:val="005B0425"/>
    <w:rsid w:val="005C21CE"/>
    <w:rsid w:val="005E218D"/>
    <w:rsid w:val="005E4D50"/>
    <w:rsid w:val="00623F9F"/>
    <w:rsid w:val="00651DB1"/>
    <w:rsid w:val="0065580E"/>
    <w:rsid w:val="00656483"/>
    <w:rsid w:val="006A56FE"/>
    <w:rsid w:val="006D7053"/>
    <w:rsid w:val="006E1171"/>
    <w:rsid w:val="006E651D"/>
    <w:rsid w:val="006F088A"/>
    <w:rsid w:val="006F0971"/>
    <w:rsid w:val="007116EC"/>
    <w:rsid w:val="00714FD9"/>
    <w:rsid w:val="00715E23"/>
    <w:rsid w:val="0072334C"/>
    <w:rsid w:val="0072480C"/>
    <w:rsid w:val="0073191F"/>
    <w:rsid w:val="00736363"/>
    <w:rsid w:val="00756BE5"/>
    <w:rsid w:val="00774D5E"/>
    <w:rsid w:val="00780A0E"/>
    <w:rsid w:val="0079755B"/>
    <w:rsid w:val="007C1FBE"/>
    <w:rsid w:val="007C2AF3"/>
    <w:rsid w:val="007D3AD4"/>
    <w:rsid w:val="007F782F"/>
    <w:rsid w:val="00802A8E"/>
    <w:rsid w:val="00820F6D"/>
    <w:rsid w:val="00824143"/>
    <w:rsid w:val="008324C5"/>
    <w:rsid w:val="00835AFF"/>
    <w:rsid w:val="008608A4"/>
    <w:rsid w:val="0086288B"/>
    <w:rsid w:val="00871744"/>
    <w:rsid w:val="00873D0E"/>
    <w:rsid w:val="00875743"/>
    <w:rsid w:val="00893F19"/>
    <w:rsid w:val="00895BEA"/>
    <w:rsid w:val="008A3497"/>
    <w:rsid w:val="008C414D"/>
    <w:rsid w:val="008C4DF0"/>
    <w:rsid w:val="008D0AEB"/>
    <w:rsid w:val="008D1235"/>
    <w:rsid w:val="008E5EB9"/>
    <w:rsid w:val="008F3FAF"/>
    <w:rsid w:val="00900125"/>
    <w:rsid w:val="00917A54"/>
    <w:rsid w:val="0095179C"/>
    <w:rsid w:val="00955B94"/>
    <w:rsid w:val="00977347"/>
    <w:rsid w:val="009805ED"/>
    <w:rsid w:val="009838EC"/>
    <w:rsid w:val="0099444B"/>
    <w:rsid w:val="009B1EC2"/>
    <w:rsid w:val="009B36F6"/>
    <w:rsid w:val="009B4229"/>
    <w:rsid w:val="009B6588"/>
    <w:rsid w:val="009D3DED"/>
    <w:rsid w:val="009D6F18"/>
    <w:rsid w:val="009E4AF8"/>
    <w:rsid w:val="009E6765"/>
    <w:rsid w:val="00A00457"/>
    <w:rsid w:val="00A158F5"/>
    <w:rsid w:val="00A162F7"/>
    <w:rsid w:val="00A22755"/>
    <w:rsid w:val="00A2443C"/>
    <w:rsid w:val="00A2751C"/>
    <w:rsid w:val="00A361C8"/>
    <w:rsid w:val="00A43553"/>
    <w:rsid w:val="00A44812"/>
    <w:rsid w:val="00A551E1"/>
    <w:rsid w:val="00A62FD4"/>
    <w:rsid w:val="00A85030"/>
    <w:rsid w:val="00AC45F9"/>
    <w:rsid w:val="00AC5391"/>
    <w:rsid w:val="00AD7643"/>
    <w:rsid w:val="00AF7FA4"/>
    <w:rsid w:val="00B10A9F"/>
    <w:rsid w:val="00B22A51"/>
    <w:rsid w:val="00B33E6B"/>
    <w:rsid w:val="00B368F9"/>
    <w:rsid w:val="00B44347"/>
    <w:rsid w:val="00B51A7E"/>
    <w:rsid w:val="00B51EBC"/>
    <w:rsid w:val="00B70068"/>
    <w:rsid w:val="00B7730A"/>
    <w:rsid w:val="00BA7C8F"/>
    <w:rsid w:val="00BF2B8C"/>
    <w:rsid w:val="00BF48BD"/>
    <w:rsid w:val="00C06823"/>
    <w:rsid w:val="00C26074"/>
    <w:rsid w:val="00C342EE"/>
    <w:rsid w:val="00C531F1"/>
    <w:rsid w:val="00C745E9"/>
    <w:rsid w:val="00C83B0A"/>
    <w:rsid w:val="00C97B71"/>
    <w:rsid w:val="00CE1E0C"/>
    <w:rsid w:val="00CE277E"/>
    <w:rsid w:val="00D002EF"/>
    <w:rsid w:val="00D069E6"/>
    <w:rsid w:val="00D2686D"/>
    <w:rsid w:val="00D3196A"/>
    <w:rsid w:val="00D35CFB"/>
    <w:rsid w:val="00D47964"/>
    <w:rsid w:val="00D54112"/>
    <w:rsid w:val="00D56867"/>
    <w:rsid w:val="00D669FF"/>
    <w:rsid w:val="00D84F24"/>
    <w:rsid w:val="00D91CF5"/>
    <w:rsid w:val="00D94978"/>
    <w:rsid w:val="00DB0453"/>
    <w:rsid w:val="00DC5CB4"/>
    <w:rsid w:val="00DD3104"/>
    <w:rsid w:val="00DD753B"/>
    <w:rsid w:val="00DE7094"/>
    <w:rsid w:val="00DF0085"/>
    <w:rsid w:val="00DF5FD3"/>
    <w:rsid w:val="00E02A7F"/>
    <w:rsid w:val="00E06CD4"/>
    <w:rsid w:val="00E07880"/>
    <w:rsid w:val="00E07FE3"/>
    <w:rsid w:val="00E13376"/>
    <w:rsid w:val="00E60E54"/>
    <w:rsid w:val="00E63C6E"/>
    <w:rsid w:val="00E647FB"/>
    <w:rsid w:val="00E82621"/>
    <w:rsid w:val="00EA1482"/>
    <w:rsid w:val="00EA2BD4"/>
    <w:rsid w:val="00EB0DD7"/>
    <w:rsid w:val="00EE02B1"/>
    <w:rsid w:val="00F075BA"/>
    <w:rsid w:val="00F11A54"/>
    <w:rsid w:val="00F34B2A"/>
    <w:rsid w:val="00F4532B"/>
    <w:rsid w:val="00F5529D"/>
    <w:rsid w:val="00F71996"/>
    <w:rsid w:val="00F72695"/>
    <w:rsid w:val="00F77C9A"/>
    <w:rsid w:val="00FA2E1F"/>
    <w:rsid w:val="00FB2029"/>
    <w:rsid w:val="00FB576C"/>
    <w:rsid w:val="00FD2AA6"/>
    <w:rsid w:val="00FD32FC"/>
    <w:rsid w:val="00FE7E8A"/>
    <w:rsid w:val="00FF2DE9"/>
    <w:rsid w:val="00FF6189"/>
    <w:rsid w:val="038F2CE6"/>
    <w:rsid w:val="039467E0"/>
    <w:rsid w:val="07E868C8"/>
    <w:rsid w:val="08FF54D2"/>
    <w:rsid w:val="09746184"/>
    <w:rsid w:val="0A951826"/>
    <w:rsid w:val="0F0F78E9"/>
    <w:rsid w:val="12D73AF2"/>
    <w:rsid w:val="13263A07"/>
    <w:rsid w:val="13B82A6B"/>
    <w:rsid w:val="14DD2E82"/>
    <w:rsid w:val="17187738"/>
    <w:rsid w:val="17B03F40"/>
    <w:rsid w:val="18031ACE"/>
    <w:rsid w:val="18AA4D25"/>
    <w:rsid w:val="194E649C"/>
    <w:rsid w:val="1A5200EF"/>
    <w:rsid w:val="1AA60EB9"/>
    <w:rsid w:val="1AC13CF0"/>
    <w:rsid w:val="1B400016"/>
    <w:rsid w:val="1D3540E3"/>
    <w:rsid w:val="1D7C2FC8"/>
    <w:rsid w:val="1DDC7E12"/>
    <w:rsid w:val="1E521C6C"/>
    <w:rsid w:val="1E5B3970"/>
    <w:rsid w:val="1F110E24"/>
    <w:rsid w:val="20264E42"/>
    <w:rsid w:val="221E1F29"/>
    <w:rsid w:val="23725DBD"/>
    <w:rsid w:val="24DD3D3B"/>
    <w:rsid w:val="25750693"/>
    <w:rsid w:val="29391CBA"/>
    <w:rsid w:val="2A0B032F"/>
    <w:rsid w:val="2A42610F"/>
    <w:rsid w:val="2AA67532"/>
    <w:rsid w:val="2B7C5FF3"/>
    <w:rsid w:val="2F0E7975"/>
    <w:rsid w:val="304A0BEF"/>
    <w:rsid w:val="30C61A61"/>
    <w:rsid w:val="31037709"/>
    <w:rsid w:val="33FF5654"/>
    <w:rsid w:val="3664116B"/>
    <w:rsid w:val="37641E43"/>
    <w:rsid w:val="37EA5437"/>
    <w:rsid w:val="37F73447"/>
    <w:rsid w:val="38DC4AE5"/>
    <w:rsid w:val="391F5A51"/>
    <w:rsid w:val="3A9D69A7"/>
    <w:rsid w:val="3AC341A6"/>
    <w:rsid w:val="3C67698C"/>
    <w:rsid w:val="3CE77B27"/>
    <w:rsid w:val="3DB321B4"/>
    <w:rsid w:val="3E1936B9"/>
    <w:rsid w:val="42717A92"/>
    <w:rsid w:val="42F7523D"/>
    <w:rsid w:val="43983C73"/>
    <w:rsid w:val="44016C22"/>
    <w:rsid w:val="44750B63"/>
    <w:rsid w:val="44C65333"/>
    <w:rsid w:val="4509324B"/>
    <w:rsid w:val="45F05B68"/>
    <w:rsid w:val="46AB1994"/>
    <w:rsid w:val="49C40426"/>
    <w:rsid w:val="49D339DA"/>
    <w:rsid w:val="4BC80562"/>
    <w:rsid w:val="4C7C7A90"/>
    <w:rsid w:val="4D7B4D6D"/>
    <w:rsid w:val="4DFA3943"/>
    <w:rsid w:val="4E1230B8"/>
    <w:rsid w:val="50963109"/>
    <w:rsid w:val="5163358A"/>
    <w:rsid w:val="52010450"/>
    <w:rsid w:val="5238355F"/>
    <w:rsid w:val="52DD515D"/>
    <w:rsid w:val="53DA0A49"/>
    <w:rsid w:val="54535E25"/>
    <w:rsid w:val="56511D9F"/>
    <w:rsid w:val="574E4948"/>
    <w:rsid w:val="57A61337"/>
    <w:rsid w:val="58460A8B"/>
    <w:rsid w:val="585A75FF"/>
    <w:rsid w:val="586D0877"/>
    <w:rsid w:val="5AB45E63"/>
    <w:rsid w:val="5D6C523A"/>
    <w:rsid w:val="5DE92C09"/>
    <w:rsid w:val="5DF03FDB"/>
    <w:rsid w:val="5E6049D2"/>
    <w:rsid w:val="5EAB3C43"/>
    <w:rsid w:val="62915A3F"/>
    <w:rsid w:val="636734F2"/>
    <w:rsid w:val="63AA124F"/>
    <w:rsid w:val="65397C15"/>
    <w:rsid w:val="65A94935"/>
    <w:rsid w:val="666F67A2"/>
    <w:rsid w:val="6699496B"/>
    <w:rsid w:val="66E43F89"/>
    <w:rsid w:val="67DE7BEB"/>
    <w:rsid w:val="69037F96"/>
    <w:rsid w:val="6B7E177B"/>
    <w:rsid w:val="6DA97ED4"/>
    <w:rsid w:val="6DEC517E"/>
    <w:rsid w:val="6F226779"/>
    <w:rsid w:val="72055190"/>
    <w:rsid w:val="72314842"/>
    <w:rsid w:val="741C6A92"/>
    <w:rsid w:val="74D37D84"/>
    <w:rsid w:val="761B573C"/>
    <w:rsid w:val="78B16581"/>
    <w:rsid w:val="7A303288"/>
    <w:rsid w:val="7A53491B"/>
    <w:rsid w:val="7A823136"/>
    <w:rsid w:val="7A9A6D1D"/>
    <w:rsid w:val="7AB17658"/>
    <w:rsid w:val="7D81503B"/>
    <w:rsid w:val="7F5C64EA"/>
    <w:rsid w:val="7F6F73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alloon Text"/>
    <w:basedOn w:val="1"/>
    <w:link w:val="10"/>
    <w:autoRedefine/>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customStyle="1" w:styleId="10">
    <w:name w:val="批注框文本 字符"/>
    <w:link w:val="3"/>
    <w:autoRedefine/>
    <w:semiHidden/>
    <w:qFormat/>
    <w:uiPriority w:val="99"/>
    <w:rPr>
      <w:kern w:val="2"/>
      <w:sz w:val="18"/>
      <w:szCs w:val="18"/>
    </w:rPr>
  </w:style>
  <w:style w:type="character" w:customStyle="1" w:styleId="11">
    <w:name w:val="页脚 字符"/>
    <w:link w:val="4"/>
    <w:autoRedefine/>
    <w:qFormat/>
    <w:uiPriority w:val="99"/>
    <w:rPr>
      <w:kern w:val="2"/>
      <w:sz w:val="18"/>
      <w:szCs w:val="18"/>
    </w:rPr>
  </w:style>
  <w:style w:type="character" w:customStyle="1" w:styleId="12">
    <w:name w:val="页眉 字符"/>
    <w:link w:val="5"/>
    <w:autoRedefine/>
    <w:semiHidden/>
    <w:qFormat/>
    <w:uiPriority w:val="99"/>
    <w:rPr>
      <w:kern w:val="2"/>
      <w:sz w:val="18"/>
      <w:szCs w:val="18"/>
    </w:rPr>
  </w:style>
  <w:style w:type="paragraph" w:customStyle="1" w:styleId="13">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175</Words>
  <Characters>1003</Characters>
  <Lines>8</Lines>
  <Paragraphs>2</Paragraphs>
  <TotalTime>22</TotalTime>
  <ScaleCrop>false</ScaleCrop>
  <LinksUpToDate>false</LinksUpToDate>
  <CharactersWithSpaces>1176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2020-01-06T04:47:00Z</dcterms:created>
  <dc:creator>Legend User</dc:creator>
  <cp:lastModifiedBy>王达达</cp:lastModifiedBy>
  <cp:lastPrinted>2019-12-05T07:53:00Z</cp:lastPrinted>
  <dcterms:modified xsi:type="dcterms:W3CDTF">2024-03-21T10:39:13Z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SaveFontToCloudKey">
    <vt:lpwstr>705523681_cloud</vt:lpwstr>
  </property>
  <property fmtid="{D5CDD505-2E9C-101B-9397-08002B2CF9AE}" pid="4" name="ICV">
    <vt:lpwstr>93673BF7CA714B3ABC2013D3400441E8_13</vt:lpwstr>
  </property>
</Properties>
</file>