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重庆市室内加热器产品质量监督抽查实施细则</w:t>
      </w:r>
    </w:p>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宋体" w:hAnsi="宋体" w:cs="宋体"/>
          <w:color w:val="000000"/>
          <w:sz w:val="32"/>
          <w:szCs w:val="32"/>
        </w:rPr>
        <w:t>4</w:t>
      </w:r>
      <w:r>
        <w:rPr>
          <w:rFonts w:hint="eastAsia" w:ascii="方正小标宋简体" w:hAnsi="仿宋" w:eastAsia="方正小标宋简体" w:cs="方正仿宋简体"/>
          <w:color w:val="000000"/>
          <w:sz w:val="32"/>
          <w:szCs w:val="32"/>
        </w:rPr>
        <w:t>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每批次样品抽取</w:t>
      </w:r>
      <w:r>
        <w:rPr>
          <w:rFonts w:hint="eastAsia"/>
          <w:color w:val="000000"/>
          <w:szCs w:val="21"/>
        </w:rPr>
        <w:t>2台</w:t>
      </w:r>
      <w:r>
        <w:rPr>
          <w:color w:val="000000"/>
          <w:szCs w:val="21"/>
        </w:rPr>
        <w:t>，</w:t>
      </w:r>
      <w:r>
        <w:rPr>
          <w:szCs w:val="21"/>
        </w:rPr>
        <w:t>其中</w:t>
      </w:r>
      <w:r>
        <w:rPr>
          <w:rFonts w:hint="eastAsia"/>
          <w:szCs w:val="21"/>
        </w:rPr>
        <w:t>1</w:t>
      </w:r>
      <w:r>
        <w:rPr>
          <w:rFonts w:hint="eastAsia"/>
          <w:color w:val="000000"/>
          <w:szCs w:val="21"/>
        </w:rPr>
        <w:t>台</w:t>
      </w:r>
      <w:r>
        <w:rPr>
          <w:szCs w:val="21"/>
        </w:rPr>
        <w:t>作为检验样品，1</w:t>
      </w:r>
      <w:r>
        <w:rPr>
          <w:rFonts w:hint="eastAsia"/>
          <w:color w:val="000000"/>
          <w:szCs w:val="21"/>
        </w:rPr>
        <w:t>台</w:t>
      </w:r>
      <w:r>
        <w:rPr>
          <w:szCs w:val="21"/>
        </w:rPr>
        <w:t>作为备用样品。</w:t>
      </w:r>
    </w:p>
    <w:p>
      <w:pPr>
        <w:widowControl/>
        <w:jc w:val="left"/>
        <w:rPr>
          <w:szCs w:val="20"/>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rPr>
          <w:rFonts w:ascii="黑体" w:hAnsi="宋体" w:eastAsia="黑体"/>
          <w:color w:val="000000"/>
          <w:szCs w:val="21"/>
        </w:rPr>
      </w:pPr>
    </w:p>
    <w:tbl>
      <w:tblPr>
        <w:tblStyle w:val="4"/>
        <w:tblW w:w="75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3203"/>
        <w:gridCol w:w="3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blHeader/>
          <w:jc w:val="center"/>
        </w:trPr>
        <w:tc>
          <w:tcPr>
            <w:tcW w:w="971" w:type="dxa"/>
            <w:vAlign w:val="center"/>
          </w:tcPr>
          <w:p>
            <w:pPr>
              <w:snapToGrid w:val="0"/>
              <w:spacing w:line="440" w:lineRule="exact"/>
              <w:jc w:val="center"/>
              <w:rPr>
                <w:rFonts w:ascii="宋体" w:hAnsi="宋体"/>
                <w:b/>
                <w:color w:val="000000"/>
                <w:szCs w:val="21"/>
              </w:rPr>
            </w:pPr>
            <w:r>
              <w:rPr>
                <w:rFonts w:hint="eastAsia" w:ascii="宋体" w:hAnsi="宋体"/>
                <w:b/>
                <w:color w:val="000000"/>
                <w:szCs w:val="21"/>
              </w:rPr>
              <w:t>序号</w:t>
            </w:r>
          </w:p>
        </w:tc>
        <w:tc>
          <w:tcPr>
            <w:tcW w:w="3203" w:type="dxa"/>
            <w:vAlign w:val="center"/>
          </w:tcPr>
          <w:p>
            <w:pPr>
              <w:snapToGrid w:val="0"/>
              <w:spacing w:line="440" w:lineRule="exact"/>
              <w:jc w:val="center"/>
              <w:rPr>
                <w:rFonts w:ascii="宋体" w:hAnsi="宋体"/>
                <w:b/>
                <w:color w:val="000000"/>
                <w:szCs w:val="21"/>
              </w:rPr>
            </w:pPr>
            <w:r>
              <w:rPr>
                <w:rFonts w:hint="eastAsia" w:ascii="宋体" w:hAnsi="宋体"/>
                <w:b/>
                <w:color w:val="000000"/>
                <w:szCs w:val="21"/>
              </w:rPr>
              <w:t>检验项目</w:t>
            </w:r>
          </w:p>
        </w:tc>
        <w:tc>
          <w:tcPr>
            <w:tcW w:w="3364" w:type="dxa"/>
            <w:vAlign w:val="center"/>
          </w:tcPr>
          <w:p>
            <w:pPr>
              <w:snapToGrid w:val="0"/>
              <w:spacing w:line="440" w:lineRule="exact"/>
              <w:jc w:val="center"/>
              <w:rPr>
                <w:rFonts w:ascii="宋体" w:hAnsi="宋体"/>
                <w:b/>
                <w:color w:val="000000"/>
                <w:szCs w:val="21"/>
              </w:rPr>
            </w:pPr>
            <w:r>
              <w:rPr>
                <w:rFonts w:hint="eastAsia" w:ascii="宋体" w:hAnsi="宋体"/>
                <w:b/>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3203" w:type="dxa"/>
            <w:vAlign w:val="center"/>
          </w:tcPr>
          <w:p>
            <w:pPr>
              <w:snapToGrid w:val="0"/>
              <w:jc w:val="center"/>
              <w:rPr>
                <w:color w:val="000000"/>
                <w:szCs w:val="21"/>
              </w:rPr>
            </w:pPr>
            <w:r>
              <w:rPr>
                <w:rFonts w:hint="eastAsia"/>
                <w:color w:val="000000"/>
                <w:szCs w:val="21"/>
              </w:rPr>
              <w:t>标志和说明</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3203" w:type="dxa"/>
            <w:vAlign w:val="center"/>
          </w:tcPr>
          <w:p>
            <w:pPr>
              <w:snapToGrid w:val="0"/>
              <w:jc w:val="center"/>
              <w:rPr>
                <w:color w:val="000000"/>
                <w:szCs w:val="21"/>
              </w:rPr>
            </w:pPr>
            <w:r>
              <w:rPr>
                <w:color w:val="000000"/>
                <w:szCs w:val="21"/>
              </w:rPr>
              <w:t>对触及带电部件的防护</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3203" w:type="dxa"/>
            <w:vAlign w:val="center"/>
          </w:tcPr>
          <w:p>
            <w:pPr>
              <w:snapToGrid w:val="0"/>
              <w:jc w:val="center"/>
              <w:rPr>
                <w:color w:val="000000"/>
                <w:szCs w:val="21"/>
              </w:rPr>
            </w:pPr>
            <w:r>
              <w:rPr>
                <w:color w:val="000000"/>
                <w:szCs w:val="21"/>
              </w:rPr>
              <w:t>输入功率和电流</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3203" w:type="dxa"/>
            <w:vAlign w:val="center"/>
          </w:tcPr>
          <w:p>
            <w:pPr>
              <w:snapToGrid w:val="0"/>
              <w:jc w:val="center"/>
              <w:rPr>
                <w:rFonts w:ascii="宋体" w:hAnsi="宋体"/>
                <w:color w:val="000000"/>
                <w:szCs w:val="21"/>
              </w:rPr>
            </w:pPr>
            <w:r>
              <w:rPr>
                <w:rFonts w:ascii="宋体" w:hAnsi="宋体"/>
                <w:color w:val="000000"/>
                <w:szCs w:val="21"/>
              </w:rPr>
              <w:t>发热</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3203" w:type="dxa"/>
            <w:vAlign w:val="center"/>
          </w:tcPr>
          <w:p>
            <w:pPr>
              <w:snapToGrid w:val="0"/>
              <w:jc w:val="center"/>
              <w:rPr>
                <w:rFonts w:ascii="宋体" w:hAnsi="宋体"/>
                <w:color w:val="000000"/>
                <w:szCs w:val="21"/>
              </w:rPr>
            </w:pPr>
            <w:r>
              <w:rPr>
                <w:rFonts w:ascii="宋体" w:hAnsi="宋体"/>
                <w:color w:val="000000"/>
                <w:szCs w:val="21"/>
              </w:rPr>
              <w:t>工作温度下的泄漏电流和电气强度</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3203" w:type="dxa"/>
            <w:vAlign w:val="center"/>
          </w:tcPr>
          <w:p>
            <w:pPr>
              <w:snapToGrid w:val="0"/>
              <w:jc w:val="center"/>
              <w:rPr>
                <w:rFonts w:ascii="宋体" w:hAnsi="宋体"/>
                <w:color w:val="000000"/>
                <w:szCs w:val="21"/>
              </w:rPr>
            </w:pPr>
            <w:r>
              <w:rPr>
                <w:rFonts w:ascii="宋体" w:hAnsi="宋体"/>
                <w:color w:val="000000"/>
                <w:szCs w:val="21"/>
              </w:rPr>
              <w:t>耐潮湿</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3203" w:type="dxa"/>
            <w:vAlign w:val="center"/>
          </w:tcPr>
          <w:p>
            <w:pPr>
              <w:snapToGrid w:val="0"/>
              <w:jc w:val="center"/>
              <w:rPr>
                <w:rFonts w:ascii="宋体" w:hAnsi="宋体"/>
                <w:color w:val="000000"/>
                <w:szCs w:val="21"/>
              </w:rPr>
            </w:pPr>
            <w:r>
              <w:rPr>
                <w:rFonts w:ascii="宋体" w:hAnsi="宋体"/>
                <w:color w:val="000000"/>
                <w:szCs w:val="21"/>
              </w:rPr>
              <w:t>泄漏电流和电气强度</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3203" w:type="dxa"/>
            <w:vAlign w:val="center"/>
          </w:tcPr>
          <w:p>
            <w:pPr>
              <w:snapToGrid w:val="0"/>
              <w:jc w:val="center"/>
              <w:rPr>
                <w:rFonts w:ascii="宋体" w:hAnsi="宋体"/>
                <w:color w:val="000000"/>
                <w:szCs w:val="21"/>
              </w:rPr>
            </w:pPr>
            <w:r>
              <w:rPr>
                <w:rFonts w:ascii="宋体" w:hAnsi="宋体"/>
                <w:color w:val="000000"/>
                <w:szCs w:val="21"/>
              </w:rPr>
              <w:t>非正常工作（不包括第19.11.4条的试验）</w:t>
            </w:r>
          </w:p>
        </w:tc>
        <w:tc>
          <w:tcPr>
            <w:tcW w:w="3364" w:type="dxa"/>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bottom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9</w:t>
            </w:r>
          </w:p>
        </w:tc>
        <w:tc>
          <w:tcPr>
            <w:tcW w:w="3203" w:type="dxa"/>
            <w:tcBorders>
              <w:bottom w:val="single" w:color="auto" w:sz="4" w:space="0"/>
            </w:tcBorders>
            <w:vAlign w:val="center"/>
          </w:tcPr>
          <w:p>
            <w:pPr>
              <w:snapToGrid w:val="0"/>
              <w:jc w:val="center"/>
              <w:rPr>
                <w:rFonts w:ascii="宋体" w:hAnsi="宋体"/>
                <w:color w:val="000000"/>
                <w:szCs w:val="21"/>
              </w:rPr>
            </w:pPr>
            <w:r>
              <w:rPr>
                <w:rFonts w:ascii="宋体" w:hAnsi="宋体"/>
                <w:color w:val="000000"/>
                <w:szCs w:val="21"/>
              </w:rPr>
              <w:t>稳定性和机械危险</w:t>
            </w:r>
          </w:p>
        </w:tc>
        <w:tc>
          <w:tcPr>
            <w:tcW w:w="3364" w:type="dxa"/>
            <w:tcBorders>
              <w:bottom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10</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ascii="宋体" w:hAnsi="宋体"/>
                <w:color w:val="000000"/>
                <w:szCs w:val="21"/>
              </w:rPr>
              <w:t>机械强度</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11</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ascii="宋体" w:hAnsi="宋体"/>
                <w:color w:val="000000"/>
                <w:szCs w:val="21"/>
              </w:rPr>
              <w:t>结构（不包括第22.46条的试验）</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12</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olor w:val="000000"/>
                <w:szCs w:val="21"/>
              </w:rPr>
            </w:pPr>
            <w:r>
              <w:rPr>
                <w:rFonts w:ascii="宋体" w:hAnsi="宋体"/>
                <w:color w:val="000000"/>
                <w:szCs w:val="21"/>
              </w:rPr>
              <w:t>内部布线</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13</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电源连接和外部软线</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14</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外部导线用接线端子</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15</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接地措施</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16</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螺钉和连接</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71" w:type="dxa"/>
            <w:tcBorders>
              <w:top w:val="single" w:color="auto" w:sz="4" w:space="0"/>
              <w:left w:val="single" w:color="auto" w:sz="4" w:space="0"/>
              <w:bottom w:val="single" w:color="auto" w:sz="4" w:space="0"/>
              <w:right w:val="single" w:color="auto" w:sz="4" w:space="0"/>
            </w:tcBorders>
          </w:tcPr>
          <w:p>
            <w:pPr>
              <w:snapToGrid w:val="0"/>
              <w:spacing w:line="440" w:lineRule="exact"/>
              <w:jc w:val="center"/>
              <w:rPr>
                <w:rFonts w:ascii="宋体" w:hAnsi="宋体"/>
                <w:color w:val="000000"/>
                <w:szCs w:val="21"/>
              </w:rPr>
            </w:pPr>
            <w:r>
              <w:rPr>
                <w:rFonts w:hint="eastAsia" w:ascii="宋体" w:hAnsi="宋体"/>
                <w:color w:val="000000"/>
                <w:szCs w:val="21"/>
              </w:rPr>
              <w:t>17</w:t>
            </w:r>
          </w:p>
        </w:tc>
        <w:tc>
          <w:tcPr>
            <w:tcW w:w="3203" w:type="dxa"/>
            <w:tcBorders>
              <w:top w:val="single" w:color="auto" w:sz="4" w:space="0"/>
              <w:left w:val="single" w:color="auto" w:sz="4" w:space="0"/>
              <w:bottom w:val="single" w:color="auto" w:sz="4" w:space="0"/>
              <w:right w:val="single" w:color="auto" w:sz="4" w:space="0"/>
            </w:tcBorders>
            <w:vAlign w:val="center"/>
          </w:tcPr>
          <w:p>
            <w:pPr>
              <w:snapToGrid w:val="0"/>
              <w:jc w:val="center"/>
              <w:rPr>
                <w:color w:val="000000"/>
                <w:szCs w:val="21"/>
              </w:rPr>
            </w:pPr>
            <w:r>
              <w:rPr>
                <w:color w:val="000000"/>
                <w:szCs w:val="21"/>
              </w:rPr>
              <w:t>电气间隙、爬电距离和固体绝缘</w:t>
            </w:r>
          </w:p>
        </w:tc>
        <w:tc>
          <w:tcPr>
            <w:tcW w:w="336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color w:val="000000"/>
                <w:szCs w:val="21"/>
              </w:rPr>
            </w:pPr>
            <w:r>
              <w:rPr>
                <w:rFonts w:ascii="宋体" w:hAnsi="宋体"/>
                <w:color w:val="000000"/>
                <w:szCs w:val="21"/>
              </w:rPr>
              <w:t>GB 4706.1</w:t>
            </w:r>
            <w:r>
              <w:rPr>
                <w:rFonts w:hint="eastAsia" w:ascii="宋体" w:hAnsi="宋体"/>
                <w:color w:val="000000"/>
                <w:szCs w:val="21"/>
              </w:rPr>
              <w:t>-2005</w:t>
            </w:r>
          </w:p>
          <w:p>
            <w:pPr>
              <w:adjustRightInd w:val="0"/>
              <w:snapToGrid w:val="0"/>
              <w:jc w:val="center"/>
              <w:rPr>
                <w:rFonts w:ascii="宋体" w:hAnsi="宋体"/>
                <w:color w:val="000000"/>
                <w:szCs w:val="21"/>
              </w:rPr>
            </w:pPr>
            <w:r>
              <w:rPr>
                <w:rFonts w:ascii="宋体" w:hAnsi="宋体"/>
                <w:color w:val="000000"/>
                <w:szCs w:val="21"/>
              </w:rPr>
              <w:t xml:space="preserve"> GB 4706.</w:t>
            </w:r>
            <w:r>
              <w:rPr>
                <w:rFonts w:hint="eastAsia" w:ascii="宋体" w:hAnsi="宋体"/>
                <w:color w:val="000000"/>
                <w:szCs w:val="21"/>
              </w:rPr>
              <w:t>23-2007</w:t>
            </w:r>
          </w:p>
        </w:tc>
      </w:tr>
    </w:tbl>
    <w:p>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ascii="宋体" w:hAnsi="宋体"/>
          <w:color w:val="000000"/>
          <w:szCs w:val="21"/>
        </w:rPr>
        <w:t>GB 4706.1-2005</w:t>
      </w:r>
      <w:r>
        <w:rPr>
          <w:rFonts w:hint="eastAsia" w:ascii="宋体" w:hAnsi="宋体"/>
          <w:color w:val="000000"/>
          <w:szCs w:val="21"/>
        </w:rPr>
        <w:t>家用和类似用途电器的安全第1部分：通用要求</w:t>
      </w:r>
    </w:p>
    <w:p>
      <w:pPr>
        <w:snapToGrid w:val="0"/>
        <w:spacing w:line="440" w:lineRule="exact"/>
        <w:ind w:firstLine="420" w:firstLineChars="200"/>
        <w:rPr>
          <w:rFonts w:ascii="宋体" w:hAnsi="宋体"/>
          <w:color w:val="000000"/>
          <w:szCs w:val="21"/>
        </w:rPr>
      </w:pPr>
      <w:r>
        <w:rPr>
          <w:rFonts w:ascii="宋体" w:hAnsi="宋体"/>
          <w:color w:val="000000"/>
          <w:szCs w:val="21"/>
        </w:rPr>
        <w:t>GB 4706.2</w:t>
      </w:r>
      <w:r>
        <w:rPr>
          <w:rFonts w:hint="eastAsia" w:ascii="宋体" w:hAnsi="宋体"/>
          <w:color w:val="000000"/>
          <w:szCs w:val="21"/>
        </w:rPr>
        <w:t>3</w:t>
      </w:r>
      <w:r>
        <w:rPr>
          <w:rFonts w:ascii="宋体" w:hAnsi="宋体"/>
          <w:color w:val="000000"/>
          <w:szCs w:val="21"/>
        </w:rPr>
        <w:t>-200</w:t>
      </w:r>
      <w:r>
        <w:rPr>
          <w:rFonts w:hint="eastAsia" w:ascii="宋体" w:hAnsi="宋体"/>
          <w:color w:val="000000"/>
          <w:szCs w:val="21"/>
        </w:rPr>
        <w:t>7家用和类似用途电器的安全第2部分：室内加热器的特殊要求</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hAnsi="宋体"/>
          <w:color w:val="000000"/>
          <w:szCs w:val="21"/>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660D94-DE41-4379-8A61-379C295AD8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等线"/>
    <w:panose1 w:val="00000000000000000000"/>
    <w:charset w:val="86"/>
    <w:family w:val="auto"/>
    <w:pitch w:val="default"/>
    <w:sig w:usb0="00000000" w:usb1="00000000" w:usb2="00000000" w:usb3="00000000" w:csb0="00040000" w:csb1="00000000"/>
    <w:embedRegular r:id="rId2" w:fontKey="{8630DEB4-4B53-4982-A73D-54ECAEED9AE7}"/>
  </w:font>
  <w:font w:name="仿宋">
    <w:panose1 w:val="02010609060101010101"/>
    <w:charset w:val="86"/>
    <w:family w:val="modern"/>
    <w:pitch w:val="default"/>
    <w:sig w:usb0="800002BF" w:usb1="38CF7CFA" w:usb2="00000016" w:usb3="00000000" w:csb0="00040001" w:csb1="00000000"/>
    <w:embedRegular r:id="rId3" w:fontKey="{75C03A38-AED4-4452-83CE-2AA438217B0B}"/>
  </w:font>
  <w:font w:name="方正仿宋简体">
    <w:panose1 w:val="02000000000000000000"/>
    <w:charset w:val="86"/>
    <w:family w:val="auto"/>
    <w:pitch w:val="default"/>
    <w:sig w:usb0="A00002BF" w:usb1="184F6CFA" w:usb2="00000012" w:usb3="00000000" w:csb0="00040001" w:csb1="00000000"/>
    <w:embedRegular r:id="rId4" w:fontKey="{7E9C63C6-CEDE-4FD9-8754-68993C7792E4}"/>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5F585DCB"/>
    <w:rsid w:val="00002803"/>
    <w:rsid w:val="00094D80"/>
    <w:rsid w:val="002F7CE7"/>
    <w:rsid w:val="006A2A1C"/>
    <w:rsid w:val="00735920"/>
    <w:rsid w:val="00927FC6"/>
    <w:rsid w:val="00947933"/>
    <w:rsid w:val="00992769"/>
    <w:rsid w:val="00A44454"/>
    <w:rsid w:val="00A45FF3"/>
    <w:rsid w:val="00BA3535"/>
    <w:rsid w:val="00DD31C3"/>
    <w:rsid w:val="00E701B8"/>
    <w:rsid w:val="00ED7719"/>
    <w:rsid w:val="00FE7BBE"/>
    <w:rsid w:val="11E21FA2"/>
    <w:rsid w:val="12605427"/>
    <w:rsid w:val="360C684C"/>
    <w:rsid w:val="372D26DB"/>
    <w:rsid w:val="5F585DCB"/>
    <w:rsid w:val="66E42F39"/>
    <w:rsid w:val="6D470E6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Pages>
  <Words>215</Words>
  <Characters>1227</Characters>
  <Lines>10</Lines>
  <Paragraphs>2</Paragraphs>
  <TotalTime>1</TotalTime>
  <ScaleCrop>false</ScaleCrop>
  <LinksUpToDate>false</LinksUpToDate>
  <CharactersWithSpaces>1440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2021-08-30T01:46:00Z</dcterms:created>
  <dc:creator>陈思宇</dc:creator>
  <cp:lastModifiedBy>王达达</cp:lastModifiedBy>
  <dcterms:modified xsi:type="dcterms:W3CDTF">2024-03-21T06:24:49Z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5AA0A63156934BCDA1F1C23C944CBB81</vt:lpwstr>
  </property>
</Properties>
</file>