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240" w:lineRule="auto"/>
        <w:jc w:val="center"/>
        <w:rPr>
          <w:rFonts w:hint="eastAsia"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重庆市卫生洁具软管产品质量监督抽查实施细则</w:t>
      </w:r>
    </w:p>
    <w:p>
      <w:pPr>
        <w:snapToGrid w:val="0"/>
        <w:spacing w:line="240" w:lineRule="auto"/>
        <w:jc w:val="center"/>
        <w:rPr>
          <w:rFonts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（202</w:t>
      </w:r>
      <w:r>
        <w:rPr>
          <w:rFonts w:hint="eastAsia" w:ascii="方正小标宋简体" w:hAnsi="仿宋" w:eastAsia="方正小标宋简体" w:cs="方正仿宋简体"/>
          <w:color w:val="000000"/>
          <w:sz w:val="32"/>
          <w:szCs w:val="32"/>
          <w:lang w:val="en-US" w:eastAsia="zh-CN"/>
        </w:rPr>
        <w:t>4</w:t>
      </w:r>
      <w:r>
        <w:rPr>
          <w:rFonts w:hint="eastAsia" w:ascii="方正小标宋简体" w:hAnsi="仿宋" w:eastAsia="方正小标宋简体" w:cs="方正仿宋简体"/>
          <w:color w:val="000000"/>
          <w:sz w:val="32"/>
          <w:szCs w:val="32"/>
        </w:rPr>
        <w:t>年</w:t>
      </w:r>
      <w:bookmarkStart w:id="0" w:name="_GoBack"/>
      <w:bookmarkEnd w:id="0"/>
      <w:r>
        <w:rPr>
          <w:rFonts w:hint="eastAsia" w:ascii="方正小标宋简体" w:hAnsi="仿宋" w:eastAsia="方正小标宋简体" w:cs="方正仿宋简体"/>
          <w:color w:val="000000"/>
          <w:sz w:val="32"/>
          <w:szCs w:val="32"/>
        </w:rPr>
        <w:t>）</w:t>
      </w:r>
    </w:p>
    <w:p>
      <w:pPr>
        <w:snapToGrid w:val="0"/>
        <w:spacing w:line="440" w:lineRule="exact"/>
        <w:ind w:firstLine="359" w:firstLineChars="171"/>
        <w:rPr>
          <w:rFonts w:ascii="宋体" w:hAnsi="宋体"/>
          <w:color w:val="000000"/>
          <w:szCs w:val="21"/>
        </w:rPr>
      </w:pPr>
    </w:p>
    <w:p>
      <w:pPr>
        <w:snapToGrid w:val="0"/>
        <w:spacing w:line="440" w:lineRule="exact"/>
        <w:rPr>
          <w:rFonts w:ascii="黑体" w:hAnsi="宋体" w:eastAsia="黑体"/>
          <w:color w:val="000000"/>
          <w:szCs w:val="21"/>
        </w:rPr>
      </w:pPr>
      <w:r>
        <w:rPr>
          <w:rFonts w:hint="eastAsia" w:ascii="黑体" w:hAnsi="宋体" w:eastAsia="黑体"/>
          <w:color w:val="000000"/>
          <w:szCs w:val="21"/>
        </w:rPr>
        <w:t>1 抽样方法</w:t>
      </w:r>
    </w:p>
    <w:p>
      <w:pPr>
        <w:snapToGrid w:val="0"/>
        <w:spacing w:line="440" w:lineRule="exact"/>
        <w:ind w:firstLine="420" w:firstLineChars="200"/>
        <w:rPr>
          <w:rFonts w:hint="eastAsia" w:ascii="宋体" w:hAnsi="宋体" w:eastAsia="宋体" w:cs="宋体"/>
          <w:color w:val="000000"/>
          <w:szCs w:val="21"/>
        </w:rPr>
      </w:pPr>
      <w:r>
        <w:rPr>
          <w:color w:val="000000"/>
          <w:szCs w:val="21"/>
        </w:rPr>
        <w:t>以随机抽样的方式在被抽样生产者、销售者的待</w:t>
      </w:r>
      <w:r>
        <w:rPr>
          <w:rFonts w:hint="eastAsia" w:ascii="宋体" w:hAnsi="宋体" w:eastAsia="宋体" w:cs="宋体"/>
          <w:color w:val="000000"/>
          <w:szCs w:val="21"/>
        </w:rPr>
        <w:t>销产品中抽取。</w:t>
      </w:r>
    </w:p>
    <w:p>
      <w:pPr>
        <w:snapToGrid w:val="0"/>
        <w:spacing w:line="440" w:lineRule="exact"/>
        <w:ind w:firstLine="420" w:firstLineChars="200"/>
        <w:rPr>
          <w:rFonts w:hint="eastAsia" w:ascii="宋体" w:hAnsi="宋体" w:eastAsia="宋体" w:cs="宋体"/>
          <w:color w:val="000000"/>
          <w:szCs w:val="21"/>
        </w:rPr>
      </w:pPr>
      <w:r>
        <w:rPr>
          <w:rFonts w:hint="eastAsia" w:ascii="宋体" w:hAnsi="宋体" w:eastAsia="宋体" w:cs="宋体"/>
          <w:color w:val="000000"/>
          <w:szCs w:val="21"/>
        </w:rPr>
        <w:t>随机数一般可使用随机数表等方法产生。</w:t>
      </w:r>
    </w:p>
    <w:p>
      <w:pPr>
        <w:snapToGrid w:val="0"/>
        <w:spacing w:line="440" w:lineRule="exact"/>
        <w:ind w:firstLine="420" w:firstLineChars="200"/>
        <w:rPr>
          <w:rFonts w:hint="eastAsia" w:ascii="宋体" w:hAnsi="宋体" w:eastAsia="宋体" w:cs="宋体"/>
          <w:color w:val="000000"/>
          <w:szCs w:val="21"/>
        </w:rPr>
      </w:pPr>
      <w:r>
        <w:rPr>
          <w:rFonts w:hint="eastAsia" w:ascii="宋体" w:hAnsi="宋体" w:eastAsia="宋体" w:cs="宋体"/>
          <w:color w:val="000000"/>
          <w:szCs w:val="21"/>
        </w:rPr>
        <w:t>每批次抽取样品12根，其中6根作为检验样品，6根作为备用样品。</w:t>
      </w:r>
    </w:p>
    <w:p>
      <w:pPr>
        <w:snapToGrid w:val="0"/>
        <w:spacing w:line="440" w:lineRule="exact"/>
        <w:rPr>
          <w:rFonts w:ascii="宋体" w:hAnsi="宋体"/>
          <w:color w:val="000000"/>
          <w:szCs w:val="21"/>
        </w:rPr>
      </w:pPr>
    </w:p>
    <w:p>
      <w:pPr>
        <w:snapToGrid w:val="0"/>
        <w:spacing w:line="440" w:lineRule="exact"/>
        <w:rPr>
          <w:rFonts w:ascii="黑体" w:hAnsi="宋体" w:eastAsia="黑体"/>
          <w:color w:val="000000"/>
          <w:szCs w:val="21"/>
        </w:rPr>
      </w:pPr>
      <w:r>
        <w:rPr>
          <w:rFonts w:hint="eastAsia" w:ascii="黑体" w:hAnsi="宋体" w:eastAsia="黑体"/>
          <w:color w:val="000000"/>
          <w:szCs w:val="21"/>
        </w:rPr>
        <w:t>2 检验依据</w:t>
      </w:r>
    </w:p>
    <w:p>
      <w:pPr>
        <w:snapToGrid w:val="0"/>
        <w:spacing w:line="440" w:lineRule="exact"/>
        <w:jc w:val="center"/>
        <w:rPr>
          <w:rFonts w:ascii="宋体" w:hAnsi="宋体"/>
          <w:color w:val="000000"/>
          <w:szCs w:val="21"/>
        </w:rPr>
      </w:pPr>
      <w:r>
        <w:rPr>
          <w:rFonts w:hint="eastAsia" w:ascii="宋体" w:hAnsi="宋体"/>
          <w:color w:val="000000"/>
          <w:szCs w:val="21"/>
        </w:rPr>
        <w:t>表1 卫生洁具软管（</w:t>
      </w:r>
      <w:r>
        <w:rPr>
          <w:rFonts w:ascii="宋体" w:hAnsi="宋体"/>
          <w:color w:val="000000"/>
          <w:szCs w:val="21"/>
        </w:rPr>
        <w:t>GB/T 23448-2009</w:t>
      </w:r>
      <w:r>
        <w:rPr>
          <w:rFonts w:hint="eastAsia" w:ascii="宋体" w:hAnsi="宋体"/>
          <w:color w:val="000000"/>
          <w:szCs w:val="21"/>
        </w:rPr>
        <w:t>）检验项目</w:t>
      </w:r>
    </w:p>
    <w:tbl>
      <w:tblPr>
        <w:tblStyle w:val="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3922"/>
        <w:gridCol w:w="4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616" w:type="pct"/>
            <w:vAlign w:val="center"/>
          </w:tcPr>
          <w:p>
            <w:pPr>
              <w:snapToGrid w:val="0"/>
              <w:spacing w:line="400" w:lineRule="exact"/>
              <w:jc w:val="center"/>
              <w:rPr>
                <w:rFonts w:ascii="宋体" w:hAnsi="宋体"/>
                <w:color w:val="000000"/>
                <w:szCs w:val="21"/>
              </w:rPr>
            </w:pPr>
            <w:r>
              <w:rPr>
                <w:rFonts w:hint="eastAsia" w:ascii="宋体" w:hAnsi="宋体"/>
                <w:color w:val="000000"/>
                <w:szCs w:val="21"/>
              </w:rPr>
              <w:t>序号</w:t>
            </w:r>
          </w:p>
        </w:tc>
        <w:tc>
          <w:tcPr>
            <w:tcW w:w="2138" w:type="pct"/>
            <w:vAlign w:val="center"/>
          </w:tcPr>
          <w:p>
            <w:pPr>
              <w:snapToGrid w:val="0"/>
              <w:spacing w:line="400" w:lineRule="exact"/>
              <w:jc w:val="center"/>
              <w:rPr>
                <w:rFonts w:ascii="宋体" w:hAnsi="宋体"/>
                <w:color w:val="000000"/>
                <w:szCs w:val="21"/>
              </w:rPr>
            </w:pPr>
            <w:r>
              <w:rPr>
                <w:rFonts w:hint="eastAsia" w:ascii="宋体" w:hAnsi="宋体"/>
                <w:color w:val="000000"/>
                <w:szCs w:val="21"/>
              </w:rPr>
              <w:t>检验项目</w:t>
            </w:r>
          </w:p>
        </w:tc>
        <w:tc>
          <w:tcPr>
            <w:tcW w:w="2245" w:type="pct"/>
            <w:vAlign w:val="center"/>
          </w:tcPr>
          <w:p>
            <w:pPr>
              <w:snapToGrid w:val="0"/>
              <w:spacing w:line="400" w:lineRule="exact"/>
              <w:jc w:val="center"/>
              <w:rPr>
                <w:rFonts w:ascii="宋体" w:hAnsi="宋体"/>
                <w:color w:val="000000"/>
                <w:szCs w:val="21"/>
              </w:rPr>
            </w:pPr>
            <w:r>
              <w:rPr>
                <w:rFonts w:hint="eastAsia" w:ascii="宋体" w:hAnsi="宋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Align w:val="center"/>
          </w:tcPr>
          <w:p>
            <w:pPr>
              <w:snapToGrid w:val="0"/>
              <w:spacing w:line="400" w:lineRule="exact"/>
              <w:jc w:val="center"/>
              <w:rPr>
                <w:rFonts w:ascii="宋体" w:hAnsi="宋体"/>
                <w:color w:val="000000"/>
                <w:szCs w:val="21"/>
              </w:rPr>
            </w:pPr>
            <w:r>
              <w:rPr>
                <w:rFonts w:hint="eastAsia" w:ascii="宋体" w:hAnsi="宋体"/>
                <w:color w:val="000000"/>
                <w:szCs w:val="21"/>
              </w:rPr>
              <w:t>1</w:t>
            </w:r>
          </w:p>
        </w:tc>
        <w:tc>
          <w:tcPr>
            <w:tcW w:w="2138" w:type="pct"/>
            <w:vAlign w:val="center"/>
          </w:tcPr>
          <w:p>
            <w:pPr>
              <w:snapToGrid w:val="0"/>
              <w:spacing w:line="400" w:lineRule="exact"/>
              <w:jc w:val="center"/>
              <w:rPr>
                <w:rFonts w:ascii="宋体" w:hAnsi="宋体"/>
                <w:color w:val="000000"/>
                <w:szCs w:val="21"/>
              </w:rPr>
            </w:pPr>
            <w:r>
              <w:rPr>
                <w:rFonts w:hint="eastAsia" w:ascii="宋体" w:hAnsi="宋体"/>
                <w:color w:val="000000"/>
                <w:szCs w:val="21"/>
              </w:rPr>
              <w:t>管</w:t>
            </w:r>
            <w:r>
              <w:rPr>
                <w:rFonts w:ascii="宋体" w:hAnsi="宋体"/>
                <w:color w:val="000000"/>
                <w:szCs w:val="21"/>
              </w:rPr>
              <w:t>螺纹精度</w:t>
            </w:r>
          </w:p>
        </w:tc>
        <w:tc>
          <w:tcPr>
            <w:tcW w:w="2245" w:type="pct"/>
            <w:vAlign w:val="center"/>
          </w:tcPr>
          <w:p>
            <w:pPr>
              <w:snapToGrid w:val="0"/>
              <w:spacing w:line="400" w:lineRule="exact"/>
              <w:jc w:val="center"/>
              <w:rPr>
                <w:rFonts w:ascii="宋体" w:hAnsi="宋体"/>
                <w:color w:val="000000"/>
                <w:szCs w:val="21"/>
              </w:rPr>
            </w:pPr>
            <w:r>
              <w:rPr>
                <w:rFonts w:ascii="宋体" w:hAnsi="宋体"/>
                <w:color w:val="000000"/>
                <w:szCs w:val="21"/>
              </w:rPr>
              <w:t>GB/T 23448-2009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Align w:val="center"/>
          </w:tcPr>
          <w:p>
            <w:pPr>
              <w:snapToGrid w:val="0"/>
              <w:spacing w:line="400" w:lineRule="exact"/>
              <w:jc w:val="center"/>
              <w:rPr>
                <w:rFonts w:ascii="宋体" w:hAnsi="宋体"/>
                <w:color w:val="000000"/>
                <w:szCs w:val="21"/>
              </w:rPr>
            </w:pPr>
            <w:r>
              <w:rPr>
                <w:rFonts w:hint="eastAsia" w:ascii="宋体" w:hAnsi="宋体"/>
                <w:color w:val="000000"/>
                <w:szCs w:val="21"/>
              </w:rPr>
              <w:t>2</w:t>
            </w:r>
          </w:p>
        </w:tc>
        <w:tc>
          <w:tcPr>
            <w:tcW w:w="2138" w:type="pct"/>
            <w:vAlign w:val="center"/>
          </w:tcPr>
          <w:p>
            <w:pPr>
              <w:snapToGrid w:val="0"/>
              <w:spacing w:line="400" w:lineRule="exact"/>
              <w:jc w:val="center"/>
              <w:rPr>
                <w:rFonts w:ascii="宋体" w:hAnsi="宋体"/>
                <w:color w:val="000000"/>
                <w:szCs w:val="21"/>
              </w:rPr>
            </w:pPr>
            <w:r>
              <w:rPr>
                <w:rFonts w:hint="eastAsia" w:ascii="宋体" w:hAnsi="宋体"/>
                <w:color w:val="000000"/>
                <w:szCs w:val="21"/>
              </w:rPr>
              <w:t>密封性</w:t>
            </w:r>
          </w:p>
        </w:tc>
        <w:tc>
          <w:tcPr>
            <w:tcW w:w="2245" w:type="pct"/>
            <w:vAlign w:val="center"/>
          </w:tcPr>
          <w:p>
            <w:pPr>
              <w:snapToGrid w:val="0"/>
              <w:spacing w:line="400" w:lineRule="exact"/>
              <w:jc w:val="center"/>
              <w:rPr>
                <w:rFonts w:ascii="宋体" w:hAnsi="宋体"/>
                <w:color w:val="000000"/>
                <w:szCs w:val="21"/>
              </w:rPr>
            </w:pPr>
            <w:r>
              <w:rPr>
                <w:rFonts w:ascii="宋体" w:hAnsi="宋体"/>
                <w:color w:val="000000"/>
                <w:szCs w:val="21"/>
              </w:rPr>
              <w:t>GB/T 23448-2009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Align w:val="center"/>
          </w:tcPr>
          <w:p>
            <w:pPr>
              <w:snapToGrid w:val="0"/>
              <w:spacing w:line="400" w:lineRule="exact"/>
              <w:jc w:val="center"/>
              <w:rPr>
                <w:rFonts w:ascii="宋体" w:hAnsi="宋体"/>
                <w:color w:val="000000"/>
                <w:szCs w:val="21"/>
              </w:rPr>
            </w:pPr>
            <w:r>
              <w:rPr>
                <w:rFonts w:hint="eastAsia" w:ascii="宋体" w:hAnsi="宋体"/>
                <w:color w:val="000000"/>
                <w:szCs w:val="21"/>
              </w:rPr>
              <w:t>3</w:t>
            </w:r>
          </w:p>
        </w:tc>
        <w:tc>
          <w:tcPr>
            <w:tcW w:w="2138" w:type="pct"/>
            <w:vAlign w:val="center"/>
          </w:tcPr>
          <w:p>
            <w:pPr>
              <w:snapToGrid w:val="0"/>
              <w:spacing w:line="400" w:lineRule="exact"/>
              <w:jc w:val="center"/>
              <w:rPr>
                <w:rFonts w:ascii="宋体" w:hAnsi="宋体"/>
                <w:color w:val="000000"/>
                <w:szCs w:val="21"/>
              </w:rPr>
            </w:pPr>
            <w:r>
              <w:rPr>
                <w:rFonts w:hint="eastAsia" w:ascii="宋体" w:hAnsi="宋体"/>
                <w:color w:val="000000"/>
                <w:szCs w:val="21"/>
              </w:rPr>
              <w:t>耐压性</w:t>
            </w:r>
          </w:p>
        </w:tc>
        <w:tc>
          <w:tcPr>
            <w:tcW w:w="2245" w:type="pct"/>
            <w:vAlign w:val="center"/>
          </w:tcPr>
          <w:p>
            <w:pPr>
              <w:snapToGrid w:val="0"/>
              <w:spacing w:line="400" w:lineRule="exact"/>
              <w:jc w:val="center"/>
              <w:rPr>
                <w:rFonts w:ascii="宋体" w:hAnsi="宋体"/>
                <w:color w:val="000000"/>
                <w:szCs w:val="21"/>
              </w:rPr>
            </w:pPr>
            <w:r>
              <w:rPr>
                <w:rFonts w:ascii="宋体" w:hAnsi="宋体"/>
                <w:color w:val="000000"/>
                <w:szCs w:val="21"/>
              </w:rPr>
              <w:t>GB/T 23448-2009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Align w:val="center"/>
          </w:tcPr>
          <w:p>
            <w:pPr>
              <w:snapToGrid w:val="0"/>
              <w:spacing w:line="400" w:lineRule="exact"/>
              <w:jc w:val="center"/>
              <w:rPr>
                <w:rFonts w:ascii="宋体" w:hAnsi="宋体"/>
                <w:color w:val="000000"/>
                <w:szCs w:val="21"/>
              </w:rPr>
            </w:pPr>
            <w:r>
              <w:rPr>
                <w:rFonts w:hint="eastAsia" w:ascii="宋体" w:hAnsi="宋体"/>
                <w:color w:val="000000"/>
                <w:szCs w:val="21"/>
              </w:rPr>
              <w:t>4</w:t>
            </w:r>
          </w:p>
        </w:tc>
        <w:tc>
          <w:tcPr>
            <w:tcW w:w="2138" w:type="pct"/>
            <w:vAlign w:val="center"/>
          </w:tcPr>
          <w:p>
            <w:pPr>
              <w:snapToGrid w:val="0"/>
              <w:spacing w:line="400" w:lineRule="exact"/>
              <w:jc w:val="center"/>
              <w:rPr>
                <w:rFonts w:ascii="宋体" w:hAnsi="宋体"/>
                <w:color w:val="000000"/>
                <w:szCs w:val="21"/>
              </w:rPr>
            </w:pPr>
            <w:r>
              <w:rPr>
                <w:rFonts w:hint="eastAsia" w:ascii="宋体" w:hAnsi="宋体"/>
                <w:color w:val="000000"/>
                <w:szCs w:val="21"/>
              </w:rPr>
              <w:t>抗拉伸性</w:t>
            </w:r>
          </w:p>
        </w:tc>
        <w:tc>
          <w:tcPr>
            <w:tcW w:w="2245" w:type="pct"/>
            <w:vAlign w:val="center"/>
          </w:tcPr>
          <w:p>
            <w:pPr>
              <w:snapToGrid w:val="0"/>
              <w:spacing w:line="400" w:lineRule="exact"/>
              <w:jc w:val="center"/>
              <w:rPr>
                <w:rFonts w:ascii="宋体" w:hAnsi="宋体"/>
                <w:color w:val="000000"/>
                <w:szCs w:val="21"/>
              </w:rPr>
            </w:pPr>
            <w:r>
              <w:rPr>
                <w:rFonts w:ascii="宋体" w:hAnsi="宋体"/>
                <w:color w:val="000000"/>
                <w:szCs w:val="21"/>
              </w:rPr>
              <w:t>GB/T 23448-2009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Align w:val="center"/>
          </w:tcPr>
          <w:p>
            <w:pPr>
              <w:snapToGrid w:val="0"/>
              <w:spacing w:line="400" w:lineRule="exact"/>
              <w:jc w:val="center"/>
              <w:rPr>
                <w:rFonts w:ascii="宋体" w:hAnsi="宋体"/>
                <w:color w:val="000000"/>
                <w:szCs w:val="21"/>
              </w:rPr>
            </w:pPr>
            <w:r>
              <w:rPr>
                <w:rFonts w:hint="eastAsia" w:ascii="宋体" w:hAnsi="宋体"/>
                <w:color w:val="000000"/>
                <w:szCs w:val="21"/>
              </w:rPr>
              <w:t>5</w:t>
            </w:r>
          </w:p>
        </w:tc>
        <w:tc>
          <w:tcPr>
            <w:tcW w:w="2138" w:type="pct"/>
            <w:vAlign w:val="center"/>
          </w:tcPr>
          <w:p>
            <w:pPr>
              <w:snapToGrid w:val="0"/>
              <w:spacing w:line="400" w:lineRule="exact"/>
              <w:jc w:val="center"/>
              <w:rPr>
                <w:rFonts w:ascii="宋体" w:hAnsi="宋体"/>
                <w:color w:val="000000"/>
                <w:szCs w:val="21"/>
              </w:rPr>
            </w:pPr>
            <w:r>
              <w:rPr>
                <w:rFonts w:hint="eastAsia" w:ascii="宋体" w:hAnsi="宋体"/>
                <w:color w:val="000000"/>
                <w:szCs w:val="21"/>
              </w:rPr>
              <w:t>抗弯曲性</w:t>
            </w:r>
          </w:p>
        </w:tc>
        <w:tc>
          <w:tcPr>
            <w:tcW w:w="2245" w:type="pct"/>
            <w:vAlign w:val="center"/>
          </w:tcPr>
          <w:p>
            <w:pPr>
              <w:snapToGrid w:val="0"/>
              <w:spacing w:line="400" w:lineRule="exact"/>
              <w:jc w:val="center"/>
              <w:rPr>
                <w:rFonts w:ascii="宋体" w:hAnsi="宋体"/>
                <w:color w:val="000000"/>
                <w:szCs w:val="21"/>
              </w:rPr>
            </w:pPr>
            <w:r>
              <w:rPr>
                <w:rFonts w:ascii="宋体" w:hAnsi="宋体"/>
                <w:color w:val="000000"/>
                <w:szCs w:val="21"/>
              </w:rPr>
              <w:t>GB/T 23448-2009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Align w:val="center"/>
          </w:tcPr>
          <w:p>
            <w:pPr>
              <w:snapToGrid w:val="0"/>
              <w:spacing w:line="400" w:lineRule="exact"/>
              <w:jc w:val="center"/>
              <w:rPr>
                <w:rFonts w:ascii="宋体" w:hAnsi="宋体"/>
                <w:color w:val="000000"/>
                <w:szCs w:val="21"/>
              </w:rPr>
            </w:pPr>
            <w:r>
              <w:rPr>
                <w:rFonts w:hint="eastAsia" w:ascii="宋体" w:hAnsi="宋体"/>
                <w:color w:val="000000"/>
                <w:szCs w:val="21"/>
              </w:rPr>
              <w:t>6</w:t>
            </w:r>
          </w:p>
        </w:tc>
        <w:tc>
          <w:tcPr>
            <w:tcW w:w="2138" w:type="pct"/>
            <w:vAlign w:val="center"/>
          </w:tcPr>
          <w:p>
            <w:pPr>
              <w:snapToGrid w:val="0"/>
              <w:spacing w:line="400" w:lineRule="exact"/>
              <w:jc w:val="center"/>
              <w:rPr>
                <w:rFonts w:ascii="宋体" w:hAnsi="宋体"/>
                <w:color w:val="000000"/>
                <w:szCs w:val="21"/>
              </w:rPr>
            </w:pPr>
            <w:r>
              <w:rPr>
                <w:rFonts w:hint="eastAsia" w:ascii="宋体" w:hAnsi="宋体"/>
                <w:color w:val="000000"/>
                <w:szCs w:val="21"/>
              </w:rPr>
              <w:t>耐冷热循环性</w:t>
            </w:r>
          </w:p>
        </w:tc>
        <w:tc>
          <w:tcPr>
            <w:tcW w:w="2245" w:type="pct"/>
            <w:vAlign w:val="center"/>
          </w:tcPr>
          <w:p>
            <w:pPr>
              <w:snapToGrid w:val="0"/>
              <w:spacing w:line="400" w:lineRule="exact"/>
              <w:jc w:val="center"/>
              <w:rPr>
                <w:rFonts w:ascii="宋体" w:hAnsi="宋体"/>
                <w:color w:val="000000"/>
                <w:szCs w:val="21"/>
              </w:rPr>
            </w:pPr>
            <w:r>
              <w:rPr>
                <w:rFonts w:ascii="宋体" w:hAnsi="宋体"/>
                <w:color w:val="000000"/>
                <w:szCs w:val="21"/>
              </w:rPr>
              <w:t>GB/T 23448-2009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Align w:val="center"/>
          </w:tcPr>
          <w:p>
            <w:pPr>
              <w:snapToGrid w:val="0"/>
              <w:spacing w:line="400" w:lineRule="exact"/>
              <w:jc w:val="center"/>
              <w:rPr>
                <w:rFonts w:ascii="宋体" w:hAnsi="宋体"/>
                <w:color w:val="000000"/>
                <w:szCs w:val="21"/>
              </w:rPr>
            </w:pPr>
            <w:r>
              <w:rPr>
                <w:rFonts w:hint="eastAsia" w:ascii="宋体" w:hAnsi="宋体"/>
                <w:color w:val="000000"/>
                <w:szCs w:val="21"/>
              </w:rPr>
              <w:t>7</w:t>
            </w:r>
          </w:p>
        </w:tc>
        <w:tc>
          <w:tcPr>
            <w:tcW w:w="2138" w:type="pct"/>
            <w:vAlign w:val="center"/>
          </w:tcPr>
          <w:p>
            <w:pPr>
              <w:snapToGrid w:val="0"/>
              <w:spacing w:line="400" w:lineRule="exact"/>
              <w:jc w:val="center"/>
              <w:rPr>
                <w:rFonts w:ascii="宋体" w:hAnsi="宋体"/>
                <w:color w:val="000000"/>
                <w:szCs w:val="21"/>
              </w:rPr>
            </w:pPr>
            <w:r>
              <w:rPr>
                <w:rFonts w:hint="eastAsia" w:ascii="宋体" w:hAnsi="宋体"/>
                <w:color w:val="000000"/>
                <w:szCs w:val="21"/>
              </w:rPr>
              <w:t>耐老化性</w:t>
            </w:r>
          </w:p>
        </w:tc>
        <w:tc>
          <w:tcPr>
            <w:tcW w:w="2245" w:type="pct"/>
            <w:vAlign w:val="center"/>
          </w:tcPr>
          <w:p>
            <w:pPr>
              <w:snapToGrid w:val="0"/>
              <w:spacing w:line="400" w:lineRule="exact"/>
              <w:jc w:val="center"/>
              <w:rPr>
                <w:rFonts w:ascii="宋体" w:hAnsi="宋体"/>
                <w:color w:val="000000"/>
                <w:szCs w:val="21"/>
              </w:rPr>
            </w:pPr>
            <w:r>
              <w:rPr>
                <w:rFonts w:ascii="宋体" w:hAnsi="宋体"/>
                <w:color w:val="000000"/>
                <w:szCs w:val="21"/>
              </w:rPr>
              <w:t>GB/T 23448-2009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Align w:val="center"/>
          </w:tcPr>
          <w:p>
            <w:pPr>
              <w:snapToGrid w:val="0"/>
              <w:spacing w:line="400" w:lineRule="exact"/>
              <w:jc w:val="center"/>
              <w:rPr>
                <w:rFonts w:ascii="宋体" w:hAnsi="宋体"/>
                <w:color w:val="000000"/>
                <w:szCs w:val="21"/>
              </w:rPr>
            </w:pPr>
            <w:r>
              <w:rPr>
                <w:rFonts w:hint="eastAsia" w:ascii="宋体" w:hAnsi="宋体"/>
                <w:color w:val="000000"/>
                <w:szCs w:val="21"/>
              </w:rPr>
              <w:t>8</w:t>
            </w:r>
          </w:p>
        </w:tc>
        <w:tc>
          <w:tcPr>
            <w:tcW w:w="2138" w:type="pct"/>
            <w:vAlign w:val="center"/>
          </w:tcPr>
          <w:p>
            <w:pPr>
              <w:snapToGrid w:val="0"/>
              <w:spacing w:line="400" w:lineRule="exact"/>
              <w:jc w:val="center"/>
              <w:rPr>
                <w:rFonts w:ascii="宋体" w:hAnsi="宋体"/>
                <w:color w:val="000000"/>
                <w:szCs w:val="21"/>
              </w:rPr>
            </w:pPr>
            <w:r>
              <w:rPr>
                <w:rFonts w:hint="eastAsia" w:ascii="宋体" w:hAnsi="宋体"/>
                <w:color w:val="000000"/>
                <w:szCs w:val="21"/>
              </w:rPr>
              <w:t>耐腐蚀性能</w:t>
            </w:r>
          </w:p>
        </w:tc>
        <w:tc>
          <w:tcPr>
            <w:tcW w:w="2245" w:type="pct"/>
            <w:vAlign w:val="center"/>
          </w:tcPr>
          <w:p>
            <w:pPr>
              <w:snapToGrid w:val="0"/>
              <w:spacing w:line="400" w:lineRule="exact"/>
              <w:jc w:val="center"/>
              <w:rPr>
                <w:rFonts w:hint="default" w:ascii="宋体" w:hAnsi="宋体" w:eastAsia="宋体"/>
                <w:color w:val="000000"/>
                <w:szCs w:val="21"/>
                <w:lang w:val="en-US" w:eastAsia="zh-CN"/>
              </w:rPr>
            </w:pPr>
            <w:r>
              <w:rPr>
                <w:rFonts w:ascii="宋体" w:hAnsi="宋体"/>
                <w:color w:val="000000"/>
                <w:szCs w:val="21"/>
              </w:rPr>
              <w:t>GB</w:t>
            </w:r>
            <w:r>
              <w:rPr>
                <w:rFonts w:hint="eastAsia" w:ascii="宋体" w:hAnsi="宋体"/>
                <w:color w:val="000000"/>
                <w:szCs w:val="21"/>
              </w:rPr>
              <w:t>/T 10125-</w:t>
            </w:r>
            <w:r>
              <w:rPr>
                <w:rFonts w:hint="eastAsia" w:ascii="宋体" w:hAnsi="宋体"/>
                <w:color w:val="000000"/>
                <w:szCs w:val="21"/>
                <w:lang w:val="en-US" w:eastAsia="zh-CN"/>
              </w:rPr>
              <w:t>2021</w:t>
            </w:r>
          </w:p>
        </w:tc>
      </w:tr>
    </w:tbl>
    <w:p>
      <w:pPr>
        <w:snapToGrid w:val="0"/>
        <w:spacing w:line="440" w:lineRule="exact"/>
        <w:jc w:val="center"/>
        <w:rPr>
          <w:rFonts w:hint="eastAsia" w:ascii="宋体" w:hAnsi="宋体"/>
          <w:color w:val="000000"/>
          <w:szCs w:val="21"/>
        </w:rPr>
      </w:pPr>
    </w:p>
    <w:p>
      <w:pPr>
        <w:snapToGrid w:val="0"/>
        <w:spacing w:line="440" w:lineRule="exact"/>
        <w:jc w:val="center"/>
        <w:rPr>
          <w:rFonts w:ascii="宋体" w:hAnsi="宋体"/>
          <w:color w:val="000000"/>
          <w:szCs w:val="21"/>
        </w:rPr>
      </w:pPr>
      <w:r>
        <w:rPr>
          <w:rFonts w:hint="eastAsia" w:ascii="宋体" w:hAnsi="宋体"/>
          <w:color w:val="000000"/>
          <w:szCs w:val="21"/>
        </w:rPr>
        <w:t>表2 卫生洁具软管（</w:t>
      </w:r>
      <w:r>
        <w:rPr>
          <w:rFonts w:ascii="宋体" w:hAnsi="宋体"/>
          <w:color w:val="000000"/>
          <w:szCs w:val="21"/>
        </w:rPr>
        <w:t>GB/T 23448-20</w:t>
      </w:r>
      <w:r>
        <w:rPr>
          <w:rFonts w:hint="eastAsia" w:ascii="宋体" w:hAnsi="宋体"/>
          <w:color w:val="000000"/>
          <w:szCs w:val="21"/>
        </w:rPr>
        <w:t>1</w:t>
      </w:r>
      <w:r>
        <w:rPr>
          <w:rFonts w:ascii="宋体" w:hAnsi="宋体"/>
          <w:color w:val="000000"/>
          <w:szCs w:val="21"/>
        </w:rPr>
        <w:t>9</w:t>
      </w:r>
      <w:r>
        <w:rPr>
          <w:rFonts w:hint="eastAsia" w:ascii="宋体" w:hAnsi="宋体"/>
          <w:color w:val="000000"/>
          <w:szCs w:val="21"/>
        </w:rPr>
        <w:t>）检验项目</w:t>
      </w:r>
    </w:p>
    <w:tbl>
      <w:tblPr>
        <w:tblStyle w:val="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3922"/>
        <w:gridCol w:w="4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616" w:type="pct"/>
            <w:vAlign w:val="center"/>
          </w:tcPr>
          <w:p>
            <w:pPr>
              <w:snapToGrid w:val="0"/>
              <w:spacing w:line="400" w:lineRule="exact"/>
              <w:jc w:val="center"/>
              <w:rPr>
                <w:rFonts w:ascii="宋体" w:hAnsi="宋体"/>
                <w:color w:val="000000"/>
                <w:szCs w:val="21"/>
              </w:rPr>
            </w:pPr>
            <w:r>
              <w:rPr>
                <w:rFonts w:hint="eastAsia" w:ascii="宋体" w:hAnsi="宋体"/>
                <w:color w:val="000000"/>
                <w:szCs w:val="21"/>
              </w:rPr>
              <w:t>序号</w:t>
            </w:r>
          </w:p>
        </w:tc>
        <w:tc>
          <w:tcPr>
            <w:tcW w:w="2138" w:type="pct"/>
            <w:vAlign w:val="center"/>
          </w:tcPr>
          <w:p>
            <w:pPr>
              <w:snapToGrid w:val="0"/>
              <w:spacing w:line="400" w:lineRule="exact"/>
              <w:jc w:val="center"/>
              <w:rPr>
                <w:rFonts w:ascii="宋体" w:hAnsi="宋体"/>
                <w:color w:val="000000"/>
                <w:szCs w:val="21"/>
              </w:rPr>
            </w:pPr>
            <w:r>
              <w:rPr>
                <w:rFonts w:hint="eastAsia" w:ascii="宋体" w:hAnsi="宋体"/>
                <w:color w:val="000000"/>
                <w:szCs w:val="21"/>
              </w:rPr>
              <w:t>检验项目</w:t>
            </w:r>
          </w:p>
        </w:tc>
        <w:tc>
          <w:tcPr>
            <w:tcW w:w="2245" w:type="pct"/>
            <w:vAlign w:val="center"/>
          </w:tcPr>
          <w:p>
            <w:pPr>
              <w:snapToGrid w:val="0"/>
              <w:spacing w:line="400" w:lineRule="exact"/>
              <w:jc w:val="center"/>
              <w:rPr>
                <w:rFonts w:ascii="宋体" w:hAnsi="宋体"/>
                <w:color w:val="000000"/>
                <w:szCs w:val="21"/>
              </w:rPr>
            </w:pPr>
            <w:r>
              <w:rPr>
                <w:rFonts w:hint="eastAsia" w:ascii="宋体" w:hAnsi="宋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Align w:val="center"/>
          </w:tcPr>
          <w:p>
            <w:pPr>
              <w:snapToGrid w:val="0"/>
              <w:spacing w:line="400" w:lineRule="exact"/>
              <w:jc w:val="center"/>
              <w:rPr>
                <w:rFonts w:ascii="宋体" w:hAnsi="宋体"/>
                <w:color w:val="000000"/>
                <w:szCs w:val="21"/>
              </w:rPr>
            </w:pPr>
            <w:r>
              <w:rPr>
                <w:rFonts w:hint="eastAsia" w:ascii="宋体" w:hAnsi="宋体"/>
                <w:color w:val="000000"/>
                <w:szCs w:val="21"/>
              </w:rPr>
              <w:t>1</w:t>
            </w:r>
          </w:p>
        </w:tc>
        <w:tc>
          <w:tcPr>
            <w:tcW w:w="2138" w:type="pct"/>
            <w:vAlign w:val="center"/>
          </w:tcPr>
          <w:p>
            <w:pPr>
              <w:snapToGrid w:val="0"/>
              <w:spacing w:line="400" w:lineRule="exact"/>
              <w:jc w:val="center"/>
              <w:rPr>
                <w:rFonts w:ascii="宋体" w:hAnsi="宋体"/>
                <w:color w:val="000000"/>
                <w:szCs w:val="21"/>
              </w:rPr>
            </w:pPr>
            <w:r>
              <w:rPr>
                <w:rFonts w:hint="eastAsia" w:ascii="宋体" w:hAnsi="宋体"/>
                <w:color w:val="000000"/>
                <w:szCs w:val="21"/>
              </w:rPr>
              <w:t>管</w:t>
            </w:r>
            <w:r>
              <w:rPr>
                <w:rFonts w:ascii="宋体" w:hAnsi="宋体"/>
                <w:color w:val="000000"/>
                <w:szCs w:val="21"/>
              </w:rPr>
              <w:t>螺纹精度</w:t>
            </w:r>
          </w:p>
        </w:tc>
        <w:tc>
          <w:tcPr>
            <w:tcW w:w="2245" w:type="pct"/>
            <w:vAlign w:val="center"/>
          </w:tcPr>
          <w:p>
            <w:pPr>
              <w:snapToGrid w:val="0"/>
              <w:spacing w:line="400" w:lineRule="exact"/>
              <w:jc w:val="center"/>
              <w:rPr>
                <w:rFonts w:ascii="宋体" w:hAnsi="宋体"/>
                <w:color w:val="000000"/>
                <w:szCs w:val="21"/>
              </w:rPr>
            </w:pPr>
            <w:r>
              <w:rPr>
                <w:rFonts w:ascii="宋体" w:hAnsi="宋体"/>
                <w:color w:val="000000"/>
                <w:szCs w:val="21"/>
              </w:rPr>
              <w:t>GB</w:t>
            </w:r>
            <w:r>
              <w:rPr>
                <w:rFonts w:hint="eastAsia" w:ascii="宋体" w:hAnsi="宋体"/>
                <w:color w:val="000000"/>
                <w:szCs w:val="21"/>
              </w:rPr>
              <w:t>/T 23448-2019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Align w:val="center"/>
          </w:tcPr>
          <w:p>
            <w:pPr>
              <w:snapToGrid w:val="0"/>
              <w:spacing w:line="400" w:lineRule="exact"/>
              <w:jc w:val="center"/>
              <w:rPr>
                <w:rFonts w:ascii="宋体" w:hAnsi="宋体"/>
                <w:color w:val="000000"/>
                <w:szCs w:val="21"/>
              </w:rPr>
            </w:pPr>
            <w:r>
              <w:rPr>
                <w:rFonts w:hint="eastAsia" w:ascii="宋体" w:hAnsi="宋体"/>
                <w:color w:val="000000"/>
                <w:szCs w:val="21"/>
              </w:rPr>
              <w:t>2</w:t>
            </w:r>
          </w:p>
        </w:tc>
        <w:tc>
          <w:tcPr>
            <w:tcW w:w="2138" w:type="pct"/>
            <w:vAlign w:val="center"/>
          </w:tcPr>
          <w:p>
            <w:pPr>
              <w:snapToGrid w:val="0"/>
              <w:spacing w:line="400" w:lineRule="exact"/>
              <w:jc w:val="center"/>
              <w:rPr>
                <w:rFonts w:ascii="宋体" w:hAnsi="宋体"/>
                <w:color w:val="000000"/>
                <w:szCs w:val="21"/>
              </w:rPr>
            </w:pPr>
            <w:r>
              <w:rPr>
                <w:rFonts w:hint="eastAsia" w:ascii="宋体" w:hAnsi="宋体"/>
                <w:color w:val="000000"/>
                <w:szCs w:val="21"/>
              </w:rPr>
              <w:t>密封性</w:t>
            </w:r>
          </w:p>
        </w:tc>
        <w:tc>
          <w:tcPr>
            <w:tcW w:w="2245" w:type="pct"/>
            <w:vAlign w:val="center"/>
          </w:tcPr>
          <w:p>
            <w:pPr>
              <w:snapToGrid w:val="0"/>
              <w:spacing w:line="400" w:lineRule="exact"/>
              <w:jc w:val="center"/>
              <w:rPr>
                <w:rFonts w:ascii="宋体" w:hAnsi="宋体"/>
                <w:color w:val="000000"/>
                <w:szCs w:val="21"/>
              </w:rPr>
            </w:pPr>
            <w:r>
              <w:rPr>
                <w:rFonts w:ascii="宋体" w:hAnsi="宋体"/>
                <w:color w:val="000000"/>
                <w:szCs w:val="21"/>
              </w:rPr>
              <w:t>GB</w:t>
            </w:r>
            <w:r>
              <w:rPr>
                <w:rFonts w:hint="eastAsia" w:ascii="宋体" w:hAnsi="宋体"/>
                <w:color w:val="000000"/>
                <w:szCs w:val="21"/>
              </w:rPr>
              <w:t>/T 23448-2019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Align w:val="center"/>
          </w:tcPr>
          <w:p>
            <w:pPr>
              <w:snapToGrid w:val="0"/>
              <w:spacing w:line="400" w:lineRule="exact"/>
              <w:jc w:val="center"/>
              <w:rPr>
                <w:rFonts w:ascii="宋体" w:hAnsi="宋体"/>
                <w:color w:val="000000"/>
                <w:szCs w:val="21"/>
              </w:rPr>
            </w:pPr>
            <w:r>
              <w:rPr>
                <w:rFonts w:hint="eastAsia" w:ascii="宋体" w:hAnsi="宋体"/>
                <w:color w:val="000000"/>
                <w:szCs w:val="21"/>
              </w:rPr>
              <w:t>3</w:t>
            </w:r>
          </w:p>
        </w:tc>
        <w:tc>
          <w:tcPr>
            <w:tcW w:w="2138" w:type="pct"/>
            <w:vAlign w:val="center"/>
          </w:tcPr>
          <w:p>
            <w:pPr>
              <w:snapToGrid w:val="0"/>
              <w:spacing w:line="400" w:lineRule="exact"/>
              <w:jc w:val="center"/>
              <w:rPr>
                <w:rFonts w:ascii="宋体" w:hAnsi="宋体"/>
                <w:color w:val="000000"/>
                <w:szCs w:val="21"/>
              </w:rPr>
            </w:pPr>
            <w:r>
              <w:rPr>
                <w:rFonts w:hint="eastAsia" w:ascii="宋体" w:hAnsi="宋体"/>
                <w:color w:val="000000"/>
                <w:szCs w:val="21"/>
              </w:rPr>
              <w:t>耐压性</w:t>
            </w:r>
          </w:p>
        </w:tc>
        <w:tc>
          <w:tcPr>
            <w:tcW w:w="2245" w:type="pct"/>
            <w:vAlign w:val="center"/>
          </w:tcPr>
          <w:p>
            <w:pPr>
              <w:snapToGrid w:val="0"/>
              <w:spacing w:line="400" w:lineRule="exact"/>
              <w:jc w:val="center"/>
              <w:rPr>
                <w:rFonts w:ascii="宋体" w:hAnsi="宋体"/>
                <w:color w:val="000000"/>
                <w:szCs w:val="21"/>
              </w:rPr>
            </w:pPr>
            <w:r>
              <w:rPr>
                <w:rFonts w:ascii="宋体" w:hAnsi="宋体"/>
                <w:color w:val="000000"/>
                <w:szCs w:val="21"/>
              </w:rPr>
              <w:t>GB</w:t>
            </w:r>
            <w:r>
              <w:rPr>
                <w:rFonts w:hint="eastAsia" w:ascii="宋体" w:hAnsi="宋体"/>
                <w:color w:val="000000"/>
                <w:szCs w:val="21"/>
              </w:rPr>
              <w:t>/T 23448-2019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Align w:val="center"/>
          </w:tcPr>
          <w:p>
            <w:pPr>
              <w:snapToGrid w:val="0"/>
              <w:spacing w:line="400" w:lineRule="exact"/>
              <w:jc w:val="center"/>
              <w:rPr>
                <w:rFonts w:ascii="宋体" w:hAnsi="宋体"/>
                <w:color w:val="000000"/>
                <w:szCs w:val="21"/>
              </w:rPr>
            </w:pPr>
            <w:r>
              <w:rPr>
                <w:rFonts w:hint="eastAsia" w:ascii="宋体" w:hAnsi="宋体"/>
                <w:color w:val="000000"/>
                <w:szCs w:val="21"/>
              </w:rPr>
              <w:t>4</w:t>
            </w:r>
          </w:p>
        </w:tc>
        <w:tc>
          <w:tcPr>
            <w:tcW w:w="2138" w:type="pct"/>
            <w:vAlign w:val="center"/>
          </w:tcPr>
          <w:p>
            <w:pPr>
              <w:snapToGrid w:val="0"/>
              <w:spacing w:line="400" w:lineRule="exact"/>
              <w:jc w:val="center"/>
              <w:rPr>
                <w:rFonts w:ascii="宋体" w:hAnsi="宋体"/>
                <w:color w:val="000000"/>
                <w:szCs w:val="21"/>
              </w:rPr>
            </w:pPr>
            <w:r>
              <w:rPr>
                <w:rFonts w:hint="eastAsia" w:ascii="宋体" w:hAnsi="宋体"/>
                <w:color w:val="000000"/>
                <w:szCs w:val="21"/>
              </w:rPr>
              <w:t>抗拉伸性</w:t>
            </w:r>
          </w:p>
        </w:tc>
        <w:tc>
          <w:tcPr>
            <w:tcW w:w="2245" w:type="pct"/>
            <w:vAlign w:val="center"/>
          </w:tcPr>
          <w:p>
            <w:pPr>
              <w:snapToGrid w:val="0"/>
              <w:spacing w:line="400" w:lineRule="exact"/>
              <w:jc w:val="center"/>
              <w:rPr>
                <w:rFonts w:ascii="宋体" w:hAnsi="宋体"/>
                <w:color w:val="000000"/>
                <w:szCs w:val="21"/>
              </w:rPr>
            </w:pPr>
            <w:r>
              <w:rPr>
                <w:rFonts w:ascii="宋体" w:hAnsi="宋体"/>
                <w:color w:val="000000"/>
                <w:szCs w:val="21"/>
              </w:rPr>
              <w:t>GB</w:t>
            </w:r>
            <w:r>
              <w:rPr>
                <w:rFonts w:hint="eastAsia" w:ascii="宋体" w:hAnsi="宋体"/>
                <w:color w:val="000000"/>
                <w:szCs w:val="21"/>
              </w:rPr>
              <w:t>/T 23448-2019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Align w:val="center"/>
          </w:tcPr>
          <w:p>
            <w:pPr>
              <w:snapToGrid w:val="0"/>
              <w:spacing w:line="400" w:lineRule="exact"/>
              <w:jc w:val="center"/>
              <w:rPr>
                <w:rFonts w:ascii="宋体" w:hAnsi="宋体"/>
                <w:color w:val="000000"/>
                <w:szCs w:val="21"/>
              </w:rPr>
            </w:pPr>
            <w:r>
              <w:rPr>
                <w:rFonts w:hint="eastAsia" w:ascii="宋体" w:hAnsi="宋体"/>
                <w:color w:val="000000"/>
                <w:szCs w:val="21"/>
              </w:rPr>
              <w:t>5</w:t>
            </w:r>
          </w:p>
        </w:tc>
        <w:tc>
          <w:tcPr>
            <w:tcW w:w="2138" w:type="pct"/>
            <w:vAlign w:val="center"/>
          </w:tcPr>
          <w:p>
            <w:pPr>
              <w:snapToGrid w:val="0"/>
              <w:spacing w:line="400" w:lineRule="exact"/>
              <w:jc w:val="center"/>
              <w:rPr>
                <w:rFonts w:ascii="宋体" w:hAnsi="宋体"/>
                <w:color w:val="000000"/>
                <w:szCs w:val="21"/>
              </w:rPr>
            </w:pPr>
            <w:r>
              <w:rPr>
                <w:rFonts w:hint="eastAsia" w:ascii="宋体" w:hAnsi="宋体"/>
                <w:color w:val="000000"/>
                <w:szCs w:val="21"/>
              </w:rPr>
              <w:t>抗弯曲性</w:t>
            </w:r>
          </w:p>
        </w:tc>
        <w:tc>
          <w:tcPr>
            <w:tcW w:w="2245" w:type="pct"/>
            <w:vAlign w:val="center"/>
          </w:tcPr>
          <w:p>
            <w:pPr>
              <w:snapToGrid w:val="0"/>
              <w:spacing w:line="400" w:lineRule="exact"/>
              <w:jc w:val="center"/>
              <w:rPr>
                <w:rFonts w:ascii="宋体" w:hAnsi="宋体"/>
                <w:color w:val="000000"/>
                <w:szCs w:val="21"/>
              </w:rPr>
            </w:pPr>
            <w:r>
              <w:rPr>
                <w:rFonts w:ascii="宋体" w:hAnsi="宋体"/>
                <w:color w:val="000000"/>
                <w:szCs w:val="21"/>
              </w:rPr>
              <w:t>GB</w:t>
            </w:r>
            <w:r>
              <w:rPr>
                <w:rFonts w:hint="eastAsia" w:ascii="宋体" w:hAnsi="宋体"/>
                <w:color w:val="000000"/>
                <w:szCs w:val="21"/>
              </w:rPr>
              <w:t>/T 23448-2019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Align w:val="center"/>
          </w:tcPr>
          <w:p>
            <w:pPr>
              <w:snapToGrid w:val="0"/>
              <w:spacing w:line="400" w:lineRule="exact"/>
              <w:jc w:val="center"/>
              <w:rPr>
                <w:rFonts w:ascii="宋体" w:hAnsi="宋体"/>
                <w:color w:val="000000"/>
                <w:szCs w:val="21"/>
              </w:rPr>
            </w:pPr>
            <w:r>
              <w:rPr>
                <w:rFonts w:hint="eastAsia" w:ascii="宋体" w:hAnsi="宋体"/>
                <w:color w:val="000000"/>
                <w:szCs w:val="21"/>
              </w:rPr>
              <w:t>6</w:t>
            </w:r>
          </w:p>
        </w:tc>
        <w:tc>
          <w:tcPr>
            <w:tcW w:w="2138" w:type="pct"/>
            <w:vAlign w:val="center"/>
          </w:tcPr>
          <w:p>
            <w:pPr>
              <w:snapToGrid w:val="0"/>
              <w:spacing w:line="400" w:lineRule="exact"/>
              <w:jc w:val="center"/>
              <w:rPr>
                <w:rFonts w:ascii="宋体" w:hAnsi="宋体"/>
                <w:color w:val="000000"/>
                <w:szCs w:val="21"/>
              </w:rPr>
            </w:pPr>
            <w:r>
              <w:rPr>
                <w:rFonts w:hint="eastAsia" w:ascii="宋体" w:hAnsi="宋体"/>
                <w:color w:val="000000"/>
                <w:szCs w:val="21"/>
              </w:rPr>
              <w:t>耐冷热循环性</w:t>
            </w:r>
          </w:p>
        </w:tc>
        <w:tc>
          <w:tcPr>
            <w:tcW w:w="2245" w:type="pct"/>
            <w:vAlign w:val="center"/>
          </w:tcPr>
          <w:p>
            <w:pPr>
              <w:snapToGrid w:val="0"/>
              <w:spacing w:line="400" w:lineRule="exact"/>
              <w:jc w:val="center"/>
              <w:rPr>
                <w:rFonts w:ascii="宋体" w:hAnsi="宋体"/>
                <w:color w:val="000000"/>
                <w:szCs w:val="21"/>
              </w:rPr>
            </w:pPr>
            <w:r>
              <w:rPr>
                <w:rFonts w:ascii="宋体" w:hAnsi="宋体"/>
                <w:color w:val="000000"/>
                <w:szCs w:val="21"/>
              </w:rPr>
              <w:t>GB</w:t>
            </w:r>
            <w:r>
              <w:rPr>
                <w:rFonts w:hint="eastAsia" w:ascii="宋体" w:hAnsi="宋体"/>
                <w:color w:val="000000"/>
                <w:szCs w:val="21"/>
              </w:rPr>
              <w:t>/T 23448-2019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Align w:val="center"/>
          </w:tcPr>
          <w:p>
            <w:pPr>
              <w:snapToGrid w:val="0"/>
              <w:spacing w:line="400" w:lineRule="exact"/>
              <w:jc w:val="center"/>
              <w:rPr>
                <w:rFonts w:ascii="宋体" w:hAnsi="宋体"/>
                <w:color w:val="000000"/>
                <w:szCs w:val="21"/>
              </w:rPr>
            </w:pPr>
            <w:r>
              <w:rPr>
                <w:rFonts w:hint="eastAsia" w:ascii="宋体" w:hAnsi="宋体"/>
                <w:color w:val="000000"/>
                <w:szCs w:val="21"/>
              </w:rPr>
              <w:t>7</w:t>
            </w:r>
          </w:p>
        </w:tc>
        <w:tc>
          <w:tcPr>
            <w:tcW w:w="2138" w:type="pct"/>
            <w:vAlign w:val="center"/>
          </w:tcPr>
          <w:p>
            <w:pPr>
              <w:snapToGrid w:val="0"/>
              <w:spacing w:line="400" w:lineRule="exact"/>
              <w:jc w:val="center"/>
              <w:rPr>
                <w:rFonts w:ascii="宋体" w:hAnsi="宋体"/>
                <w:color w:val="000000"/>
                <w:szCs w:val="21"/>
              </w:rPr>
            </w:pPr>
            <w:r>
              <w:rPr>
                <w:rFonts w:hint="eastAsia" w:ascii="宋体" w:hAnsi="宋体"/>
                <w:color w:val="000000"/>
                <w:szCs w:val="21"/>
              </w:rPr>
              <w:t>耐老化性</w:t>
            </w:r>
          </w:p>
        </w:tc>
        <w:tc>
          <w:tcPr>
            <w:tcW w:w="2245" w:type="pct"/>
            <w:vAlign w:val="center"/>
          </w:tcPr>
          <w:p>
            <w:pPr>
              <w:snapToGrid w:val="0"/>
              <w:spacing w:line="400" w:lineRule="exact"/>
              <w:jc w:val="center"/>
              <w:rPr>
                <w:rFonts w:ascii="宋体" w:hAnsi="宋体"/>
                <w:color w:val="000000"/>
                <w:szCs w:val="21"/>
              </w:rPr>
            </w:pPr>
            <w:r>
              <w:rPr>
                <w:rFonts w:ascii="宋体" w:hAnsi="宋体"/>
                <w:color w:val="000000"/>
                <w:szCs w:val="21"/>
              </w:rPr>
              <w:t>GB</w:t>
            </w:r>
            <w:r>
              <w:rPr>
                <w:rFonts w:hint="eastAsia" w:ascii="宋体" w:hAnsi="宋体"/>
                <w:color w:val="000000"/>
                <w:szCs w:val="21"/>
              </w:rPr>
              <w:t>/T 23448-2019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vAlign w:val="center"/>
          </w:tcPr>
          <w:p>
            <w:pPr>
              <w:snapToGrid w:val="0"/>
              <w:spacing w:line="400" w:lineRule="exact"/>
              <w:jc w:val="center"/>
              <w:rPr>
                <w:rFonts w:ascii="宋体" w:hAnsi="宋体"/>
                <w:color w:val="000000"/>
                <w:szCs w:val="21"/>
              </w:rPr>
            </w:pPr>
            <w:r>
              <w:rPr>
                <w:rFonts w:hint="eastAsia" w:ascii="宋体" w:hAnsi="宋体"/>
                <w:color w:val="000000"/>
                <w:szCs w:val="21"/>
              </w:rPr>
              <w:t>8</w:t>
            </w:r>
          </w:p>
        </w:tc>
        <w:tc>
          <w:tcPr>
            <w:tcW w:w="2138" w:type="pct"/>
            <w:vAlign w:val="center"/>
          </w:tcPr>
          <w:p>
            <w:pPr>
              <w:snapToGrid w:val="0"/>
              <w:spacing w:line="400" w:lineRule="exact"/>
              <w:jc w:val="center"/>
              <w:rPr>
                <w:rFonts w:ascii="宋体" w:hAnsi="宋体"/>
                <w:color w:val="000000"/>
                <w:szCs w:val="21"/>
              </w:rPr>
            </w:pPr>
            <w:r>
              <w:rPr>
                <w:rFonts w:hint="eastAsia" w:ascii="宋体" w:hAnsi="宋体"/>
                <w:color w:val="000000"/>
                <w:szCs w:val="21"/>
              </w:rPr>
              <w:t>表面耐腐蚀性能</w:t>
            </w:r>
          </w:p>
        </w:tc>
        <w:tc>
          <w:tcPr>
            <w:tcW w:w="2245" w:type="pct"/>
            <w:vAlign w:val="center"/>
          </w:tcPr>
          <w:p>
            <w:pPr>
              <w:snapToGrid w:val="0"/>
              <w:spacing w:line="400" w:lineRule="exact"/>
              <w:jc w:val="center"/>
              <w:rPr>
                <w:rFonts w:hint="default" w:ascii="宋体" w:hAnsi="宋体" w:eastAsia="宋体"/>
                <w:color w:val="000000"/>
                <w:szCs w:val="21"/>
                <w:lang w:val="en-US" w:eastAsia="zh-CN"/>
              </w:rPr>
            </w:pPr>
            <w:r>
              <w:rPr>
                <w:rFonts w:ascii="宋体" w:hAnsi="宋体"/>
                <w:color w:val="000000"/>
                <w:szCs w:val="21"/>
              </w:rPr>
              <w:t>GB</w:t>
            </w:r>
            <w:r>
              <w:rPr>
                <w:rFonts w:hint="eastAsia" w:ascii="宋体" w:hAnsi="宋体"/>
                <w:color w:val="000000"/>
                <w:szCs w:val="21"/>
              </w:rPr>
              <w:t>/T 10125</w:t>
            </w:r>
            <w:r>
              <w:rPr>
                <w:rFonts w:hint="eastAsia" w:ascii="宋体" w:hAnsi="宋体"/>
                <w:color w:val="000000"/>
                <w:szCs w:val="21"/>
                <w:lang w:val="en-US" w:eastAsia="zh-CN"/>
              </w:rPr>
              <w:t>-2021</w:t>
            </w:r>
          </w:p>
        </w:tc>
      </w:tr>
    </w:tbl>
    <w:p>
      <w:pPr>
        <w:adjustRightInd w:val="0"/>
        <w:snapToGrid w:val="0"/>
        <w:spacing w:line="440" w:lineRule="exact"/>
        <w:ind w:firstLine="420" w:firstLineChars="200"/>
        <w:rPr>
          <w:color w:val="000000"/>
          <w:szCs w:val="21"/>
        </w:rPr>
      </w:pPr>
      <w:r>
        <w:rPr>
          <w:rFonts w:hint="eastAsia"/>
          <w:color w:val="000000"/>
          <w:szCs w:val="21"/>
        </w:rPr>
        <w:t>执行企业标准、团体标准、地方标准的产品，检验项目参照上述内容执行。</w:t>
      </w:r>
    </w:p>
    <w:p>
      <w:pPr>
        <w:snapToGrid w:val="0"/>
        <w:spacing w:line="440" w:lineRule="exact"/>
        <w:ind w:firstLine="420" w:firstLineChars="200"/>
        <w:rPr>
          <w:rFonts w:ascii="宋体" w:hAnsi="宋体"/>
          <w:color w:val="000000"/>
          <w:szCs w:val="21"/>
        </w:rPr>
      </w:pPr>
      <w:r>
        <w:rPr>
          <w:color w:val="000000"/>
          <w:szCs w:val="21"/>
        </w:rPr>
        <w:t>凡是注日期的文件，其随后所有的修改单（不包括勘误的内容）或修订版不适用于本细则。凡是不注日期的文件，其最新版本适用于本细则。</w:t>
      </w:r>
    </w:p>
    <w:p>
      <w:pPr>
        <w:snapToGrid w:val="0"/>
        <w:spacing w:line="440" w:lineRule="exact"/>
        <w:ind w:firstLine="359" w:firstLineChars="171"/>
        <w:rPr>
          <w:rFonts w:ascii="宋体" w:hAnsi="宋体"/>
          <w:color w:val="000000"/>
          <w:szCs w:val="21"/>
        </w:rPr>
      </w:pPr>
    </w:p>
    <w:p>
      <w:pPr>
        <w:spacing w:line="360" w:lineRule="auto"/>
        <w:rPr>
          <w:rFonts w:ascii="黑体" w:hAnsi="黑体" w:eastAsia="黑体"/>
          <w:color w:val="000000"/>
          <w:szCs w:val="21"/>
        </w:rPr>
      </w:pPr>
      <w:r>
        <w:rPr>
          <w:rFonts w:hint="eastAsia" w:ascii="黑体" w:hAnsi="黑体" w:eastAsia="黑体"/>
          <w:color w:val="000000"/>
          <w:szCs w:val="21"/>
        </w:rPr>
        <w:t>3 判定规则</w:t>
      </w:r>
    </w:p>
    <w:p>
      <w:pPr>
        <w:snapToGrid w:val="0"/>
        <w:spacing w:line="440" w:lineRule="exact"/>
        <w:rPr>
          <w:rFonts w:ascii="宋体" w:hAnsi="宋体"/>
          <w:color w:val="000000"/>
          <w:szCs w:val="21"/>
        </w:rPr>
      </w:pPr>
      <w:r>
        <w:rPr>
          <w:rFonts w:hint="eastAsia" w:ascii="宋体" w:hAnsi="宋体"/>
          <w:color w:val="000000"/>
          <w:szCs w:val="21"/>
        </w:rPr>
        <w:t>3.1依据标准</w:t>
      </w:r>
    </w:p>
    <w:p>
      <w:pPr>
        <w:snapToGrid w:val="0"/>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GB/T 23448-2019 卫生洁具 软管</w:t>
      </w:r>
    </w:p>
    <w:p>
      <w:pPr>
        <w:snapToGrid w:val="0"/>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GB/T 23448-2009 卫生洁具 软管</w:t>
      </w:r>
    </w:p>
    <w:p>
      <w:pPr>
        <w:snapToGrid w:val="0"/>
        <w:spacing w:line="440" w:lineRule="exact"/>
        <w:ind w:firstLine="420" w:firstLineChars="200"/>
        <w:rPr>
          <w:rFonts w:ascii="宋体" w:hAnsi="宋体"/>
          <w:color w:val="000000"/>
          <w:szCs w:val="21"/>
        </w:rPr>
      </w:pPr>
      <w:r>
        <w:rPr>
          <w:rFonts w:hint="eastAsia" w:asciiTheme="minorEastAsia" w:hAnsiTheme="minorEastAsia" w:eastAsiaTheme="minorEastAsia"/>
          <w:szCs w:val="21"/>
        </w:rPr>
        <w:t>相关的法律、行政法规、部</w:t>
      </w:r>
      <w:r>
        <w:rPr>
          <w:rFonts w:hint="eastAsia" w:ascii="宋体" w:hAnsi="宋体"/>
          <w:color w:val="000000"/>
          <w:szCs w:val="21"/>
        </w:rPr>
        <w:t>门规章、规范性文件</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现行有效的企业标准、团体标准、地方标准及产品明示质量要求</w:t>
      </w:r>
    </w:p>
    <w:p>
      <w:pPr>
        <w:snapToGrid w:val="0"/>
        <w:spacing w:line="440" w:lineRule="exact"/>
        <w:rPr>
          <w:rFonts w:hint="eastAsia" w:ascii="宋体" w:hAnsi="宋体"/>
          <w:color w:val="000000"/>
          <w:szCs w:val="21"/>
        </w:rPr>
      </w:pPr>
      <w:r>
        <w:rPr>
          <w:rFonts w:hint="eastAsia" w:ascii="宋体" w:hAnsi="宋体"/>
          <w:color w:val="000000"/>
          <w:szCs w:val="21"/>
        </w:rPr>
        <w:t>3.2判定原则</w:t>
      </w:r>
    </w:p>
    <w:p>
      <w:pPr>
        <w:snapToGrid w:val="0"/>
        <w:spacing w:line="440" w:lineRule="exact"/>
        <w:rPr>
          <w:rFonts w:hint="eastAsia" w:ascii="宋体" w:hAnsi="宋体"/>
          <w:color w:val="000000"/>
          <w:szCs w:val="21"/>
          <w:lang w:val="en-US" w:eastAsia="zh-CN"/>
        </w:rPr>
      </w:pPr>
      <w:r>
        <w:rPr>
          <w:rFonts w:hint="eastAsia" w:ascii="宋体" w:hAnsi="宋体"/>
          <w:color w:val="000000"/>
          <w:szCs w:val="21"/>
          <w:lang w:val="en-US" w:eastAsia="zh-CN"/>
        </w:rPr>
        <w:t>3.2.1单项判定</w:t>
      </w:r>
    </w:p>
    <w:p>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执行GB/T 23448-2009标准的产品：</w:t>
      </w:r>
    </w:p>
    <w:p>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耐老化性项目检验样品数量为5根，其余项目检验样品数量为1根，全部按照判定数组（Ac，Re）为（0，1）进行判定。</w:t>
      </w:r>
    </w:p>
    <w:p>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执行GB/T 23448-2019标准的产品：</w:t>
      </w:r>
    </w:p>
    <w:p>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所检验项目均按判定数组（Ac，Re）为（0,1）进行判定。</w:t>
      </w:r>
    </w:p>
    <w:p>
      <w:pPr>
        <w:snapToGrid w:val="0"/>
        <w:spacing w:line="440" w:lineRule="exact"/>
        <w:rPr>
          <w:rFonts w:hint="default" w:ascii="宋体" w:hAnsi="宋体"/>
          <w:color w:val="000000"/>
          <w:szCs w:val="21"/>
          <w:lang w:val="en-US" w:eastAsia="zh-CN"/>
        </w:rPr>
      </w:pPr>
      <w:r>
        <w:rPr>
          <w:rFonts w:hint="eastAsia" w:ascii="宋体" w:hAnsi="宋体"/>
          <w:color w:val="000000"/>
          <w:szCs w:val="21"/>
          <w:lang w:val="en-US" w:eastAsia="zh-CN"/>
        </w:rPr>
        <w:t>3.2.2综合判定</w:t>
      </w:r>
    </w:p>
    <w:p>
      <w:pPr>
        <w:snapToGrid w:val="0"/>
        <w:spacing w:line="440" w:lineRule="exact"/>
        <w:ind w:firstLine="417" w:firstLineChars="199"/>
        <w:rPr>
          <w:rFonts w:hint="eastAsia" w:ascii="宋体" w:hAnsi="宋体"/>
          <w:color w:val="000000"/>
          <w:szCs w:val="21"/>
        </w:rPr>
      </w:pPr>
      <w:r>
        <w:rPr>
          <w:rFonts w:hint="eastAsia" w:ascii="宋体" w:hAnsi="宋体"/>
          <w:color w:val="000000"/>
          <w:szCs w:val="21"/>
        </w:rPr>
        <w:t>经检验，检验项目全部合格，判定为被抽查产品所检项目未发现不合格；检验项目中任一项或一项以上不合格，判定为被抽查产品不合格。</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pPr>
      <w:r>
        <w:rPr>
          <w:rFonts w:hint="eastAsia" w:ascii="宋体" w:hAnsi="宋体"/>
          <w:color w:val="000000"/>
          <w:szCs w:val="21"/>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B2F2EA6-AB67-40D5-A632-57ACEA93EA1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方正小标宋简体">
    <w:altName w:val="Arial Unicode MS"/>
    <w:panose1 w:val="03000509000000000000"/>
    <w:charset w:val="86"/>
    <w:family w:val="script"/>
    <w:pitch w:val="default"/>
    <w:sig w:usb0="00000000" w:usb1="00000000" w:usb2="00000000" w:usb3="00000000" w:csb0="00040000" w:csb1="00000000"/>
    <w:embedRegular r:id="rId2" w:fontKey="{B17B3A33-67F4-4D7B-85E8-409D3184B3CE}"/>
  </w:font>
  <w:font w:name="仿宋">
    <w:panose1 w:val="02010609060101010101"/>
    <w:charset w:val="86"/>
    <w:family w:val="modern"/>
    <w:pitch w:val="default"/>
    <w:sig w:usb0="800002BF" w:usb1="38CF7CFA" w:usb2="00000016" w:usb3="00000000" w:csb0="00040001" w:csb1="00000000"/>
    <w:embedRegular r:id="rId3" w:fontKey="{5579D367-E002-4C00-85DF-6C9FB27F2842}"/>
  </w:font>
  <w:font w:name="方正仿宋简体">
    <w:panose1 w:val="02000000000000000000"/>
    <w:charset w:val="86"/>
    <w:family w:val="script"/>
    <w:pitch w:val="default"/>
    <w:sig w:usb0="A00002BF" w:usb1="184F6CFA" w:usb2="00000012" w:usb3="00000000" w:csb0="00040001" w:csb1="00000000"/>
    <w:embedRegular r:id="rId4" w:fontKey="{86B22C43-FD25-43E7-9B7F-F2D5EB787A7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fldChar w:fldCharType="begin"/>
    </w:r>
    <w:r>
      <w:rPr>
        <w:rStyle w:val="10"/>
      </w:rPr>
      <w:instrText xml:space="preserve">PAGE  </w:instrText>
    </w:r>
    <w:r>
      <w:fldChar w:fldCharType="separate"/>
    </w:r>
    <w:r>
      <w:rPr>
        <w:rStyle w:val="10"/>
      </w:rPr>
      <w:t>2</w:t>
    </w:r>
    <w:r>
      <w:fldChar w:fldCharType="end"/>
    </w:r>
  </w:p>
  <w:p>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2OWU5ODBiYTQ1ZDhlNWNhMGE0ZmQ3OWIzYWVkMDIifQ=="/>
  </w:docVars>
  <w:rsids>
    <w:rsidRoot w:val="004E1C1B"/>
    <w:rsid w:val="000063FA"/>
    <w:rsid w:val="00053971"/>
    <w:rsid w:val="00063F4C"/>
    <w:rsid w:val="00070677"/>
    <w:rsid w:val="000715EF"/>
    <w:rsid w:val="0007289B"/>
    <w:rsid w:val="0007568A"/>
    <w:rsid w:val="000938BE"/>
    <w:rsid w:val="000A49E7"/>
    <w:rsid w:val="000D0D72"/>
    <w:rsid w:val="000E7B21"/>
    <w:rsid w:val="000F47BD"/>
    <w:rsid w:val="001115F1"/>
    <w:rsid w:val="00121954"/>
    <w:rsid w:val="00121A44"/>
    <w:rsid w:val="0012419D"/>
    <w:rsid w:val="00126693"/>
    <w:rsid w:val="00132D54"/>
    <w:rsid w:val="001662E6"/>
    <w:rsid w:val="00176416"/>
    <w:rsid w:val="00191094"/>
    <w:rsid w:val="00191601"/>
    <w:rsid w:val="001952ED"/>
    <w:rsid w:val="001A155A"/>
    <w:rsid w:val="001A1DAA"/>
    <w:rsid w:val="001B47FA"/>
    <w:rsid w:val="001C25FF"/>
    <w:rsid w:val="001D72BD"/>
    <w:rsid w:val="001E1D25"/>
    <w:rsid w:val="001E44BD"/>
    <w:rsid w:val="001E5575"/>
    <w:rsid w:val="001F3FE8"/>
    <w:rsid w:val="00207F0B"/>
    <w:rsid w:val="002122B4"/>
    <w:rsid w:val="00240531"/>
    <w:rsid w:val="00240B0B"/>
    <w:rsid w:val="00245C71"/>
    <w:rsid w:val="00267D91"/>
    <w:rsid w:val="00272CA1"/>
    <w:rsid w:val="00277D59"/>
    <w:rsid w:val="00285034"/>
    <w:rsid w:val="00292F7F"/>
    <w:rsid w:val="00293174"/>
    <w:rsid w:val="002A0CBD"/>
    <w:rsid w:val="002A39AB"/>
    <w:rsid w:val="002A7AFD"/>
    <w:rsid w:val="002B0215"/>
    <w:rsid w:val="002B5B7A"/>
    <w:rsid w:val="002C5947"/>
    <w:rsid w:val="00300804"/>
    <w:rsid w:val="00302EDB"/>
    <w:rsid w:val="00311865"/>
    <w:rsid w:val="00341F26"/>
    <w:rsid w:val="003477DE"/>
    <w:rsid w:val="00355B72"/>
    <w:rsid w:val="00360E00"/>
    <w:rsid w:val="003808FF"/>
    <w:rsid w:val="00390127"/>
    <w:rsid w:val="003A7F1E"/>
    <w:rsid w:val="003B0D26"/>
    <w:rsid w:val="00404B32"/>
    <w:rsid w:val="00414D47"/>
    <w:rsid w:val="00421331"/>
    <w:rsid w:val="0046487D"/>
    <w:rsid w:val="00473779"/>
    <w:rsid w:val="004A5857"/>
    <w:rsid w:val="004B57CB"/>
    <w:rsid w:val="004C13EF"/>
    <w:rsid w:val="004D7324"/>
    <w:rsid w:val="004E1C1B"/>
    <w:rsid w:val="004F1ADB"/>
    <w:rsid w:val="004F2621"/>
    <w:rsid w:val="004F2A13"/>
    <w:rsid w:val="004F34BA"/>
    <w:rsid w:val="00510024"/>
    <w:rsid w:val="00511D8A"/>
    <w:rsid w:val="00513180"/>
    <w:rsid w:val="00525C57"/>
    <w:rsid w:val="00534241"/>
    <w:rsid w:val="00537854"/>
    <w:rsid w:val="00553171"/>
    <w:rsid w:val="00556685"/>
    <w:rsid w:val="00561840"/>
    <w:rsid w:val="00566E9B"/>
    <w:rsid w:val="005832E3"/>
    <w:rsid w:val="005901A4"/>
    <w:rsid w:val="005B3386"/>
    <w:rsid w:val="00605616"/>
    <w:rsid w:val="00622E51"/>
    <w:rsid w:val="00623104"/>
    <w:rsid w:val="006268EE"/>
    <w:rsid w:val="0063380F"/>
    <w:rsid w:val="00653660"/>
    <w:rsid w:val="00671240"/>
    <w:rsid w:val="006806EA"/>
    <w:rsid w:val="00681809"/>
    <w:rsid w:val="00686356"/>
    <w:rsid w:val="006B060C"/>
    <w:rsid w:val="006C61EB"/>
    <w:rsid w:val="006D61F8"/>
    <w:rsid w:val="006E7112"/>
    <w:rsid w:val="00716500"/>
    <w:rsid w:val="00724404"/>
    <w:rsid w:val="00727E7E"/>
    <w:rsid w:val="00740FA1"/>
    <w:rsid w:val="00744170"/>
    <w:rsid w:val="007469DA"/>
    <w:rsid w:val="0075285B"/>
    <w:rsid w:val="007549A7"/>
    <w:rsid w:val="007635B4"/>
    <w:rsid w:val="007652FF"/>
    <w:rsid w:val="0077146B"/>
    <w:rsid w:val="00784450"/>
    <w:rsid w:val="007B5793"/>
    <w:rsid w:val="007C0F10"/>
    <w:rsid w:val="007F7D20"/>
    <w:rsid w:val="00813A0F"/>
    <w:rsid w:val="00814659"/>
    <w:rsid w:val="00815468"/>
    <w:rsid w:val="00842B8A"/>
    <w:rsid w:val="008468A1"/>
    <w:rsid w:val="008572A5"/>
    <w:rsid w:val="008905F8"/>
    <w:rsid w:val="00891AB5"/>
    <w:rsid w:val="008C4CED"/>
    <w:rsid w:val="008E46F3"/>
    <w:rsid w:val="008E6FAA"/>
    <w:rsid w:val="00904666"/>
    <w:rsid w:val="00914E8E"/>
    <w:rsid w:val="00914F1C"/>
    <w:rsid w:val="0091504F"/>
    <w:rsid w:val="00916257"/>
    <w:rsid w:val="009218FD"/>
    <w:rsid w:val="009358E1"/>
    <w:rsid w:val="0097606A"/>
    <w:rsid w:val="00995C43"/>
    <w:rsid w:val="009B06E3"/>
    <w:rsid w:val="009B0746"/>
    <w:rsid w:val="009B4E5B"/>
    <w:rsid w:val="009C2BDD"/>
    <w:rsid w:val="009C7376"/>
    <w:rsid w:val="009E3FA0"/>
    <w:rsid w:val="00A02043"/>
    <w:rsid w:val="00A30649"/>
    <w:rsid w:val="00A675CD"/>
    <w:rsid w:val="00A67D77"/>
    <w:rsid w:val="00A871CD"/>
    <w:rsid w:val="00A957C3"/>
    <w:rsid w:val="00AB31C2"/>
    <w:rsid w:val="00AC2186"/>
    <w:rsid w:val="00AF7D1B"/>
    <w:rsid w:val="00B0299D"/>
    <w:rsid w:val="00B11CFF"/>
    <w:rsid w:val="00B12E35"/>
    <w:rsid w:val="00B304A5"/>
    <w:rsid w:val="00B45EA5"/>
    <w:rsid w:val="00B50BA4"/>
    <w:rsid w:val="00B514BD"/>
    <w:rsid w:val="00B55CAF"/>
    <w:rsid w:val="00B61E92"/>
    <w:rsid w:val="00B918EF"/>
    <w:rsid w:val="00B95FA2"/>
    <w:rsid w:val="00BB4190"/>
    <w:rsid w:val="00BD6C92"/>
    <w:rsid w:val="00BE295B"/>
    <w:rsid w:val="00BE42E1"/>
    <w:rsid w:val="00BF6754"/>
    <w:rsid w:val="00C04B27"/>
    <w:rsid w:val="00C3394A"/>
    <w:rsid w:val="00C50EE8"/>
    <w:rsid w:val="00C53096"/>
    <w:rsid w:val="00C62594"/>
    <w:rsid w:val="00C718EC"/>
    <w:rsid w:val="00C75A7B"/>
    <w:rsid w:val="00C82FD2"/>
    <w:rsid w:val="00CA1AE0"/>
    <w:rsid w:val="00CA3CEC"/>
    <w:rsid w:val="00CA71BE"/>
    <w:rsid w:val="00CC17D0"/>
    <w:rsid w:val="00CE5841"/>
    <w:rsid w:val="00D011B2"/>
    <w:rsid w:val="00D0415C"/>
    <w:rsid w:val="00D2319E"/>
    <w:rsid w:val="00D34CDF"/>
    <w:rsid w:val="00D363E0"/>
    <w:rsid w:val="00D4143F"/>
    <w:rsid w:val="00D5109D"/>
    <w:rsid w:val="00D63229"/>
    <w:rsid w:val="00D66D49"/>
    <w:rsid w:val="00D8694B"/>
    <w:rsid w:val="00D87DA6"/>
    <w:rsid w:val="00D97F61"/>
    <w:rsid w:val="00DB1A1F"/>
    <w:rsid w:val="00DC4B95"/>
    <w:rsid w:val="00DD5955"/>
    <w:rsid w:val="00DF6DCA"/>
    <w:rsid w:val="00E237AD"/>
    <w:rsid w:val="00E37FD2"/>
    <w:rsid w:val="00E50290"/>
    <w:rsid w:val="00E80C28"/>
    <w:rsid w:val="00E95EF1"/>
    <w:rsid w:val="00EB1677"/>
    <w:rsid w:val="00ED3C31"/>
    <w:rsid w:val="00EE62A7"/>
    <w:rsid w:val="00EF0EF5"/>
    <w:rsid w:val="00EF5E2D"/>
    <w:rsid w:val="00F05AD7"/>
    <w:rsid w:val="00F12243"/>
    <w:rsid w:val="00F3108A"/>
    <w:rsid w:val="00F35F47"/>
    <w:rsid w:val="00F75F78"/>
    <w:rsid w:val="00F762D5"/>
    <w:rsid w:val="00F826B4"/>
    <w:rsid w:val="00F85ECA"/>
    <w:rsid w:val="00F87170"/>
    <w:rsid w:val="00FA25D7"/>
    <w:rsid w:val="00FD0080"/>
    <w:rsid w:val="00FF4E7C"/>
    <w:rsid w:val="00FF5731"/>
    <w:rsid w:val="03927F86"/>
    <w:rsid w:val="062D424F"/>
    <w:rsid w:val="0C803559"/>
    <w:rsid w:val="0EBC62AD"/>
    <w:rsid w:val="0EF51B81"/>
    <w:rsid w:val="23B268B8"/>
    <w:rsid w:val="23FD7751"/>
    <w:rsid w:val="2B651366"/>
    <w:rsid w:val="30BF5428"/>
    <w:rsid w:val="379C2DF5"/>
    <w:rsid w:val="37F815EB"/>
    <w:rsid w:val="41900075"/>
    <w:rsid w:val="4E925CA0"/>
    <w:rsid w:val="50086036"/>
    <w:rsid w:val="5F04686F"/>
    <w:rsid w:val="60E224EA"/>
    <w:rsid w:val="68FA274B"/>
    <w:rsid w:val="77E21D0D"/>
    <w:rsid w:val="7CA01F05"/>
    <w:rsid w:val="7CD13ED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link w:val="17"/>
    <w:autoRedefine/>
    <w:qFormat/>
    <w:uiPriority w:val="1"/>
    <w:pPr>
      <w:ind w:left="642"/>
      <w:jc w:val="left"/>
    </w:pPr>
    <w:rPr>
      <w:rFonts w:ascii="Arial Unicode MS" w:hAnsi="Arial Unicode MS" w:eastAsia="Arial Unicode MS" w:cstheme="minorBidi"/>
      <w:kern w:val="0"/>
      <w:sz w:val="20"/>
      <w:szCs w:val="20"/>
      <w:lang w:eastAsia="en-US"/>
    </w:rPr>
  </w:style>
  <w:style w:type="paragraph" w:styleId="3">
    <w:name w:val="Plain Text"/>
    <w:basedOn w:val="1"/>
    <w:link w:val="18"/>
    <w:autoRedefine/>
    <w:qFormat/>
    <w:uiPriority w:val="99"/>
    <w:pPr>
      <w:adjustRightInd w:val="0"/>
      <w:snapToGrid w:val="0"/>
      <w:spacing w:line="360" w:lineRule="auto"/>
    </w:pPr>
    <w:rPr>
      <w:rFonts w:ascii="宋体" w:hAnsi="Courier New"/>
      <w:szCs w:val="20"/>
    </w:rPr>
  </w:style>
  <w:style w:type="paragraph" w:styleId="4">
    <w:name w:val="Balloon Text"/>
    <w:basedOn w:val="1"/>
    <w:link w:val="15"/>
    <w:autoRedefine/>
    <w:semiHidden/>
    <w:unhideWhenUsed/>
    <w:qFormat/>
    <w:uiPriority w:val="99"/>
    <w:rPr>
      <w:sz w:val="18"/>
      <w:szCs w:val="18"/>
    </w:rPr>
  </w:style>
  <w:style w:type="paragraph" w:styleId="5">
    <w:name w:val="footer"/>
    <w:basedOn w:val="1"/>
    <w:link w:val="13"/>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4"/>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8">
    <w:name w:val="Table Grid"/>
    <w:basedOn w:val="7"/>
    <w:autoRedefine/>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0">
    <w:name w:val="page number"/>
    <w:basedOn w:val="9"/>
    <w:autoRedefine/>
    <w:qFormat/>
    <w:uiPriority w:val="0"/>
  </w:style>
  <w:style w:type="character" w:customStyle="1" w:styleId="11">
    <w:name w:val="页脚 Char"/>
    <w:basedOn w:val="9"/>
    <w:autoRedefine/>
    <w:qFormat/>
    <w:uiPriority w:val="99"/>
    <w:rPr>
      <w:sz w:val="18"/>
      <w:szCs w:val="18"/>
    </w:rPr>
  </w:style>
  <w:style w:type="character" w:customStyle="1" w:styleId="12">
    <w:name w:val="页眉 Char"/>
    <w:basedOn w:val="9"/>
    <w:autoRedefine/>
    <w:qFormat/>
    <w:uiPriority w:val="99"/>
    <w:rPr>
      <w:sz w:val="18"/>
      <w:szCs w:val="18"/>
    </w:rPr>
  </w:style>
  <w:style w:type="character" w:customStyle="1" w:styleId="13">
    <w:name w:val="页脚 Char1"/>
    <w:basedOn w:val="9"/>
    <w:link w:val="5"/>
    <w:autoRedefine/>
    <w:semiHidden/>
    <w:qFormat/>
    <w:uiPriority w:val="99"/>
    <w:rPr>
      <w:rFonts w:ascii="Times New Roman" w:hAnsi="Times New Roman" w:eastAsia="宋体" w:cs="Times New Roman"/>
      <w:sz w:val="18"/>
      <w:szCs w:val="18"/>
    </w:rPr>
  </w:style>
  <w:style w:type="character" w:customStyle="1" w:styleId="14">
    <w:name w:val="页眉 Char1"/>
    <w:basedOn w:val="9"/>
    <w:link w:val="6"/>
    <w:autoRedefine/>
    <w:semiHidden/>
    <w:qFormat/>
    <w:uiPriority w:val="99"/>
    <w:rPr>
      <w:rFonts w:ascii="Times New Roman" w:hAnsi="Times New Roman" w:eastAsia="宋体" w:cs="Times New Roman"/>
      <w:sz w:val="18"/>
      <w:szCs w:val="18"/>
    </w:rPr>
  </w:style>
  <w:style w:type="character" w:customStyle="1" w:styleId="15">
    <w:name w:val="批注框文本 Char"/>
    <w:basedOn w:val="9"/>
    <w:link w:val="4"/>
    <w:autoRedefine/>
    <w:semiHidden/>
    <w:qFormat/>
    <w:uiPriority w:val="99"/>
    <w:rPr>
      <w:rFonts w:ascii="Times New Roman" w:hAnsi="Times New Roman" w:eastAsia="宋体" w:cs="Times New Roman"/>
      <w:sz w:val="18"/>
      <w:szCs w:val="18"/>
    </w:rPr>
  </w:style>
  <w:style w:type="paragraph" w:customStyle="1" w:styleId="16">
    <w:name w:val="Table Paragraph"/>
    <w:basedOn w:val="1"/>
    <w:autoRedefine/>
    <w:qFormat/>
    <w:uiPriority w:val="1"/>
    <w:pPr>
      <w:jc w:val="left"/>
    </w:pPr>
    <w:rPr>
      <w:rFonts w:asciiTheme="minorHAnsi" w:hAnsiTheme="minorHAnsi" w:eastAsiaTheme="minorEastAsia" w:cstheme="minorBidi"/>
      <w:kern w:val="0"/>
      <w:sz w:val="22"/>
      <w:szCs w:val="22"/>
      <w:lang w:eastAsia="en-US"/>
    </w:rPr>
  </w:style>
  <w:style w:type="character" w:customStyle="1" w:styleId="17">
    <w:name w:val="正文文本 Char"/>
    <w:basedOn w:val="9"/>
    <w:link w:val="2"/>
    <w:autoRedefine/>
    <w:qFormat/>
    <w:uiPriority w:val="1"/>
    <w:rPr>
      <w:rFonts w:ascii="Arial Unicode MS" w:hAnsi="Arial Unicode MS" w:eastAsia="Arial Unicode MS"/>
      <w:kern w:val="0"/>
      <w:sz w:val="20"/>
      <w:szCs w:val="20"/>
      <w:lang w:eastAsia="en-US"/>
    </w:rPr>
  </w:style>
  <w:style w:type="character" w:customStyle="1" w:styleId="18">
    <w:name w:val="纯文本 Char"/>
    <w:basedOn w:val="9"/>
    <w:link w:val="3"/>
    <w:autoRedefine/>
    <w:qFormat/>
    <w:uiPriority w:val="99"/>
    <w:rPr>
      <w:rFonts w:ascii="宋体" w:hAnsi="Courier New" w:eastAsia="宋体" w:cs="Times New Roman"/>
      <w:szCs w:val="20"/>
    </w:rPr>
  </w:style>
  <w:style w:type="paragraph" w:styleId="19">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240</Words>
  <Characters>1372</Characters>
  <Lines>11</Lines>
  <Paragraphs>3</Paragraphs>
  <TotalTime>18</TotalTime>
  <ScaleCrop>false</ScaleCrop>
  <LinksUpToDate>false</LinksUpToDate>
  <CharactersWithSpaces>1609</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2022-10-08T10:26:00Z</dcterms:created>
  <dc:creator>pc</dc:creator>
  <cp:lastModifiedBy>王达达</cp:lastModifiedBy>
  <cp:lastPrinted>2020-10-27T10:46:00Z</cp:lastPrinted>
  <dcterms:modified xsi:type="dcterms:W3CDTF">2024-03-21T10:39:28Z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C710332BF295441D859417B3CC45A68B</vt:lpwstr>
  </property>
</Properties>
</file>