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重庆市绝热用挤塑聚苯乙烯泡沫塑料产品质量监督抽查</w:t>
      </w:r>
    </w:p>
    <w:p>
      <w:pPr>
        <w:snapToGrid w:val="0"/>
        <w:spacing w:line="24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实施细则（202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szCs w:val="21"/>
        </w:rPr>
      </w:pPr>
      <w:r>
        <w:rPr>
          <w:rFonts w:hint="eastAsia" w:ascii="宋体" w:hAnsi="宋体"/>
          <w:szCs w:val="21"/>
        </w:rPr>
        <w:t>燃烧性能为B</w:t>
      </w:r>
      <w:r>
        <w:rPr>
          <w:rFonts w:hint="eastAsia" w:ascii="宋体" w:hAnsi="宋体"/>
          <w:szCs w:val="21"/>
          <w:vertAlign w:val="subscript"/>
        </w:rPr>
        <w:t>1</w:t>
      </w:r>
      <w:r>
        <w:rPr>
          <w:rFonts w:hint="eastAsia" w:ascii="宋体" w:hAnsi="宋体"/>
          <w:szCs w:val="21"/>
        </w:rPr>
        <w:t>级</w:t>
      </w:r>
      <w:r>
        <w:rPr>
          <w:rFonts w:hint="eastAsia" w:ascii="宋体" w:hAnsi="宋体"/>
          <w:szCs w:val="21"/>
          <w:lang w:val="en-US" w:eastAsia="zh-CN"/>
        </w:rPr>
        <w:t>时，抽取</w:t>
      </w:r>
      <w:r>
        <w:rPr>
          <w:rFonts w:hint="eastAsia" w:ascii="宋体" w:hAnsi="宋体"/>
          <w:color w:val="000000"/>
          <w:szCs w:val="21"/>
          <w:lang w:val="en-US" w:eastAsia="zh-CN"/>
        </w:rPr>
        <w:t>样品</w:t>
      </w:r>
      <w:r>
        <w:rPr>
          <w:rFonts w:hint="eastAsia" w:ascii="宋体" w:hAnsi="宋体"/>
          <w:szCs w:val="21"/>
        </w:rPr>
        <w:t>44块</w:t>
      </w:r>
      <w:r>
        <w:rPr>
          <w:rFonts w:hint="eastAsia" w:ascii="宋体" w:hAnsi="宋体"/>
          <w:color w:val="000000"/>
          <w:szCs w:val="21"/>
          <w:lang w:eastAsia="zh-CN"/>
        </w:rPr>
        <w:t>（</w:t>
      </w:r>
      <w:r>
        <w:rPr>
          <w:rFonts w:hint="eastAsia" w:ascii="宋体" w:hAnsi="宋体"/>
          <w:color w:val="000000"/>
          <w:szCs w:val="21"/>
          <w:lang w:val="en-US" w:eastAsia="zh-CN"/>
        </w:rPr>
        <w:t>每块尺寸不小于</w:t>
      </w:r>
      <w:r>
        <w:rPr>
          <w:rFonts w:hint="eastAsia" w:ascii="宋体" w:hAnsi="宋体"/>
          <w:color w:val="000000"/>
          <w:szCs w:val="21"/>
        </w:rPr>
        <w:t>900mm×600mm</w:t>
      </w:r>
      <w:r>
        <w:rPr>
          <w:rFonts w:hint="eastAsia" w:ascii="宋体" w:hAnsi="宋体"/>
          <w:color w:val="000000"/>
          <w:szCs w:val="21"/>
          <w:lang w:eastAsia="zh-CN"/>
        </w:rPr>
        <w:t>）</w:t>
      </w:r>
      <w:r>
        <w:rPr>
          <w:rFonts w:hint="eastAsia" w:ascii="宋体" w:hAnsi="宋体"/>
          <w:szCs w:val="21"/>
        </w:rPr>
        <w:t>，其中22块为检验样品，22块为备用样品。</w:t>
      </w:r>
    </w:p>
    <w:p>
      <w:pPr>
        <w:snapToGrid w:val="0"/>
        <w:spacing w:line="440" w:lineRule="exact"/>
        <w:ind w:firstLine="420" w:firstLineChars="200"/>
        <w:rPr>
          <w:rFonts w:hint="default" w:ascii="宋体" w:hAnsi="宋体" w:eastAsia="宋体"/>
          <w:szCs w:val="21"/>
          <w:lang w:val="en-US" w:eastAsia="zh-CN"/>
        </w:rPr>
      </w:pPr>
      <w:r>
        <w:rPr>
          <w:rFonts w:hint="eastAsia" w:ascii="宋体" w:hAnsi="宋体"/>
          <w:szCs w:val="21"/>
        </w:rPr>
        <w:t>燃烧性能为B</w:t>
      </w:r>
      <w:r>
        <w:rPr>
          <w:rFonts w:hint="eastAsia" w:ascii="宋体" w:hAnsi="宋体"/>
          <w:szCs w:val="21"/>
          <w:vertAlign w:val="subscript"/>
        </w:rPr>
        <w:t>2</w:t>
      </w:r>
      <w:r>
        <w:rPr>
          <w:rFonts w:hint="eastAsia" w:ascii="宋体" w:hAnsi="宋体"/>
          <w:szCs w:val="21"/>
        </w:rPr>
        <w:t>级</w:t>
      </w:r>
      <w:r>
        <w:rPr>
          <w:rFonts w:hint="eastAsia" w:ascii="宋体" w:hAnsi="宋体"/>
          <w:szCs w:val="21"/>
          <w:lang w:val="en-US" w:eastAsia="zh-CN"/>
        </w:rPr>
        <w:t>时</w:t>
      </w:r>
      <w:r>
        <w:rPr>
          <w:rFonts w:hint="eastAsia" w:ascii="宋体" w:hAnsi="宋体"/>
          <w:szCs w:val="21"/>
        </w:rPr>
        <w:t>，</w:t>
      </w:r>
      <w:r>
        <w:rPr>
          <w:rFonts w:hint="eastAsia" w:ascii="宋体" w:hAnsi="宋体"/>
          <w:szCs w:val="21"/>
          <w:lang w:val="en-US" w:eastAsia="zh-CN"/>
        </w:rPr>
        <w:t>抽取</w:t>
      </w:r>
      <w:r>
        <w:rPr>
          <w:rFonts w:hint="eastAsia" w:ascii="宋体" w:hAnsi="宋体"/>
          <w:color w:val="000000"/>
          <w:szCs w:val="21"/>
          <w:lang w:val="en-US" w:eastAsia="zh-CN"/>
        </w:rPr>
        <w:t>样品</w:t>
      </w:r>
      <w:r>
        <w:rPr>
          <w:rFonts w:hint="eastAsia" w:ascii="宋体" w:hAnsi="宋体"/>
          <w:szCs w:val="21"/>
        </w:rPr>
        <w:t>10块</w:t>
      </w:r>
      <w:r>
        <w:rPr>
          <w:rFonts w:hint="eastAsia" w:ascii="宋体" w:hAnsi="宋体"/>
          <w:color w:val="000000"/>
          <w:szCs w:val="21"/>
          <w:lang w:eastAsia="zh-CN"/>
        </w:rPr>
        <w:t>（</w:t>
      </w:r>
      <w:r>
        <w:rPr>
          <w:rFonts w:hint="eastAsia" w:ascii="宋体" w:hAnsi="宋体"/>
          <w:color w:val="000000"/>
          <w:szCs w:val="21"/>
          <w:lang w:val="en-US" w:eastAsia="zh-CN"/>
        </w:rPr>
        <w:t>每块尺寸不小于</w:t>
      </w:r>
      <w:r>
        <w:rPr>
          <w:rFonts w:hint="eastAsia" w:ascii="宋体" w:hAnsi="宋体"/>
          <w:color w:val="000000"/>
          <w:szCs w:val="21"/>
        </w:rPr>
        <w:t>900mm×600mm</w:t>
      </w:r>
      <w:r>
        <w:rPr>
          <w:rFonts w:hint="eastAsia" w:ascii="宋体" w:hAnsi="宋体"/>
          <w:color w:val="000000"/>
          <w:szCs w:val="21"/>
          <w:lang w:eastAsia="zh-CN"/>
        </w:rPr>
        <w:t>）</w:t>
      </w:r>
      <w:r>
        <w:rPr>
          <w:rFonts w:hint="eastAsia" w:ascii="宋体" w:hAnsi="宋体"/>
          <w:szCs w:val="21"/>
        </w:rPr>
        <w:t>，其中5块为检验样品，5块为备用样品</w:t>
      </w:r>
      <w:r>
        <w:rPr>
          <w:rFonts w:hint="eastAsia"/>
          <w:lang w:val="en-US" w:eastAsia="zh-CN"/>
        </w:rPr>
        <w:t>。</w:t>
      </w:r>
    </w:p>
    <w:p>
      <w:pPr>
        <w:snapToGrid w:val="0"/>
        <w:spacing w:line="440" w:lineRule="exact"/>
        <w:rPr>
          <w:rFonts w:ascii="宋体" w:hAnsi="宋体"/>
          <w:color w:val="000000"/>
          <w:szCs w:val="21"/>
        </w:rPr>
      </w:pPr>
    </w:p>
    <w:p>
      <w:pPr>
        <w:snapToGrid w:val="0"/>
        <w:spacing w:line="440" w:lineRule="exact"/>
        <w:rPr>
          <w:rFonts w:hint="eastAsia"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rFonts w:hint="eastAsia" w:ascii="黑体" w:hAnsi="宋体" w:eastAsia="黑体"/>
          <w:color w:val="000000"/>
          <w:szCs w:val="2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2200"/>
        <w:gridCol w:w="2650"/>
        <w:gridCol w:w="3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131" w:type="dxa"/>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4850" w:type="dxa"/>
            <w:gridSpan w:val="2"/>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3192" w:type="dxa"/>
          </w:tcPr>
          <w:p>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4850" w:type="dxa"/>
            <w:gridSpan w:val="2"/>
            <w:vAlign w:val="center"/>
          </w:tcPr>
          <w:p>
            <w:pPr>
              <w:snapToGrid w:val="0"/>
              <w:spacing w:line="440" w:lineRule="exact"/>
              <w:jc w:val="center"/>
              <w:rPr>
                <w:rFonts w:ascii="宋体" w:hAnsi="宋体"/>
                <w:szCs w:val="21"/>
              </w:rPr>
            </w:pPr>
            <w:r>
              <w:rPr>
                <w:rFonts w:hint="eastAsia" w:ascii="宋体" w:hAnsi="宋体"/>
                <w:szCs w:val="21"/>
              </w:rPr>
              <w:t>压缩强度</w:t>
            </w:r>
          </w:p>
        </w:tc>
        <w:tc>
          <w:tcPr>
            <w:tcW w:w="3192" w:type="dxa"/>
            <w:vAlign w:val="center"/>
          </w:tcPr>
          <w:p>
            <w:pPr>
              <w:spacing w:line="400" w:lineRule="exact"/>
              <w:jc w:val="center"/>
              <w:rPr>
                <w:rFonts w:hint="default" w:ascii="宋体" w:hAnsi="宋体" w:eastAsia="宋体"/>
                <w:szCs w:val="21"/>
                <w:lang w:val="en-US" w:eastAsia="zh-CN"/>
              </w:rPr>
            </w:pPr>
            <w:r>
              <w:rPr>
                <w:rFonts w:hint="eastAsia" w:ascii="宋体" w:hAnsi="宋体"/>
                <w:szCs w:val="21"/>
              </w:rPr>
              <w:t>GB/T 8813</w:t>
            </w:r>
            <w:r>
              <w:rPr>
                <w:rFonts w:hint="eastAsia" w:ascii="宋体" w:hAnsi="宋体"/>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2200" w:type="dxa"/>
            <w:vMerge w:val="restart"/>
            <w:vAlign w:val="center"/>
          </w:tcPr>
          <w:p>
            <w:pPr>
              <w:snapToGrid w:val="0"/>
              <w:spacing w:line="440" w:lineRule="exact"/>
              <w:jc w:val="center"/>
              <w:rPr>
                <w:rFonts w:ascii="宋体" w:hAnsi="宋体"/>
                <w:szCs w:val="21"/>
              </w:rPr>
            </w:pPr>
            <w:r>
              <w:rPr>
                <w:rFonts w:hint="eastAsia" w:ascii="宋体" w:hAnsi="宋体"/>
                <w:szCs w:val="21"/>
              </w:rPr>
              <w:t>热阻</w:t>
            </w:r>
          </w:p>
          <w:p>
            <w:pPr>
              <w:snapToGrid w:val="0"/>
              <w:spacing w:line="440" w:lineRule="exact"/>
              <w:jc w:val="center"/>
              <w:rPr>
                <w:rFonts w:ascii="宋体" w:hAnsi="宋体"/>
                <w:szCs w:val="21"/>
              </w:rPr>
            </w:pPr>
            <w:r>
              <w:rPr>
                <w:rFonts w:hint="eastAsia" w:ascii="宋体" w:hAnsi="宋体"/>
                <w:szCs w:val="21"/>
              </w:rPr>
              <w:t>（厚度25mm时）</w:t>
            </w:r>
          </w:p>
        </w:tc>
        <w:tc>
          <w:tcPr>
            <w:tcW w:w="2650" w:type="dxa"/>
            <w:vAlign w:val="center"/>
          </w:tcPr>
          <w:p>
            <w:pPr>
              <w:snapToGrid w:val="0"/>
              <w:spacing w:line="440" w:lineRule="exact"/>
              <w:jc w:val="center"/>
              <w:rPr>
                <w:rFonts w:ascii="宋体" w:hAnsi="宋体"/>
                <w:szCs w:val="21"/>
              </w:rPr>
            </w:pPr>
            <w:r>
              <w:rPr>
                <w:rFonts w:hint="eastAsia" w:ascii="宋体" w:hAnsi="宋体"/>
                <w:szCs w:val="21"/>
              </w:rPr>
              <w:t>平均温度10℃</w:t>
            </w:r>
          </w:p>
        </w:tc>
        <w:tc>
          <w:tcPr>
            <w:tcW w:w="3192" w:type="dxa"/>
            <w:vMerge w:val="restart"/>
            <w:vAlign w:val="center"/>
          </w:tcPr>
          <w:p>
            <w:pPr>
              <w:spacing w:line="400" w:lineRule="exact"/>
              <w:jc w:val="center"/>
              <w:rPr>
                <w:rFonts w:ascii="宋体" w:hAnsi="宋体" w:eastAsia="宋体" w:cs="Times New Roman"/>
                <w:kern w:val="2"/>
                <w:sz w:val="21"/>
                <w:szCs w:val="21"/>
                <w:lang w:val="en-US" w:eastAsia="zh-CN" w:bidi="ar-SA"/>
              </w:rPr>
            </w:pPr>
            <w:r>
              <w:rPr>
                <w:rFonts w:hint="eastAsia" w:ascii="宋体" w:hAnsi="宋体"/>
                <w:szCs w:val="21"/>
              </w:rPr>
              <w:t>GB/T 10294</w:t>
            </w:r>
            <w:r>
              <w:rPr>
                <w:rFonts w:hint="eastAsia" w:ascii="宋体" w:hAnsi="宋体"/>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2200" w:type="dxa"/>
            <w:vMerge w:val="continue"/>
            <w:vAlign w:val="center"/>
          </w:tcPr>
          <w:p>
            <w:pPr>
              <w:snapToGrid w:val="0"/>
              <w:spacing w:line="440" w:lineRule="exact"/>
              <w:jc w:val="center"/>
              <w:rPr>
                <w:rFonts w:ascii="宋体" w:hAnsi="宋体"/>
                <w:szCs w:val="21"/>
              </w:rPr>
            </w:pPr>
          </w:p>
        </w:tc>
        <w:tc>
          <w:tcPr>
            <w:tcW w:w="2650" w:type="dxa"/>
            <w:vAlign w:val="center"/>
          </w:tcPr>
          <w:p>
            <w:pPr>
              <w:spacing w:line="400" w:lineRule="exact"/>
              <w:jc w:val="center"/>
              <w:rPr>
                <w:rFonts w:ascii="宋体" w:hAnsi="宋体"/>
                <w:szCs w:val="21"/>
              </w:rPr>
            </w:pPr>
            <w:r>
              <w:rPr>
                <w:rFonts w:hint="eastAsia" w:ascii="宋体" w:hAnsi="宋体"/>
                <w:szCs w:val="21"/>
              </w:rPr>
              <w:t>平均温度25℃</w:t>
            </w:r>
          </w:p>
        </w:tc>
        <w:tc>
          <w:tcPr>
            <w:tcW w:w="3192" w:type="dxa"/>
            <w:vMerge w:val="continue"/>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2200" w:type="dxa"/>
            <w:vMerge w:val="restart"/>
            <w:vAlign w:val="center"/>
          </w:tcPr>
          <w:p>
            <w:pPr>
              <w:snapToGrid w:val="0"/>
              <w:spacing w:line="440" w:lineRule="exact"/>
              <w:jc w:val="center"/>
              <w:rPr>
                <w:rFonts w:ascii="宋体" w:hAnsi="宋体"/>
                <w:szCs w:val="21"/>
              </w:rPr>
            </w:pPr>
            <w:r>
              <w:rPr>
                <w:rFonts w:hint="eastAsia" w:ascii="宋体" w:hAnsi="宋体"/>
                <w:szCs w:val="21"/>
              </w:rPr>
              <w:t>导热系数</w:t>
            </w:r>
          </w:p>
        </w:tc>
        <w:tc>
          <w:tcPr>
            <w:tcW w:w="2650" w:type="dxa"/>
            <w:vAlign w:val="center"/>
          </w:tcPr>
          <w:p>
            <w:pPr>
              <w:spacing w:line="400" w:lineRule="exact"/>
              <w:jc w:val="center"/>
              <w:rPr>
                <w:rFonts w:ascii="宋体" w:hAnsi="宋体"/>
                <w:szCs w:val="21"/>
              </w:rPr>
            </w:pPr>
            <w:r>
              <w:rPr>
                <w:rFonts w:hint="eastAsia" w:ascii="宋体" w:hAnsi="宋体"/>
                <w:szCs w:val="21"/>
              </w:rPr>
              <w:t>平均温度10℃</w:t>
            </w:r>
          </w:p>
        </w:tc>
        <w:tc>
          <w:tcPr>
            <w:tcW w:w="3192" w:type="dxa"/>
            <w:vMerge w:val="continue"/>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2200" w:type="dxa"/>
            <w:vMerge w:val="continue"/>
            <w:vAlign w:val="center"/>
          </w:tcPr>
          <w:p>
            <w:pPr>
              <w:snapToGrid w:val="0"/>
              <w:spacing w:line="440" w:lineRule="exact"/>
              <w:jc w:val="center"/>
              <w:rPr>
                <w:rFonts w:ascii="宋体" w:hAnsi="宋体"/>
                <w:szCs w:val="21"/>
              </w:rPr>
            </w:pPr>
          </w:p>
        </w:tc>
        <w:tc>
          <w:tcPr>
            <w:tcW w:w="2650" w:type="dxa"/>
            <w:vAlign w:val="center"/>
          </w:tcPr>
          <w:p>
            <w:pPr>
              <w:spacing w:line="400" w:lineRule="exact"/>
              <w:jc w:val="center"/>
              <w:rPr>
                <w:rFonts w:ascii="宋体" w:hAnsi="宋体"/>
                <w:szCs w:val="21"/>
              </w:rPr>
            </w:pPr>
            <w:r>
              <w:rPr>
                <w:rFonts w:hint="eastAsia" w:ascii="宋体" w:hAnsi="宋体"/>
                <w:szCs w:val="21"/>
              </w:rPr>
              <w:t>平均温度25℃</w:t>
            </w:r>
          </w:p>
        </w:tc>
        <w:tc>
          <w:tcPr>
            <w:tcW w:w="3192" w:type="dxa"/>
            <w:vMerge w:val="continue"/>
            <w:vAlign w:val="center"/>
          </w:tcPr>
          <w:p>
            <w:pPr>
              <w:spacing w:line="4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4850" w:type="dxa"/>
            <w:gridSpan w:val="2"/>
            <w:vAlign w:val="center"/>
          </w:tcPr>
          <w:p>
            <w:pPr>
              <w:snapToGrid w:val="0"/>
              <w:spacing w:line="440" w:lineRule="exact"/>
              <w:jc w:val="center"/>
              <w:rPr>
                <w:rFonts w:ascii="宋体" w:hAnsi="宋体"/>
                <w:color w:val="000000"/>
                <w:szCs w:val="21"/>
              </w:rPr>
            </w:pPr>
            <w:r>
              <w:rPr>
                <w:rFonts w:hint="eastAsia" w:ascii="宋体" w:hAnsi="宋体"/>
                <w:szCs w:val="21"/>
              </w:rPr>
              <w:t>燃烧性能</w:t>
            </w:r>
            <w:r>
              <w:rPr>
                <w:rFonts w:ascii="宋体" w:hAnsi="宋体"/>
                <w:szCs w:val="21"/>
                <w:vertAlign w:val="superscript"/>
              </w:rPr>
              <w:fldChar w:fldCharType="begin"/>
            </w:r>
            <w:r>
              <w:rPr>
                <w:rFonts w:hint="eastAsia" w:ascii="宋体" w:hAnsi="宋体"/>
                <w:szCs w:val="21"/>
                <w:vertAlign w:val="superscript"/>
              </w:rPr>
              <w:instrText xml:space="preserve">= 1 \* GB3</w:instrText>
            </w:r>
            <w:r>
              <w:rPr>
                <w:rFonts w:ascii="宋体" w:hAnsi="宋体"/>
                <w:szCs w:val="21"/>
                <w:vertAlign w:val="superscript"/>
              </w:rPr>
              <w:fldChar w:fldCharType="separate"/>
            </w:r>
            <w:r>
              <w:rPr>
                <w:rFonts w:hint="eastAsia" w:ascii="宋体" w:hAnsi="宋体"/>
                <w:szCs w:val="21"/>
                <w:vertAlign w:val="superscript"/>
              </w:rPr>
              <w:t>①</w:t>
            </w:r>
            <w:r>
              <w:rPr>
                <w:rFonts w:ascii="宋体" w:hAnsi="宋体"/>
                <w:szCs w:val="21"/>
                <w:vertAlign w:val="superscript"/>
              </w:rPr>
              <w:fldChar w:fldCharType="end"/>
            </w:r>
          </w:p>
        </w:tc>
        <w:tc>
          <w:tcPr>
            <w:tcW w:w="3192" w:type="dxa"/>
            <w:vAlign w:val="center"/>
          </w:tcPr>
          <w:p>
            <w:pPr>
              <w:spacing w:line="400" w:lineRule="exact"/>
              <w:jc w:val="center"/>
              <w:rPr>
                <w:rFonts w:hint="default" w:ascii="宋体" w:hAnsi="宋体" w:eastAsia="宋体"/>
                <w:szCs w:val="21"/>
                <w:lang w:val="en-US" w:eastAsia="zh-CN"/>
              </w:rPr>
            </w:pPr>
            <w:r>
              <w:rPr>
                <w:rFonts w:hint="eastAsia" w:ascii="宋体" w:hAnsi="宋体"/>
                <w:szCs w:val="21"/>
              </w:rPr>
              <w:t>GB 8624</w:t>
            </w:r>
            <w:r>
              <w:rPr>
                <w:rFonts w:hint="eastAsia" w:ascii="宋体" w:hAnsi="宋体"/>
                <w:szCs w:val="21"/>
                <w:lang w:val="en-US" w:eastAsia="zh-CN"/>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131"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备注</w:t>
            </w:r>
          </w:p>
        </w:tc>
        <w:tc>
          <w:tcPr>
            <w:tcW w:w="8042" w:type="dxa"/>
            <w:gridSpan w:val="3"/>
            <w:vAlign w:val="center"/>
          </w:tcPr>
          <w:p>
            <w:pPr>
              <w:snapToGrid w:val="0"/>
              <w:spacing w:line="440" w:lineRule="exact"/>
              <w:rPr>
                <w:rFonts w:ascii="宋体" w:hAnsi="宋体"/>
                <w:szCs w:val="21"/>
              </w:rPr>
            </w:pPr>
            <w:r>
              <w:rPr>
                <w:rFonts w:hint="eastAsia" w:ascii="宋体" w:hAnsi="宋体"/>
                <w:color w:val="000000"/>
                <w:szCs w:val="21"/>
              </w:rPr>
              <w:fldChar w:fldCharType="begin"/>
            </w:r>
            <w:r>
              <w:rPr>
                <w:rFonts w:hint="eastAsia" w:ascii="宋体" w:hAnsi="宋体"/>
                <w:color w:val="000000"/>
                <w:szCs w:val="21"/>
              </w:rPr>
              <w:instrText xml:space="preserve"> = 1 \* GB3 </w:instrText>
            </w:r>
            <w:r>
              <w:rPr>
                <w:rFonts w:hint="eastAsia" w:ascii="宋体" w:hAnsi="宋体"/>
                <w:color w:val="000000"/>
                <w:szCs w:val="21"/>
              </w:rPr>
              <w:fldChar w:fldCharType="separate"/>
            </w:r>
            <w:r>
              <w:rPr>
                <w:rFonts w:hint="eastAsia" w:ascii="宋体" w:hAnsi="宋体"/>
                <w:color w:val="000000"/>
                <w:szCs w:val="21"/>
              </w:rPr>
              <w:t>①</w:t>
            </w:r>
            <w:r>
              <w:rPr>
                <w:rFonts w:hint="eastAsia" w:ascii="宋体" w:hAnsi="宋体"/>
                <w:color w:val="000000"/>
                <w:szCs w:val="21"/>
              </w:rPr>
              <w:fldChar w:fldCharType="end"/>
            </w:r>
            <w:r>
              <w:rPr>
                <w:rFonts w:hint="eastAsia" w:ascii="宋体" w:hAnsi="宋体"/>
                <w:color w:val="000000"/>
                <w:szCs w:val="21"/>
              </w:rPr>
              <w:t>不做燃烧性能附加信息中的项目（产烟性能等级、燃烧滴落物/微粒等级和烟气毒性等级）。</w:t>
            </w:r>
          </w:p>
        </w:tc>
      </w:tr>
    </w:tbl>
    <w:p>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szCs w:val="21"/>
        </w:rPr>
      </w:pPr>
      <w:r>
        <w:rPr>
          <w:rFonts w:hint="eastAsia" w:ascii="宋体" w:hAnsi="宋体"/>
          <w:szCs w:val="21"/>
        </w:rPr>
        <w:t>GB/T 10801.2-2018 绝热用挤塑聚苯乙烯泡沫塑料(XPS)</w:t>
      </w:r>
    </w:p>
    <w:p>
      <w:pPr>
        <w:snapToGrid w:val="0"/>
        <w:spacing w:line="440" w:lineRule="exact"/>
        <w:ind w:firstLine="462" w:firstLineChars="22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62" w:firstLineChars="22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EA83E7-D270-46AE-938B-468BD4CACB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embedRegular r:id="rId2" w:fontKey="{C45D7820-7E19-445D-ADAD-DABABA599DFF}"/>
  </w:font>
  <w:font w:name="仿宋">
    <w:panose1 w:val="02010609060101010101"/>
    <w:charset w:val="86"/>
    <w:family w:val="modern"/>
    <w:pitch w:val="default"/>
    <w:sig w:usb0="800002BF" w:usb1="38CF7CFA" w:usb2="00000016" w:usb3="00000000" w:csb0="00040001" w:csb1="00000000"/>
    <w:embedRegular r:id="rId3" w:fontKey="{37658FCF-6DF2-46AA-A61D-E4E1A08F62F5}"/>
  </w:font>
  <w:font w:name="方正仿宋简体">
    <w:panose1 w:val="02000000000000000000"/>
    <w:charset w:val="86"/>
    <w:family w:val="auto"/>
    <w:pitch w:val="default"/>
    <w:sig w:usb0="A00002BF" w:usb1="184F6CFA" w:usb2="00000012" w:usb3="00000000" w:csb0="00040001" w:csb1="00000000"/>
    <w:embedRegular r:id="rId4" w:fontKey="{96D330D1-E93C-4876-878A-C49D397DBC29}"/>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54F4C"/>
    <w:rsid w:val="00070677"/>
    <w:rsid w:val="0007289B"/>
    <w:rsid w:val="000938BE"/>
    <w:rsid w:val="000B31B4"/>
    <w:rsid w:val="000B676E"/>
    <w:rsid w:val="000F47BD"/>
    <w:rsid w:val="001101B7"/>
    <w:rsid w:val="001115F1"/>
    <w:rsid w:val="00121A44"/>
    <w:rsid w:val="00126693"/>
    <w:rsid w:val="0016142B"/>
    <w:rsid w:val="001623F0"/>
    <w:rsid w:val="00176416"/>
    <w:rsid w:val="001D5793"/>
    <w:rsid w:val="001F3FE8"/>
    <w:rsid w:val="00207F0B"/>
    <w:rsid w:val="00211BD0"/>
    <w:rsid w:val="002122B4"/>
    <w:rsid w:val="00231A5E"/>
    <w:rsid w:val="00240531"/>
    <w:rsid w:val="002549B1"/>
    <w:rsid w:val="00260497"/>
    <w:rsid w:val="00267D91"/>
    <w:rsid w:val="00272CA1"/>
    <w:rsid w:val="00277D59"/>
    <w:rsid w:val="00284940"/>
    <w:rsid w:val="00292F7F"/>
    <w:rsid w:val="002A7AFD"/>
    <w:rsid w:val="00311865"/>
    <w:rsid w:val="0035211D"/>
    <w:rsid w:val="00360E00"/>
    <w:rsid w:val="003714E1"/>
    <w:rsid w:val="003808FF"/>
    <w:rsid w:val="0039744D"/>
    <w:rsid w:val="003A1AEF"/>
    <w:rsid w:val="003C3639"/>
    <w:rsid w:val="003F0B54"/>
    <w:rsid w:val="003F22C4"/>
    <w:rsid w:val="00403775"/>
    <w:rsid w:val="00414D47"/>
    <w:rsid w:val="00422334"/>
    <w:rsid w:val="00435BC8"/>
    <w:rsid w:val="00466C26"/>
    <w:rsid w:val="00473779"/>
    <w:rsid w:val="0047756E"/>
    <w:rsid w:val="0048716A"/>
    <w:rsid w:val="004C13EF"/>
    <w:rsid w:val="004C72D9"/>
    <w:rsid w:val="004D276B"/>
    <w:rsid w:val="004E1C1B"/>
    <w:rsid w:val="004E3DC3"/>
    <w:rsid w:val="004F41DD"/>
    <w:rsid w:val="005021E3"/>
    <w:rsid w:val="00513180"/>
    <w:rsid w:val="00553171"/>
    <w:rsid w:val="00556685"/>
    <w:rsid w:val="005A2A8D"/>
    <w:rsid w:val="005B3386"/>
    <w:rsid w:val="005C03A1"/>
    <w:rsid w:val="006001CF"/>
    <w:rsid w:val="00600D32"/>
    <w:rsid w:val="00605616"/>
    <w:rsid w:val="00621545"/>
    <w:rsid w:val="00622E51"/>
    <w:rsid w:val="00623104"/>
    <w:rsid w:val="00663342"/>
    <w:rsid w:val="00681809"/>
    <w:rsid w:val="006A7867"/>
    <w:rsid w:val="006E7112"/>
    <w:rsid w:val="006F0165"/>
    <w:rsid w:val="00707088"/>
    <w:rsid w:val="007212BD"/>
    <w:rsid w:val="00735B9D"/>
    <w:rsid w:val="007652FF"/>
    <w:rsid w:val="007D1353"/>
    <w:rsid w:val="00803A44"/>
    <w:rsid w:val="00813A0F"/>
    <w:rsid w:val="00814659"/>
    <w:rsid w:val="008271DB"/>
    <w:rsid w:val="008704C5"/>
    <w:rsid w:val="008C4CED"/>
    <w:rsid w:val="008D3180"/>
    <w:rsid w:val="008E46F3"/>
    <w:rsid w:val="008E6FAA"/>
    <w:rsid w:val="00916257"/>
    <w:rsid w:val="009218FD"/>
    <w:rsid w:val="00967FE6"/>
    <w:rsid w:val="0097606A"/>
    <w:rsid w:val="009B0746"/>
    <w:rsid w:val="009B0B0C"/>
    <w:rsid w:val="009E1E7D"/>
    <w:rsid w:val="009E3FA0"/>
    <w:rsid w:val="00A02043"/>
    <w:rsid w:val="00A30649"/>
    <w:rsid w:val="00A67D77"/>
    <w:rsid w:val="00A871CD"/>
    <w:rsid w:val="00A957C3"/>
    <w:rsid w:val="00AB462B"/>
    <w:rsid w:val="00AC48D6"/>
    <w:rsid w:val="00AD7EAB"/>
    <w:rsid w:val="00AE4D8A"/>
    <w:rsid w:val="00AF3B19"/>
    <w:rsid w:val="00AF7D1B"/>
    <w:rsid w:val="00B41148"/>
    <w:rsid w:val="00B42DB2"/>
    <w:rsid w:val="00B50BA4"/>
    <w:rsid w:val="00B61E92"/>
    <w:rsid w:val="00B918EF"/>
    <w:rsid w:val="00B92D9A"/>
    <w:rsid w:val="00BB4190"/>
    <w:rsid w:val="00BD6C92"/>
    <w:rsid w:val="00BE295B"/>
    <w:rsid w:val="00BE42E1"/>
    <w:rsid w:val="00BF6C6F"/>
    <w:rsid w:val="00C04B27"/>
    <w:rsid w:val="00C05728"/>
    <w:rsid w:val="00C06EFC"/>
    <w:rsid w:val="00C90196"/>
    <w:rsid w:val="00CA1AE0"/>
    <w:rsid w:val="00CC17D0"/>
    <w:rsid w:val="00CE6735"/>
    <w:rsid w:val="00D0415C"/>
    <w:rsid w:val="00D2319E"/>
    <w:rsid w:val="00D42A38"/>
    <w:rsid w:val="00D47BDB"/>
    <w:rsid w:val="00D5109D"/>
    <w:rsid w:val="00D70800"/>
    <w:rsid w:val="00DB1A1F"/>
    <w:rsid w:val="00DB49D5"/>
    <w:rsid w:val="00DC4B95"/>
    <w:rsid w:val="00DD52CA"/>
    <w:rsid w:val="00DD5955"/>
    <w:rsid w:val="00DE73F8"/>
    <w:rsid w:val="00E02AD9"/>
    <w:rsid w:val="00E0427D"/>
    <w:rsid w:val="00E44B9F"/>
    <w:rsid w:val="00EB1677"/>
    <w:rsid w:val="00EC39AF"/>
    <w:rsid w:val="00EF5DAB"/>
    <w:rsid w:val="00EF5E2D"/>
    <w:rsid w:val="00F05AD7"/>
    <w:rsid w:val="00F75F78"/>
    <w:rsid w:val="00F762D5"/>
    <w:rsid w:val="00F85ECA"/>
    <w:rsid w:val="00FB4F7E"/>
    <w:rsid w:val="00FE10F6"/>
    <w:rsid w:val="047979D6"/>
    <w:rsid w:val="089620DF"/>
    <w:rsid w:val="0D655ECE"/>
    <w:rsid w:val="0E85597E"/>
    <w:rsid w:val="0F8F1FF8"/>
    <w:rsid w:val="24223F76"/>
    <w:rsid w:val="28580DF7"/>
    <w:rsid w:val="2C5823B5"/>
    <w:rsid w:val="2E9F3955"/>
    <w:rsid w:val="33426572"/>
    <w:rsid w:val="36401113"/>
    <w:rsid w:val="3BC66A99"/>
    <w:rsid w:val="44CD4447"/>
    <w:rsid w:val="46AA1FAB"/>
    <w:rsid w:val="50175818"/>
    <w:rsid w:val="507A5EBE"/>
    <w:rsid w:val="5C6A2157"/>
    <w:rsid w:val="74782557"/>
    <w:rsid w:val="79E600C7"/>
    <w:rsid w:val="7E1F2C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脚 Char"/>
    <w:basedOn w:val="7"/>
    <w:link w:val="3"/>
    <w:qFormat/>
    <w:uiPriority w:val="99"/>
    <w:rPr>
      <w:sz w:val="18"/>
      <w:szCs w:val="18"/>
    </w:rPr>
  </w:style>
  <w:style w:type="character" w:customStyle="1" w:styleId="10">
    <w:name w:val="页眉 Char"/>
    <w:basedOn w:val="7"/>
    <w:link w:val="4"/>
    <w:autoRedefine/>
    <w:qFormat/>
    <w:uiPriority w:val="99"/>
    <w:rPr>
      <w:sz w:val="18"/>
      <w:szCs w:val="18"/>
    </w:rPr>
  </w:style>
  <w:style w:type="character" w:customStyle="1" w:styleId="11">
    <w:name w:val="页脚 Char1"/>
    <w:basedOn w:val="7"/>
    <w:link w:val="3"/>
    <w:semiHidden/>
    <w:qFormat/>
    <w:uiPriority w:val="99"/>
    <w:rPr>
      <w:rFonts w:ascii="Times New Roman" w:hAnsi="Times New Roman" w:eastAsia="宋体" w:cs="Times New Roman"/>
      <w:sz w:val="18"/>
      <w:szCs w:val="18"/>
    </w:rPr>
  </w:style>
  <w:style w:type="character" w:customStyle="1" w:styleId="12">
    <w:name w:val="页眉 Char1"/>
    <w:basedOn w:val="7"/>
    <w:link w:val="4"/>
    <w:autoRedefine/>
    <w:semiHidden/>
    <w:qFormat/>
    <w:uiPriority w:val="99"/>
    <w:rPr>
      <w:rFonts w:ascii="Times New Roman" w:hAnsi="Times New Roman" w:eastAsia="宋体" w:cs="Times New Roman"/>
      <w:sz w:val="18"/>
      <w:szCs w:val="18"/>
    </w:rPr>
  </w:style>
  <w:style w:type="character" w:customStyle="1" w:styleId="13">
    <w:name w:val="批注框文本 Char"/>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166</Words>
  <Characters>951</Characters>
  <Lines>7</Lines>
  <Paragraphs>2</Paragraphs>
  <TotalTime>0</TotalTime>
  <ScaleCrop>false</ScaleCrop>
  <LinksUpToDate>false</LinksUpToDate>
  <CharactersWithSpaces>1115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2021-03-23T01:17:00Z</dcterms:created>
  <dc:creator>pc</dc:creator>
  <cp:lastModifiedBy>王达达</cp:lastModifiedBy>
  <dcterms:modified xsi:type="dcterms:W3CDTF">2024-03-21T10:39:57Z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BFFE3519C37A4C55B9FBFAC4E131E009</vt:lpwstr>
  </property>
</Properties>
</file>