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重庆市擦手纸产品质量监督抽查实施细则（2</w:t>
      </w:r>
      <w:r>
        <w:rPr>
          <w:rFonts w:ascii="方正小标宋简体" w:hAnsi="仿宋" w:eastAsia="方正小标宋简体" w:cs="方正仿宋简体"/>
          <w:color w:val="000000"/>
          <w:sz w:val="32"/>
          <w:szCs w:val="32"/>
        </w:rPr>
        <w:t>02</w:t>
      </w:r>
      <w:r>
        <w:rPr>
          <w:rFonts w:hint="eastAsia" w:ascii="方正小标宋简体" w:hAnsi="仿宋" w:eastAsia="方正小标宋简体" w:cs="方正仿宋简体"/>
          <w:color w:val="000000"/>
          <w:sz w:val="32"/>
          <w:szCs w:val="32"/>
          <w:lang w:val="en-US" w:eastAsia="zh-CN"/>
        </w:rPr>
        <w:t>4</w:t>
      </w:r>
      <w:r>
        <w:rPr>
          <w:rFonts w:hint="eastAsia" w:ascii="方正小标宋简体" w:hAnsi="仿宋" w:eastAsia="方正小标宋简体" w:cs="方正仿宋简体"/>
          <w:color w:val="000000"/>
          <w:sz w:val="32"/>
          <w:szCs w:val="32"/>
        </w:rPr>
        <w:t>年）</w:t>
      </w:r>
    </w:p>
    <w:p>
      <w:pPr>
        <w:snapToGrid w:val="0"/>
        <w:spacing w:line="440" w:lineRule="exact"/>
        <w:rPr>
          <w:rFonts w:ascii="黑体" w:hAnsi="宋体" w:eastAsia="黑体"/>
          <w:color w:val="000000"/>
          <w:sz w:val="24"/>
        </w:rPr>
      </w:pPr>
    </w:p>
    <w:p>
      <w:pPr>
        <w:snapToGrid w:val="0"/>
        <w:spacing w:line="440" w:lineRule="exact"/>
        <w:rPr>
          <w:rFonts w:ascii="黑体" w:hAnsi="宋体" w:eastAsia="黑体"/>
          <w:color w:val="000000"/>
          <w:szCs w:val="21"/>
        </w:rPr>
      </w:pPr>
      <w:r>
        <w:rPr>
          <w:rFonts w:hint="eastAsia" w:ascii="黑体" w:hAnsi="宋体" w:eastAsia="黑体"/>
          <w:color w:val="000000"/>
          <w:szCs w:val="21"/>
        </w:rPr>
        <w:t>1 抽样方法</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每批次产品抽取9 个最小销售包装，其中6个最小销售包装作为检验样品，3个最小销售包装作为备用样品。如果单个最小销售包装内装量不足20张或节或抽（指成品层）的，按180张或节或抽</w:t>
      </w:r>
      <w:r>
        <w:rPr>
          <w:rFonts w:hint="eastAsia" w:ascii="宋体" w:hAnsi="宋体"/>
          <w:szCs w:val="21"/>
        </w:rPr>
        <w:t>换算成所需的最小销售包装数量抽取产品</w:t>
      </w:r>
      <w:r>
        <w:rPr>
          <w:rFonts w:hint="eastAsia" w:ascii="宋体" w:hAnsi="宋体"/>
          <w:color w:val="000000"/>
          <w:szCs w:val="21"/>
        </w:rPr>
        <w:t>。</w:t>
      </w:r>
    </w:p>
    <w:p>
      <w:pPr>
        <w:snapToGrid w:val="0"/>
        <w:spacing w:line="440" w:lineRule="exact"/>
        <w:rPr>
          <w:rFonts w:ascii="黑体" w:hAnsi="宋体" w:eastAsia="黑体"/>
          <w:color w:val="000000"/>
          <w:szCs w:val="21"/>
        </w:rPr>
      </w:pPr>
      <w:r>
        <w:rPr>
          <w:rFonts w:hint="eastAsia" w:ascii="宋体" w:hAnsi="宋体" w:eastAsia="黑体"/>
          <w:szCs w:val="21"/>
        </w:rPr>
        <w:t xml:space="preserve"> </w:t>
      </w:r>
    </w:p>
    <w:p>
      <w:pPr>
        <w:snapToGrid w:val="0"/>
        <w:spacing w:line="440" w:lineRule="exact"/>
        <w:rPr>
          <w:rFonts w:ascii="黑体" w:hAnsi="宋体" w:eastAsia="黑体"/>
          <w:color w:val="000000"/>
          <w:szCs w:val="21"/>
        </w:rPr>
      </w:pPr>
      <w:r>
        <w:rPr>
          <w:rFonts w:hint="eastAsia" w:ascii="黑体" w:hAnsi="宋体" w:eastAsia="黑体"/>
          <w:color w:val="000000"/>
          <w:szCs w:val="21"/>
        </w:rPr>
        <w:t>2 检验依据</w:t>
      </w:r>
      <w:bookmarkStart w:id="0" w:name="_GoBack"/>
      <w:bookmarkEnd w:id="0"/>
    </w:p>
    <w:p>
      <w:pPr>
        <w:snapToGrid w:val="0"/>
        <w:spacing w:line="440" w:lineRule="exact"/>
        <w:jc w:val="center"/>
        <w:rPr>
          <w:rFonts w:ascii="宋体" w:hAnsi="宋体"/>
          <w:color w:val="000000"/>
          <w:szCs w:val="21"/>
        </w:rPr>
      </w:pPr>
      <w:r>
        <w:rPr>
          <w:rFonts w:hint="eastAsia" w:ascii="宋体" w:hAnsi="宋体"/>
          <w:color w:val="000000"/>
          <w:szCs w:val="21"/>
        </w:rPr>
        <w:t xml:space="preserve"> 表1  擦手纸(GB/T 24455-2009)</w:t>
      </w:r>
    </w:p>
    <w:tbl>
      <w:tblPr>
        <w:tblStyle w:val="4"/>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4011"/>
        <w:gridCol w:w="4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4011" w:type="dxa"/>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检验方法依据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4011"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4011"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4011" w:type="dxa"/>
            <w:vAlign w:val="center"/>
          </w:tcPr>
          <w:p>
            <w:pPr>
              <w:snapToGrid w:val="0"/>
              <w:spacing w:line="440" w:lineRule="exact"/>
              <w:jc w:val="center"/>
              <w:rPr>
                <w:rFonts w:ascii="宋体" w:hAnsi="宋体"/>
                <w:color w:val="000000"/>
                <w:szCs w:val="21"/>
              </w:rPr>
            </w:pPr>
            <w:r>
              <w:rPr>
                <w:rFonts w:hint="eastAsia" w:ascii="宋体" w:hAnsi="宋体"/>
                <w:color w:val="000000"/>
                <w:szCs w:val="21"/>
              </w:rPr>
              <w:t>金黄色葡萄球菌</w:t>
            </w:r>
            <w:r>
              <w:rPr>
                <w:rFonts w:cs="Calibri"/>
                <w:color w:val="000000"/>
                <w:szCs w:val="21"/>
                <w:vertAlign w:val="superscript"/>
              </w:rPr>
              <w:t>③</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4011" w:type="dxa"/>
            <w:vAlign w:val="center"/>
          </w:tcPr>
          <w:p>
            <w:pPr>
              <w:snapToGrid w:val="0"/>
              <w:spacing w:line="440" w:lineRule="exact"/>
              <w:jc w:val="center"/>
              <w:rPr>
                <w:rFonts w:ascii="宋体" w:hAnsi="宋体" w:cs="宋体"/>
                <w:color w:val="000000"/>
                <w:szCs w:val="21"/>
              </w:rPr>
            </w:pPr>
            <w:r>
              <w:rPr>
                <w:rFonts w:hint="eastAsia" w:ascii="宋体" w:hAnsi="宋体"/>
                <w:color w:val="000000"/>
                <w:szCs w:val="21"/>
              </w:rPr>
              <w:t>溶血性链球菌</w:t>
            </w:r>
            <w:r>
              <w:rPr>
                <w:rFonts w:hint="eastAsia" w:ascii="宋体" w:hAnsi="宋体" w:cs="宋体"/>
                <w:color w:val="000000"/>
                <w:szCs w:val="21"/>
                <w:vertAlign w:val="superscript"/>
              </w:rPr>
              <w:t>④</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4011" w:type="dxa"/>
            <w:vAlign w:val="center"/>
          </w:tcPr>
          <w:p>
            <w:pPr>
              <w:snapToGrid w:val="0"/>
              <w:jc w:val="center"/>
              <w:rPr>
                <w:rFonts w:ascii="宋体" w:hAnsi="宋体"/>
                <w:color w:val="000000"/>
                <w:szCs w:val="21"/>
              </w:rPr>
            </w:pPr>
            <w:r>
              <w:rPr>
                <w:rFonts w:hint="eastAsia" w:ascii="宋体" w:hAnsi="宋体"/>
                <w:szCs w:val="21"/>
              </w:rPr>
              <w:t>亮度（白度）</w:t>
            </w:r>
          </w:p>
        </w:tc>
        <w:tc>
          <w:tcPr>
            <w:tcW w:w="4230" w:type="dxa"/>
            <w:vAlign w:val="center"/>
          </w:tcPr>
          <w:p>
            <w:pPr>
              <w:snapToGrid w:val="0"/>
              <w:jc w:val="center"/>
              <w:rPr>
                <w:rFonts w:ascii="宋体" w:hAnsi="宋体"/>
                <w:szCs w:val="21"/>
              </w:rPr>
            </w:pPr>
            <w:r>
              <w:rPr>
                <w:rFonts w:hint="eastAsia" w:ascii="宋体" w:hAnsi="宋体"/>
                <w:color w:val="000000"/>
                <w:szCs w:val="21"/>
              </w:rPr>
              <w:t>GB/T 24455-2009</w:t>
            </w:r>
            <w:r>
              <w:rPr>
                <w:rFonts w:hint="eastAsia" w:ascii="宋体" w:hAnsi="宋体"/>
                <w:szCs w:val="21"/>
              </w:rPr>
              <w:t xml:space="preserve"> </w:t>
            </w:r>
          </w:p>
          <w:p>
            <w:pPr>
              <w:snapToGrid w:val="0"/>
              <w:jc w:val="center"/>
              <w:rPr>
                <w:rFonts w:ascii="宋体" w:hAnsi="宋体"/>
                <w:color w:val="000000"/>
                <w:szCs w:val="21"/>
              </w:rPr>
            </w:pPr>
            <w:r>
              <w:rPr>
                <w:rFonts w:hint="eastAsia" w:ascii="宋体" w:hAnsi="宋体"/>
                <w:szCs w:val="21"/>
              </w:rPr>
              <w:t xml:space="preserve">GB/T 7974-2013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4011" w:type="dxa"/>
            <w:vAlign w:val="center"/>
          </w:tcPr>
          <w:p>
            <w:pPr>
              <w:snapToGrid w:val="0"/>
              <w:jc w:val="center"/>
              <w:rPr>
                <w:rFonts w:ascii="宋体" w:hAnsi="宋体" w:cs="宋体"/>
                <w:color w:val="000000"/>
                <w:szCs w:val="21"/>
              </w:rPr>
            </w:pPr>
            <w:r>
              <w:rPr>
                <w:rFonts w:hint="eastAsia" w:ascii="宋体" w:hAnsi="宋体"/>
                <w:szCs w:val="21"/>
              </w:rPr>
              <w:t>横向吸液高度</w:t>
            </w:r>
          </w:p>
        </w:tc>
        <w:tc>
          <w:tcPr>
            <w:tcW w:w="4230" w:type="dxa"/>
            <w:vAlign w:val="center"/>
          </w:tcPr>
          <w:p>
            <w:pPr>
              <w:snapToGrid w:val="0"/>
              <w:jc w:val="center"/>
              <w:rPr>
                <w:rFonts w:ascii="宋体" w:hAnsi="宋体"/>
                <w:szCs w:val="21"/>
              </w:rPr>
            </w:pPr>
            <w:r>
              <w:rPr>
                <w:rFonts w:hint="eastAsia" w:ascii="宋体" w:hAnsi="宋体"/>
                <w:color w:val="000000"/>
                <w:szCs w:val="21"/>
              </w:rPr>
              <w:t>GB/T 24455-2009</w:t>
            </w:r>
            <w:r>
              <w:rPr>
                <w:rFonts w:hint="eastAsia" w:ascii="宋体" w:hAnsi="宋体"/>
                <w:szCs w:val="21"/>
              </w:rPr>
              <w:t xml:space="preserve"> </w:t>
            </w:r>
          </w:p>
          <w:p>
            <w:pPr>
              <w:snapToGrid w:val="0"/>
              <w:jc w:val="center"/>
              <w:rPr>
                <w:rFonts w:ascii="宋体" w:hAnsi="宋体"/>
                <w:color w:val="000000"/>
                <w:szCs w:val="21"/>
              </w:rPr>
            </w:pPr>
            <w:r>
              <w:rPr>
                <w:rFonts w:hint="eastAsia" w:ascii="宋体" w:hAnsi="宋体"/>
                <w:szCs w:val="21"/>
              </w:rPr>
              <w:t xml:space="preserve"> GB/T 461.1-2002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4011" w:type="dxa"/>
            <w:vAlign w:val="center"/>
          </w:tcPr>
          <w:p>
            <w:pPr>
              <w:snapToGrid w:val="0"/>
              <w:jc w:val="center"/>
              <w:rPr>
                <w:rFonts w:ascii="宋体" w:hAnsi="宋体"/>
                <w:color w:val="000000"/>
                <w:szCs w:val="21"/>
              </w:rPr>
            </w:pPr>
            <w:r>
              <w:rPr>
                <w:rFonts w:hint="eastAsia" w:ascii="宋体" w:hAnsi="宋体"/>
                <w:szCs w:val="21"/>
              </w:rPr>
              <w:t>纵向湿抗张强度</w:t>
            </w:r>
          </w:p>
        </w:tc>
        <w:tc>
          <w:tcPr>
            <w:tcW w:w="4230" w:type="dxa"/>
            <w:vAlign w:val="center"/>
          </w:tcPr>
          <w:p>
            <w:pPr>
              <w:snapToGrid w:val="0"/>
              <w:jc w:val="center"/>
              <w:rPr>
                <w:rFonts w:ascii="宋体" w:hAnsi="宋体"/>
                <w:szCs w:val="21"/>
              </w:rPr>
            </w:pPr>
            <w:r>
              <w:rPr>
                <w:rFonts w:hint="eastAsia" w:ascii="宋体" w:hAnsi="宋体"/>
                <w:color w:val="000000"/>
                <w:szCs w:val="21"/>
              </w:rPr>
              <w:t>GB/T 24455-2009</w:t>
            </w:r>
            <w:r>
              <w:rPr>
                <w:rFonts w:hint="eastAsia" w:ascii="宋体" w:hAnsi="宋体"/>
                <w:szCs w:val="21"/>
              </w:rPr>
              <w:t xml:space="preserve"> </w:t>
            </w:r>
          </w:p>
          <w:p>
            <w:pPr>
              <w:snapToGrid w:val="0"/>
              <w:jc w:val="center"/>
              <w:rPr>
                <w:rFonts w:ascii="宋体" w:hAnsi="宋体"/>
                <w:szCs w:val="21"/>
              </w:rPr>
            </w:pPr>
            <w:r>
              <w:rPr>
                <w:rFonts w:hint="eastAsia" w:ascii="宋体" w:hAnsi="宋体"/>
                <w:szCs w:val="21"/>
              </w:rPr>
              <w:t xml:space="preserve"> GB/T 12914-2018</w:t>
            </w:r>
          </w:p>
          <w:p>
            <w:pPr>
              <w:snapToGrid w:val="0"/>
              <w:jc w:val="center"/>
              <w:rPr>
                <w:rFonts w:ascii="宋体" w:hAnsi="宋体"/>
                <w:color w:val="000000"/>
                <w:szCs w:val="21"/>
              </w:rPr>
            </w:pPr>
            <w:r>
              <w:rPr>
                <w:rFonts w:hint="eastAsia" w:ascii="宋体" w:hAnsi="宋体"/>
                <w:szCs w:val="21"/>
              </w:rPr>
              <w:t xml:space="preserve"> GB/T 465.2-2008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4011" w:type="dxa"/>
            <w:vAlign w:val="center"/>
          </w:tcPr>
          <w:p>
            <w:pPr>
              <w:snapToGrid w:val="0"/>
              <w:jc w:val="center"/>
              <w:rPr>
                <w:rFonts w:ascii="宋体" w:hAnsi="宋体"/>
                <w:szCs w:val="21"/>
              </w:rPr>
            </w:pPr>
            <w:r>
              <w:rPr>
                <w:rFonts w:hint="eastAsia" w:ascii="宋体" w:hAnsi="宋体"/>
                <w:szCs w:val="21"/>
              </w:rPr>
              <w:t>横向抗张指数</w:t>
            </w:r>
          </w:p>
        </w:tc>
        <w:tc>
          <w:tcPr>
            <w:tcW w:w="4230" w:type="dxa"/>
            <w:vAlign w:val="center"/>
          </w:tcPr>
          <w:p>
            <w:pPr>
              <w:snapToGrid w:val="0"/>
              <w:jc w:val="center"/>
              <w:rPr>
                <w:rFonts w:ascii="宋体" w:hAnsi="宋体"/>
                <w:szCs w:val="21"/>
              </w:rPr>
            </w:pPr>
            <w:r>
              <w:rPr>
                <w:rFonts w:hint="eastAsia" w:ascii="宋体" w:hAnsi="宋体"/>
                <w:color w:val="000000"/>
                <w:szCs w:val="21"/>
              </w:rPr>
              <w:t>GB/T 24455-2009</w:t>
            </w:r>
            <w:r>
              <w:rPr>
                <w:rFonts w:hint="eastAsia" w:ascii="宋体" w:hAnsi="宋体"/>
                <w:szCs w:val="21"/>
              </w:rPr>
              <w:t xml:space="preserve"> </w:t>
            </w:r>
          </w:p>
          <w:p>
            <w:pPr>
              <w:snapToGrid w:val="0"/>
              <w:jc w:val="center"/>
              <w:rPr>
                <w:rFonts w:ascii="宋体" w:hAnsi="宋体"/>
                <w:color w:val="000000"/>
                <w:szCs w:val="21"/>
              </w:rPr>
            </w:pPr>
            <w:r>
              <w:rPr>
                <w:rFonts w:hint="eastAsia" w:ascii="宋体" w:hAnsi="宋体"/>
                <w:szCs w:val="21"/>
              </w:rPr>
              <w:t xml:space="preserve"> GB/T 12914-2018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4011" w:type="dxa"/>
            <w:vAlign w:val="center"/>
          </w:tcPr>
          <w:p>
            <w:pPr>
              <w:snapToGrid w:val="0"/>
              <w:jc w:val="center"/>
              <w:rPr>
                <w:rFonts w:ascii="宋体" w:hAnsi="宋体"/>
                <w:szCs w:val="21"/>
              </w:rPr>
            </w:pPr>
            <w:r>
              <w:rPr>
                <w:rFonts w:hint="eastAsia" w:ascii="宋体" w:hAnsi="宋体"/>
                <w:szCs w:val="21"/>
              </w:rPr>
              <w:t>内装量偏差</w:t>
            </w:r>
          </w:p>
        </w:tc>
        <w:tc>
          <w:tcPr>
            <w:tcW w:w="4230" w:type="dxa"/>
            <w:vAlign w:val="center"/>
          </w:tcPr>
          <w:p>
            <w:pPr>
              <w:snapToGrid w:val="0"/>
              <w:jc w:val="center"/>
              <w:rPr>
                <w:rFonts w:ascii="宋体" w:hAnsi="宋体"/>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10</w:t>
            </w:r>
          </w:p>
        </w:tc>
        <w:tc>
          <w:tcPr>
            <w:tcW w:w="4011" w:type="dxa"/>
            <w:vAlign w:val="center"/>
          </w:tcPr>
          <w:p>
            <w:pPr>
              <w:snapToGrid w:val="0"/>
              <w:jc w:val="center"/>
              <w:rPr>
                <w:rFonts w:ascii="宋体" w:hAnsi="宋体"/>
                <w:szCs w:val="21"/>
              </w:rPr>
            </w:pPr>
            <w:r>
              <w:rPr>
                <w:rFonts w:hint="eastAsia" w:ascii="宋体" w:hAnsi="宋体"/>
                <w:szCs w:val="21"/>
              </w:rPr>
              <w:t>定量</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24455-2009</w:t>
            </w:r>
          </w:p>
          <w:p>
            <w:pPr>
              <w:snapToGrid w:val="0"/>
              <w:jc w:val="center"/>
              <w:rPr>
                <w:rFonts w:ascii="宋体" w:hAnsi="宋体"/>
                <w:color w:val="000000"/>
                <w:szCs w:val="21"/>
              </w:rPr>
            </w:pPr>
            <w:r>
              <w:rPr>
                <w:rFonts w:hint="eastAsia" w:ascii="宋体" w:hAnsi="宋体"/>
                <w:color w:val="000000"/>
                <w:szCs w:val="21"/>
              </w:rPr>
              <w:t>GB/T451.2-2002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11</w:t>
            </w:r>
          </w:p>
        </w:tc>
        <w:tc>
          <w:tcPr>
            <w:tcW w:w="4011" w:type="dxa"/>
            <w:vAlign w:val="center"/>
          </w:tcPr>
          <w:p>
            <w:pPr>
              <w:snapToGrid w:val="0"/>
              <w:jc w:val="center"/>
              <w:rPr>
                <w:rFonts w:ascii="宋体" w:hAnsi="宋体"/>
                <w:szCs w:val="21"/>
              </w:rPr>
            </w:pPr>
            <w:r>
              <w:rPr>
                <w:rFonts w:hint="eastAsia" w:ascii="宋体" w:hAnsi="宋体"/>
                <w:szCs w:val="21"/>
              </w:rPr>
              <w:t>尺寸偏差</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rPr>
                <w:rFonts w:ascii="宋体" w:hAnsi="宋体"/>
                <w:color w:val="000000"/>
                <w:szCs w:val="21"/>
              </w:rPr>
            </w:pPr>
            <w:r>
              <w:rPr>
                <w:rFonts w:hint="eastAsia" w:ascii="宋体" w:hAnsi="宋体"/>
                <w:color w:val="000000"/>
                <w:szCs w:val="21"/>
              </w:rPr>
              <w:t xml:space="preserve"> 备注</w:t>
            </w:r>
          </w:p>
        </w:tc>
        <w:tc>
          <w:tcPr>
            <w:tcW w:w="8241" w:type="dxa"/>
            <w:gridSpan w:val="2"/>
            <w:vAlign w:val="center"/>
          </w:tcPr>
          <w:p>
            <w:pPr>
              <w:pStyle w:val="8"/>
              <w:numPr>
                <w:ilvl w:val="0"/>
                <w:numId w:val="1"/>
              </w:numPr>
              <w:snapToGrid w:val="0"/>
              <w:ind w:firstLineChars="0"/>
              <w:jc w:val="left"/>
              <w:rPr>
                <w:rFonts w:ascii="宋体" w:hAnsi="宋体" w:cs="宋体"/>
                <w:color w:val="000000"/>
                <w:szCs w:val="21"/>
              </w:rPr>
            </w:pPr>
            <w:r>
              <w:rPr>
                <w:rFonts w:hint="eastAsia" w:ascii="宋体" w:hAnsi="宋体" w:cs="宋体"/>
                <w:color w:val="000000"/>
                <w:szCs w:val="21"/>
              </w:rPr>
              <w:t>④不</w:t>
            </w:r>
            <w:r>
              <w:rPr>
                <w:rFonts w:hint="eastAsia" w:ascii="宋体" w:hAnsi="宋体"/>
                <w:color w:val="000000"/>
                <w:szCs w:val="21"/>
              </w:rPr>
              <w:t>复检。</w:t>
            </w:r>
          </w:p>
        </w:tc>
      </w:tr>
    </w:tbl>
    <w:p>
      <w:pPr>
        <w:adjustRightInd w:val="0"/>
        <w:snapToGrid w:val="0"/>
        <w:spacing w:line="440" w:lineRule="exact"/>
        <w:ind w:firstLine="420" w:firstLineChars="200"/>
        <w:rPr>
          <w:color w:val="000000"/>
          <w:szCs w:val="21"/>
        </w:rPr>
      </w:pPr>
    </w:p>
    <w:p>
      <w:pPr>
        <w:snapToGrid w:val="0"/>
        <w:spacing w:line="440" w:lineRule="exact"/>
        <w:jc w:val="center"/>
        <w:rPr>
          <w:rFonts w:ascii="宋体" w:hAnsi="宋体"/>
          <w:color w:val="000000"/>
          <w:szCs w:val="21"/>
        </w:rPr>
      </w:pPr>
      <w:r>
        <w:rPr>
          <w:rFonts w:hint="eastAsia" w:ascii="宋体" w:hAnsi="宋体"/>
          <w:color w:val="000000"/>
          <w:szCs w:val="21"/>
        </w:rPr>
        <w:t>表2  擦手纸(GB/T 24455-2022)</w:t>
      </w:r>
    </w:p>
    <w:tbl>
      <w:tblPr>
        <w:tblStyle w:val="4"/>
        <w:tblW w:w="90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2"/>
        <w:gridCol w:w="1554"/>
        <w:gridCol w:w="2457"/>
        <w:gridCol w:w="42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序号</w:t>
            </w:r>
          </w:p>
        </w:tc>
        <w:tc>
          <w:tcPr>
            <w:tcW w:w="4011" w:type="dxa"/>
            <w:gridSpan w:val="2"/>
          </w:tcPr>
          <w:p>
            <w:pPr>
              <w:snapToGrid w:val="0"/>
              <w:spacing w:line="440" w:lineRule="exact"/>
              <w:jc w:val="center"/>
              <w:rPr>
                <w:rFonts w:ascii="宋体" w:hAnsi="宋体"/>
                <w:color w:val="000000"/>
                <w:szCs w:val="21"/>
              </w:rPr>
            </w:pPr>
            <w:r>
              <w:rPr>
                <w:rFonts w:hint="eastAsia" w:ascii="宋体" w:hAnsi="宋体"/>
                <w:color w:val="000000"/>
                <w:szCs w:val="21"/>
              </w:rPr>
              <w:t>检验项目</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检验方法依据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w:t>
            </w:r>
          </w:p>
        </w:tc>
        <w:tc>
          <w:tcPr>
            <w:tcW w:w="401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细菌菌落总数</w:t>
            </w:r>
            <w:r>
              <w:rPr>
                <w:rFonts w:hint="eastAsia" w:ascii="宋体" w:hAnsi="宋体" w:cs="宋体"/>
                <w:color w:val="000000"/>
                <w:szCs w:val="21"/>
                <w:vertAlign w:val="superscript"/>
              </w:rPr>
              <w:t>①</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2</w:t>
            </w:r>
          </w:p>
        </w:tc>
        <w:tc>
          <w:tcPr>
            <w:tcW w:w="401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大肠菌群</w:t>
            </w:r>
            <w:r>
              <w:rPr>
                <w:rFonts w:hint="eastAsia" w:ascii="宋体" w:hAnsi="宋体" w:cs="宋体"/>
                <w:color w:val="000000"/>
                <w:szCs w:val="21"/>
                <w:vertAlign w:val="superscript"/>
              </w:rPr>
              <w:t>②</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3</w:t>
            </w:r>
          </w:p>
        </w:tc>
        <w:tc>
          <w:tcPr>
            <w:tcW w:w="4011" w:type="dxa"/>
            <w:gridSpan w:val="2"/>
            <w:vAlign w:val="center"/>
          </w:tcPr>
          <w:p>
            <w:pPr>
              <w:snapToGrid w:val="0"/>
              <w:spacing w:line="440" w:lineRule="exact"/>
              <w:jc w:val="center"/>
              <w:rPr>
                <w:rFonts w:ascii="宋体" w:hAnsi="宋体"/>
                <w:color w:val="000000"/>
                <w:szCs w:val="21"/>
              </w:rPr>
            </w:pPr>
            <w:r>
              <w:rPr>
                <w:rFonts w:hint="eastAsia" w:ascii="宋体" w:hAnsi="宋体"/>
                <w:color w:val="000000"/>
                <w:szCs w:val="21"/>
              </w:rPr>
              <w:t>金黄色葡萄球菌</w:t>
            </w:r>
            <w:r>
              <w:rPr>
                <w:rFonts w:cs="Calibri"/>
                <w:color w:val="000000"/>
                <w:szCs w:val="21"/>
                <w:vertAlign w:val="superscript"/>
              </w:rPr>
              <w:t>③</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4</w:t>
            </w:r>
          </w:p>
        </w:tc>
        <w:tc>
          <w:tcPr>
            <w:tcW w:w="4011" w:type="dxa"/>
            <w:gridSpan w:val="2"/>
            <w:vAlign w:val="center"/>
          </w:tcPr>
          <w:p>
            <w:pPr>
              <w:snapToGrid w:val="0"/>
              <w:spacing w:line="440" w:lineRule="exact"/>
              <w:jc w:val="center"/>
              <w:rPr>
                <w:rFonts w:ascii="宋体" w:hAnsi="宋体" w:cs="宋体"/>
                <w:color w:val="000000"/>
                <w:szCs w:val="21"/>
              </w:rPr>
            </w:pPr>
            <w:r>
              <w:rPr>
                <w:rFonts w:hint="eastAsia" w:ascii="宋体" w:hAnsi="宋体"/>
                <w:color w:val="000000"/>
                <w:szCs w:val="21"/>
              </w:rPr>
              <w:t>溶血性链球菌</w:t>
            </w:r>
            <w:r>
              <w:rPr>
                <w:rFonts w:hint="eastAsia" w:ascii="宋体" w:hAnsi="宋体" w:cs="宋体"/>
                <w:color w:val="000000"/>
                <w:szCs w:val="21"/>
                <w:vertAlign w:val="superscript"/>
              </w:rPr>
              <w:t>④</w:t>
            </w:r>
          </w:p>
        </w:tc>
        <w:tc>
          <w:tcPr>
            <w:tcW w:w="4230" w:type="dxa"/>
          </w:tcPr>
          <w:p>
            <w:pPr>
              <w:snapToGrid w:val="0"/>
              <w:spacing w:line="440" w:lineRule="exact"/>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5</w:t>
            </w:r>
          </w:p>
        </w:tc>
        <w:tc>
          <w:tcPr>
            <w:tcW w:w="4011" w:type="dxa"/>
            <w:gridSpan w:val="2"/>
            <w:vAlign w:val="center"/>
          </w:tcPr>
          <w:p>
            <w:pPr>
              <w:snapToGrid w:val="0"/>
              <w:jc w:val="center"/>
              <w:rPr>
                <w:rFonts w:ascii="宋体" w:hAnsi="宋体"/>
                <w:color w:val="000000"/>
                <w:szCs w:val="21"/>
              </w:rPr>
            </w:pPr>
            <w:r>
              <w:rPr>
                <w:rFonts w:hint="eastAsia" w:ascii="宋体" w:hAnsi="宋体"/>
                <w:szCs w:val="21"/>
              </w:rPr>
              <w:t xml:space="preserve">D65亮度⑤ </w:t>
            </w:r>
          </w:p>
        </w:tc>
        <w:tc>
          <w:tcPr>
            <w:tcW w:w="4230" w:type="dxa"/>
            <w:vAlign w:val="center"/>
          </w:tcPr>
          <w:p>
            <w:pPr>
              <w:snapToGrid w:val="0"/>
              <w:jc w:val="center"/>
              <w:rPr>
                <w:rFonts w:ascii="宋体" w:hAnsi="宋体"/>
                <w:color w:val="000000"/>
                <w:szCs w:val="21"/>
              </w:rPr>
            </w:pPr>
            <w:r>
              <w:rPr>
                <w:rFonts w:hint="eastAsia" w:ascii="宋体" w:hAnsi="宋体"/>
                <w:szCs w:val="21"/>
              </w:rPr>
              <w:t xml:space="preserve">GB/T 7974-2013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6</w:t>
            </w:r>
          </w:p>
        </w:tc>
        <w:tc>
          <w:tcPr>
            <w:tcW w:w="4011" w:type="dxa"/>
            <w:gridSpan w:val="2"/>
            <w:vAlign w:val="center"/>
          </w:tcPr>
          <w:p>
            <w:pPr>
              <w:snapToGrid w:val="0"/>
              <w:jc w:val="center"/>
              <w:rPr>
                <w:rFonts w:ascii="宋体" w:hAnsi="宋体" w:cs="宋体"/>
                <w:color w:val="000000"/>
                <w:szCs w:val="21"/>
              </w:rPr>
            </w:pPr>
            <w:r>
              <w:rPr>
                <w:rFonts w:hint="eastAsia" w:ascii="宋体" w:hAnsi="宋体"/>
                <w:szCs w:val="21"/>
              </w:rPr>
              <w:t>吸水时间</w:t>
            </w:r>
          </w:p>
        </w:tc>
        <w:tc>
          <w:tcPr>
            <w:tcW w:w="4230" w:type="dxa"/>
            <w:vAlign w:val="center"/>
          </w:tcPr>
          <w:p>
            <w:pPr>
              <w:snapToGrid w:val="0"/>
              <w:jc w:val="center"/>
              <w:rPr>
                <w:rFonts w:ascii="宋体" w:hAnsi="宋体"/>
                <w:szCs w:val="21"/>
              </w:rPr>
            </w:pPr>
            <w:r>
              <w:rPr>
                <w:rFonts w:hint="eastAsia" w:ascii="宋体" w:hAnsi="宋体"/>
                <w:color w:val="000000"/>
                <w:szCs w:val="21"/>
              </w:rPr>
              <w:t>GB/T 24455-2022</w:t>
            </w:r>
            <w:r>
              <w:rPr>
                <w:rFonts w:hint="eastAsia" w:ascii="宋体" w:hAnsi="宋体"/>
                <w:szCs w:val="21"/>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7</w:t>
            </w:r>
          </w:p>
        </w:tc>
        <w:tc>
          <w:tcPr>
            <w:tcW w:w="4011" w:type="dxa"/>
            <w:gridSpan w:val="2"/>
            <w:vAlign w:val="center"/>
          </w:tcPr>
          <w:p>
            <w:pPr>
              <w:snapToGrid w:val="0"/>
              <w:jc w:val="center"/>
              <w:rPr>
                <w:rFonts w:ascii="宋体" w:hAnsi="宋体"/>
                <w:szCs w:val="21"/>
              </w:rPr>
            </w:pPr>
            <w:r>
              <w:rPr>
                <w:rFonts w:hint="eastAsia" w:ascii="宋体" w:hAnsi="宋体"/>
                <w:szCs w:val="21"/>
              </w:rPr>
              <w:t>横向抗张强度（成品层）</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24328.3-2020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8</w:t>
            </w:r>
          </w:p>
        </w:tc>
        <w:tc>
          <w:tcPr>
            <w:tcW w:w="4011" w:type="dxa"/>
            <w:gridSpan w:val="2"/>
            <w:vAlign w:val="center"/>
          </w:tcPr>
          <w:p>
            <w:pPr>
              <w:snapToGrid w:val="0"/>
              <w:jc w:val="center"/>
              <w:rPr>
                <w:rFonts w:ascii="宋体" w:hAnsi="宋体"/>
                <w:szCs w:val="21"/>
              </w:rPr>
            </w:pPr>
            <w:r>
              <w:rPr>
                <w:rFonts w:hint="eastAsia" w:ascii="宋体" w:hAnsi="宋体"/>
                <w:szCs w:val="21"/>
              </w:rPr>
              <w:t>掉粉率</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9</w:t>
            </w:r>
          </w:p>
        </w:tc>
        <w:tc>
          <w:tcPr>
            <w:tcW w:w="4011" w:type="dxa"/>
            <w:gridSpan w:val="2"/>
            <w:vAlign w:val="center"/>
          </w:tcPr>
          <w:p>
            <w:pPr>
              <w:snapToGrid w:val="0"/>
              <w:jc w:val="center"/>
              <w:rPr>
                <w:rFonts w:ascii="宋体" w:hAnsi="宋体"/>
                <w:szCs w:val="21"/>
              </w:rPr>
            </w:pPr>
            <w:r>
              <w:rPr>
                <w:rFonts w:hint="eastAsia" w:ascii="宋体" w:hAnsi="宋体"/>
                <w:szCs w:val="21"/>
              </w:rPr>
              <w:t>洞眼</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10</w:t>
            </w:r>
          </w:p>
        </w:tc>
        <w:tc>
          <w:tcPr>
            <w:tcW w:w="4011" w:type="dxa"/>
            <w:gridSpan w:val="2"/>
            <w:vAlign w:val="center"/>
          </w:tcPr>
          <w:p>
            <w:pPr>
              <w:snapToGrid w:val="0"/>
              <w:jc w:val="center"/>
              <w:rPr>
                <w:rFonts w:ascii="宋体" w:hAnsi="宋体"/>
                <w:szCs w:val="21"/>
              </w:rPr>
            </w:pPr>
            <w:r>
              <w:rPr>
                <w:rFonts w:hint="eastAsia" w:ascii="宋体" w:hAnsi="宋体"/>
                <w:szCs w:val="21"/>
              </w:rPr>
              <w:t>尘埃度</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1541-2013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11</w:t>
            </w:r>
          </w:p>
        </w:tc>
        <w:tc>
          <w:tcPr>
            <w:tcW w:w="4011" w:type="dxa"/>
            <w:gridSpan w:val="2"/>
            <w:vAlign w:val="center"/>
          </w:tcPr>
          <w:p>
            <w:pPr>
              <w:snapToGrid w:val="0"/>
              <w:jc w:val="center"/>
              <w:rPr>
                <w:rFonts w:ascii="宋体" w:hAnsi="宋体"/>
                <w:szCs w:val="21"/>
              </w:rPr>
            </w:pPr>
            <w:r>
              <w:rPr>
                <w:rFonts w:hint="eastAsia" w:ascii="宋体" w:hAnsi="宋体"/>
                <w:szCs w:val="21"/>
              </w:rPr>
              <w:t>灰分</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742-2018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12</w:t>
            </w:r>
          </w:p>
        </w:tc>
        <w:tc>
          <w:tcPr>
            <w:tcW w:w="4011" w:type="dxa"/>
            <w:gridSpan w:val="2"/>
            <w:vAlign w:val="center"/>
          </w:tcPr>
          <w:p>
            <w:pPr>
              <w:snapToGrid w:val="0"/>
              <w:jc w:val="center"/>
              <w:rPr>
                <w:rFonts w:ascii="宋体" w:hAnsi="宋体"/>
                <w:szCs w:val="21"/>
              </w:rPr>
            </w:pPr>
            <w:r>
              <w:rPr>
                <w:rFonts w:hint="eastAsia" w:ascii="宋体" w:hAnsi="宋体"/>
                <w:szCs w:val="21"/>
              </w:rPr>
              <w:t>交货水分</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462-2002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13</w:t>
            </w:r>
          </w:p>
        </w:tc>
        <w:tc>
          <w:tcPr>
            <w:tcW w:w="4011" w:type="dxa"/>
            <w:gridSpan w:val="2"/>
            <w:vAlign w:val="center"/>
          </w:tcPr>
          <w:p>
            <w:pPr>
              <w:snapToGrid w:val="0"/>
              <w:jc w:val="center"/>
              <w:rPr>
                <w:rFonts w:ascii="宋体" w:hAnsi="宋体"/>
                <w:szCs w:val="21"/>
              </w:rPr>
            </w:pPr>
            <w:r>
              <w:rPr>
                <w:rFonts w:hint="eastAsia" w:ascii="宋体" w:hAnsi="宋体"/>
                <w:szCs w:val="21"/>
              </w:rPr>
              <w:t>净含量要求</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p>
            <w:pPr>
              <w:snapToGrid w:val="0"/>
              <w:jc w:val="center"/>
              <w:rPr>
                <w:rFonts w:ascii="宋体" w:hAnsi="宋体"/>
                <w:szCs w:val="21"/>
              </w:rPr>
            </w:pPr>
            <w:r>
              <w:rPr>
                <w:rFonts w:hint="eastAsia" w:ascii="宋体" w:hAnsi="宋体"/>
                <w:color w:val="000000"/>
                <w:szCs w:val="21"/>
              </w:rPr>
              <w:t>JJF 1070-2005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14</w:t>
            </w:r>
          </w:p>
        </w:tc>
        <w:tc>
          <w:tcPr>
            <w:tcW w:w="4011" w:type="dxa"/>
            <w:gridSpan w:val="2"/>
            <w:vAlign w:val="center"/>
          </w:tcPr>
          <w:p>
            <w:pPr>
              <w:snapToGrid w:val="0"/>
              <w:jc w:val="center"/>
              <w:rPr>
                <w:rFonts w:ascii="宋体" w:hAnsi="宋体"/>
                <w:szCs w:val="21"/>
              </w:rPr>
            </w:pPr>
            <w:r>
              <w:rPr>
                <w:rFonts w:hint="eastAsia" w:ascii="宋体" w:hAnsi="宋体"/>
                <w:szCs w:val="21"/>
              </w:rPr>
              <w:t>定量</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24328.5-2009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15</w:t>
            </w:r>
          </w:p>
        </w:tc>
        <w:tc>
          <w:tcPr>
            <w:tcW w:w="4011" w:type="dxa"/>
            <w:gridSpan w:val="2"/>
            <w:vAlign w:val="center"/>
          </w:tcPr>
          <w:p>
            <w:pPr>
              <w:snapToGrid w:val="0"/>
              <w:jc w:val="center"/>
              <w:rPr>
                <w:rFonts w:ascii="宋体" w:hAnsi="宋体"/>
                <w:szCs w:val="21"/>
              </w:rPr>
            </w:pPr>
            <w:r>
              <w:rPr>
                <w:rFonts w:hint="eastAsia" w:ascii="宋体" w:hAnsi="宋体"/>
                <w:szCs w:val="21"/>
              </w:rPr>
              <w:t>尺寸偏差</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16</w:t>
            </w:r>
          </w:p>
        </w:tc>
        <w:tc>
          <w:tcPr>
            <w:tcW w:w="4011" w:type="dxa"/>
            <w:gridSpan w:val="2"/>
            <w:vAlign w:val="center"/>
          </w:tcPr>
          <w:p>
            <w:pPr>
              <w:snapToGrid w:val="0"/>
              <w:jc w:val="center"/>
              <w:rPr>
                <w:rFonts w:ascii="宋体" w:hAnsi="宋体"/>
                <w:szCs w:val="21"/>
              </w:rPr>
            </w:pPr>
            <w:r>
              <w:rPr>
                <w:rFonts w:hint="eastAsia" w:ascii="宋体" w:hAnsi="宋体"/>
                <w:szCs w:val="21"/>
              </w:rPr>
              <w:t>可迁移性荧光物质</w:t>
            </w:r>
            <w:r>
              <w:rPr>
                <w:rFonts w:hint="eastAsia" w:ascii="宋体" w:hAnsi="宋体"/>
                <w:szCs w:val="21"/>
                <w:vertAlign w:val="superscript"/>
              </w:rPr>
              <w:t>⑥</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p>
            <w:pPr>
              <w:snapToGrid w:val="0"/>
              <w:jc w:val="center"/>
              <w:rPr>
                <w:rFonts w:ascii="宋体" w:hAnsi="宋体"/>
                <w:color w:val="000000"/>
                <w:szCs w:val="21"/>
              </w:rPr>
            </w:pPr>
            <w:r>
              <w:rPr>
                <w:rFonts w:hint="eastAsia" w:ascii="宋体" w:hAnsi="宋体"/>
                <w:color w:val="000000"/>
                <w:szCs w:val="21"/>
              </w:rPr>
              <w:t>GB/T 27741-2018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17</w:t>
            </w:r>
          </w:p>
        </w:tc>
        <w:tc>
          <w:tcPr>
            <w:tcW w:w="4011" w:type="dxa"/>
            <w:gridSpan w:val="2"/>
            <w:vAlign w:val="center"/>
          </w:tcPr>
          <w:p>
            <w:pPr>
              <w:snapToGrid w:val="0"/>
              <w:jc w:val="center"/>
              <w:rPr>
                <w:rFonts w:ascii="宋体" w:hAnsi="宋体"/>
                <w:szCs w:val="21"/>
              </w:rPr>
            </w:pPr>
            <w:r>
              <w:rPr>
                <w:rFonts w:hint="eastAsia" w:ascii="宋体" w:hAnsi="宋体"/>
                <w:szCs w:val="21"/>
              </w:rPr>
              <w:t>脱色性能</w:t>
            </w:r>
            <w:r>
              <w:rPr>
                <w:rFonts w:hint="eastAsia" w:ascii="宋体" w:hAnsi="宋体"/>
                <w:szCs w:val="21"/>
                <w:vertAlign w:val="superscript"/>
              </w:rPr>
              <w:t>⑦</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24455-2022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18</w:t>
            </w:r>
          </w:p>
        </w:tc>
        <w:tc>
          <w:tcPr>
            <w:tcW w:w="1554" w:type="dxa"/>
            <w:vMerge w:val="restart"/>
            <w:vAlign w:val="center"/>
          </w:tcPr>
          <w:p>
            <w:pPr>
              <w:snapToGrid w:val="0"/>
              <w:jc w:val="center"/>
              <w:rPr>
                <w:rFonts w:ascii="宋体" w:hAnsi="宋体"/>
                <w:szCs w:val="21"/>
              </w:rPr>
            </w:pPr>
            <w:r>
              <w:rPr>
                <w:rFonts w:hint="eastAsia" w:ascii="宋体" w:hAnsi="宋体"/>
                <w:szCs w:val="21"/>
              </w:rPr>
              <w:t>重金属含量</w:t>
            </w:r>
            <w:r>
              <w:rPr>
                <w:rFonts w:hint="eastAsia" w:ascii="宋体" w:hAnsi="宋体"/>
                <w:szCs w:val="21"/>
                <w:vertAlign w:val="superscript"/>
              </w:rPr>
              <w:t>⑧</w:t>
            </w:r>
          </w:p>
        </w:tc>
        <w:tc>
          <w:tcPr>
            <w:tcW w:w="2457" w:type="dxa"/>
            <w:vAlign w:val="center"/>
          </w:tcPr>
          <w:p>
            <w:pPr>
              <w:snapToGrid w:val="0"/>
              <w:jc w:val="center"/>
              <w:rPr>
                <w:rFonts w:ascii="宋体" w:hAnsi="宋体"/>
                <w:szCs w:val="21"/>
              </w:rPr>
            </w:pPr>
            <w:r>
              <w:rPr>
                <w:rFonts w:hint="eastAsia" w:ascii="宋体" w:hAnsi="宋体"/>
                <w:szCs w:val="21"/>
              </w:rPr>
              <w:t>铅</w:t>
            </w:r>
          </w:p>
        </w:tc>
        <w:tc>
          <w:tcPr>
            <w:tcW w:w="4230" w:type="dxa"/>
            <w:vMerge w:val="restart"/>
            <w:vAlign w:val="center"/>
          </w:tcPr>
          <w:p>
            <w:pPr>
              <w:snapToGrid w:val="0"/>
              <w:jc w:val="center"/>
              <w:rPr>
                <w:rFonts w:ascii="宋体" w:hAnsi="宋体"/>
                <w:color w:val="000000"/>
                <w:szCs w:val="21"/>
              </w:rPr>
            </w:pPr>
            <w:r>
              <w:rPr>
                <w:rFonts w:hint="eastAsia" w:ascii="宋体" w:hAnsi="宋体"/>
                <w:color w:val="000000"/>
                <w:szCs w:val="21"/>
              </w:rPr>
              <w:t>GB/T 31604.49-2016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19</w:t>
            </w:r>
          </w:p>
        </w:tc>
        <w:tc>
          <w:tcPr>
            <w:tcW w:w="1554" w:type="dxa"/>
            <w:vMerge w:val="continue"/>
            <w:vAlign w:val="center"/>
          </w:tcPr>
          <w:p>
            <w:pPr>
              <w:snapToGrid w:val="0"/>
              <w:jc w:val="center"/>
              <w:rPr>
                <w:rFonts w:ascii="宋体" w:hAnsi="宋体"/>
                <w:szCs w:val="21"/>
              </w:rPr>
            </w:pPr>
          </w:p>
        </w:tc>
        <w:tc>
          <w:tcPr>
            <w:tcW w:w="2457" w:type="dxa"/>
            <w:vAlign w:val="center"/>
          </w:tcPr>
          <w:p>
            <w:pPr>
              <w:snapToGrid w:val="0"/>
              <w:jc w:val="center"/>
              <w:rPr>
                <w:rFonts w:ascii="宋体" w:hAnsi="宋体"/>
                <w:szCs w:val="21"/>
              </w:rPr>
            </w:pPr>
            <w:r>
              <w:rPr>
                <w:rFonts w:hint="eastAsia" w:ascii="宋体" w:hAnsi="宋体"/>
                <w:szCs w:val="21"/>
              </w:rPr>
              <w:t>砷</w:t>
            </w:r>
          </w:p>
        </w:tc>
        <w:tc>
          <w:tcPr>
            <w:tcW w:w="4230" w:type="dxa"/>
            <w:vMerge w:val="continue"/>
            <w:vAlign w:val="center"/>
          </w:tcPr>
          <w:p>
            <w:pPr>
              <w:snapToGrid w:val="0"/>
              <w:jc w:val="center"/>
              <w:rPr>
                <w:rFonts w:ascii="宋体" w:hAnsi="宋体"/>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jc w:val="center"/>
              <w:rPr>
                <w:rFonts w:ascii="宋体" w:hAnsi="宋体"/>
                <w:color w:val="000000"/>
                <w:szCs w:val="21"/>
              </w:rPr>
            </w:pPr>
            <w:r>
              <w:rPr>
                <w:rFonts w:hint="eastAsia" w:ascii="宋体" w:hAnsi="宋体"/>
                <w:color w:val="000000"/>
                <w:szCs w:val="21"/>
              </w:rPr>
              <w:t>20</w:t>
            </w:r>
          </w:p>
        </w:tc>
        <w:tc>
          <w:tcPr>
            <w:tcW w:w="4011" w:type="dxa"/>
            <w:gridSpan w:val="2"/>
            <w:vAlign w:val="center"/>
          </w:tcPr>
          <w:p>
            <w:pPr>
              <w:snapToGrid w:val="0"/>
              <w:jc w:val="center"/>
              <w:rPr>
                <w:rFonts w:ascii="宋体" w:hAnsi="宋体"/>
                <w:szCs w:val="21"/>
              </w:rPr>
            </w:pPr>
            <w:r>
              <w:rPr>
                <w:rFonts w:hint="eastAsia" w:ascii="宋体" w:hAnsi="宋体"/>
                <w:color w:val="000000"/>
                <w:szCs w:val="21"/>
              </w:rPr>
              <w:t>可分解致癌芳香胺染料含量</w:t>
            </w:r>
            <w:r>
              <w:rPr>
                <w:rFonts w:hint="eastAsia" w:ascii="宋体" w:hAnsi="宋体"/>
                <w:color w:val="000000"/>
                <w:szCs w:val="21"/>
                <w:vertAlign w:val="superscript"/>
              </w:rPr>
              <w:t>⑨</w:t>
            </w:r>
          </w:p>
        </w:tc>
        <w:tc>
          <w:tcPr>
            <w:tcW w:w="4230" w:type="dxa"/>
            <w:vAlign w:val="center"/>
          </w:tcPr>
          <w:p>
            <w:pPr>
              <w:snapToGrid w:val="0"/>
              <w:jc w:val="center"/>
              <w:rPr>
                <w:rFonts w:ascii="宋体" w:hAnsi="宋体"/>
                <w:color w:val="000000"/>
                <w:szCs w:val="21"/>
              </w:rPr>
            </w:pPr>
            <w:r>
              <w:rPr>
                <w:rFonts w:hint="eastAsia" w:ascii="宋体" w:hAnsi="宋体"/>
                <w:color w:val="000000"/>
                <w:szCs w:val="21"/>
              </w:rPr>
              <w:t>GB/T 17592-2011</w:t>
            </w:r>
          </w:p>
          <w:p>
            <w:pPr>
              <w:snapToGrid w:val="0"/>
              <w:jc w:val="center"/>
              <w:rPr>
                <w:rFonts w:ascii="宋体" w:hAnsi="宋体"/>
                <w:color w:val="000000"/>
                <w:szCs w:val="21"/>
              </w:rPr>
            </w:pPr>
            <w:r>
              <w:rPr>
                <w:rFonts w:hint="eastAsia" w:ascii="宋体" w:hAnsi="宋体"/>
                <w:color w:val="000000"/>
                <w:szCs w:val="21"/>
              </w:rPr>
              <w:t>GB/T 23344-2009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2" w:type="dxa"/>
          </w:tcPr>
          <w:p>
            <w:pPr>
              <w:snapToGrid w:val="0"/>
              <w:spacing w:line="440" w:lineRule="exact"/>
              <w:rPr>
                <w:rFonts w:ascii="宋体" w:hAnsi="宋体"/>
                <w:color w:val="000000"/>
                <w:szCs w:val="21"/>
              </w:rPr>
            </w:pPr>
            <w:r>
              <w:rPr>
                <w:rFonts w:hint="eastAsia" w:ascii="宋体" w:hAnsi="宋体"/>
                <w:color w:val="000000"/>
                <w:szCs w:val="21"/>
              </w:rPr>
              <w:t xml:space="preserve"> 备注</w:t>
            </w:r>
          </w:p>
        </w:tc>
        <w:tc>
          <w:tcPr>
            <w:tcW w:w="8241" w:type="dxa"/>
            <w:gridSpan w:val="3"/>
            <w:vAlign w:val="center"/>
          </w:tcPr>
          <w:p>
            <w:pPr>
              <w:snapToGrid w:val="0"/>
              <w:jc w:val="left"/>
              <w:rPr>
                <w:rFonts w:ascii="宋体" w:hAnsi="宋体"/>
                <w:color w:val="000000"/>
                <w:szCs w:val="21"/>
              </w:rPr>
            </w:pPr>
            <w:r>
              <w:rPr>
                <w:rFonts w:hint="eastAsia" w:ascii="宋体" w:hAnsi="宋体" w:cs="宋体"/>
                <w:color w:val="000000"/>
                <w:szCs w:val="21"/>
              </w:rPr>
              <w:t>（1）①</w:t>
            </w:r>
            <w:r>
              <w:rPr>
                <w:rFonts w:ascii="Times New Roman" w:hAnsi="Times New Roman"/>
                <w:color w:val="000000"/>
                <w:szCs w:val="21"/>
              </w:rPr>
              <w:t>~</w:t>
            </w:r>
            <w:r>
              <w:rPr>
                <w:rFonts w:hint="eastAsia" w:ascii="宋体" w:hAnsi="宋体" w:cs="宋体"/>
                <w:color w:val="000000"/>
                <w:szCs w:val="21"/>
              </w:rPr>
              <w:t>④不</w:t>
            </w:r>
            <w:r>
              <w:rPr>
                <w:rFonts w:hint="eastAsia" w:ascii="宋体" w:hAnsi="宋体"/>
                <w:color w:val="000000"/>
                <w:szCs w:val="21"/>
              </w:rPr>
              <w:t>复检；</w:t>
            </w:r>
          </w:p>
          <w:p>
            <w:pPr>
              <w:snapToGrid w:val="0"/>
              <w:jc w:val="left"/>
              <w:rPr>
                <w:rFonts w:ascii="宋体" w:hAnsi="宋体"/>
                <w:color w:val="000000"/>
                <w:szCs w:val="21"/>
              </w:rPr>
            </w:pPr>
            <w:r>
              <w:rPr>
                <w:rFonts w:hint="eastAsia" w:ascii="宋体" w:hAnsi="宋体"/>
                <w:color w:val="000000"/>
                <w:szCs w:val="21"/>
              </w:rPr>
              <w:t>（2）</w:t>
            </w:r>
            <w:r>
              <w:rPr>
                <w:rFonts w:hint="eastAsia" w:ascii="宋体" w:hAnsi="宋体"/>
                <w:szCs w:val="21"/>
              </w:rPr>
              <w:t>⑤本色、印花、染色擦手纸不考核D65亮度指标；</w:t>
            </w:r>
          </w:p>
          <w:p>
            <w:pPr>
              <w:snapToGrid w:val="0"/>
              <w:jc w:val="left"/>
              <w:rPr>
                <w:rFonts w:ascii="宋体" w:hAnsi="宋体"/>
                <w:color w:val="000000"/>
                <w:szCs w:val="21"/>
              </w:rPr>
            </w:pPr>
            <w:r>
              <w:rPr>
                <w:rFonts w:hint="eastAsia" w:ascii="宋体" w:hAnsi="宋体"/>
                <w:color w:val="000000"/>
                <w:szCs w:val="21"/>
              </w:rPr>
              <w:t>（3）</w:t>
            </w:r>
            <w:r>
              <w:rPr>
                <w:rFonts w:hint="eastAsia" w:ascii="宋体" w:hAnsi="宋体"/>
                <w:szCs w:val="21"/>
              </w:rPr>
              <w:t>⑥仅原生浆擦手纸考核该指标；</w:t>
            </w:r>
          </w:p>
          <w:p>
            <w:pPr>
              <w:snapToGrid w:val="0"/>
              <w:jc w:val="left"/>
              <w:rPr>
                <w:rFonts w:ascii="宋体" w:hAnsi="宋体"/>
                <w:szCs w:val="21"/>
              </w:rPr>
            </w:pPr>
            <w:r>
              <w:rPr>
                <w:rFonts w:hint="eastAsia" w:ascii="宋体" w:hAnsi="宋体"/>
                <w:color w:val="000000"/>
                <w:szCs w:val="21"/>
              </w:rPr>
              <w:t>（4）</w:t>
            </w:r>
            <w:r>
              <w:rPr>
                <w:rFonts w:hint="eastAsia" w:ascii="宋体" w:hAnsi="宋体"/>
                <w:szCs w:val="21"/>
              </w:rPr>
              <w:t>⑦、</w:t>
            </w:r>
            <w:r>
              <w:rPr>
                <w:rFonts w:hint="eastAsia" w:ascii="宋体" w:hAnsi="宋体"/>
                <w:color w:val="000000"/>
                <w:szCs w:val="21"/>
              </w:rPr>
              <w:t>⑨仅</w:t>
            </w:r>
            <w:r>
              <w:rPr>
                <w:rFonts w:hint="eastAsia" w:ascii="宋体" w:hAnsi="宋体"/>
                <w:szCs w:val="21"/>
              </w:rPr>
              <w:t>本色、印花、染色擦手纸考核该指标；</w:t>
            </w:r>
          </w:p>
          <w:p>
            <w:pPr>
              <w:snapToGrid w:val="0"/>
              <w:jc w:val="left"/>
              <w:rPr>
                <w:rFonts w:ascii="宋体" w:hAnsi="宋体"/>
                <w:szCs w:val="21"/>
              </w:rPr>
            </w:pPr>
            <w:r>
              <w:rPr>
                <w:rFonts w:hint="eastAsia" w:ascii="宋体" w:hAnsi="宋体"/>
                <w:color w:val="000000"/>
                <w:szCs w:val="21"/>
              </w:rPr>
              <w:t>（5）</w:t>
            </w:r>
            <w:r>
              <w:rPr>
                <w:rFonts w:hint="eastAsia" w:ascii="宋体" w:hAnsi="宋体"/>
                <w:szCs w:val="21"/>
              </w:rPr>
              <w:t>⑧本色、印花、染色擦手纸以及回用浆（纤维）擦手纸考核该指标。</w:t>
            </w:r>
          </w:p>
        </w:tc>
      </w:tr>
    </w:tbl>
    <w:p>
      <w:pPr>
        <w:adjustRightInd w:val="0"/>
        <w:snapToGrid w:val="0"/>
        <w:spacing w:line="440" w:lineRule="exact"/>
        <w:ind w:firstLine="420" w:firstLineChars="200"/>
        <w:rPr>
          <w:color w:val="000000"/>
          <w:szCs w:val="21"/>
        </w:rPr>
      </w:pPr>
    </w:p>
    <w:p>
      <w:pPr>
        <w:adjustRightInd w:val="0"/>
        <w:snapToGrid w:val="0"/>
        <w:spacing w:line="440" w:lineRule="exact"/>
        <w:ind w:firstLine="420" w:firstLineChars="200"/>
        <w:rPr>
          <w:rFonts w:ascii="宋体" w:hAnsi="宋体"/>
          <w:color w:val="000000"/>
          <w:szCs w:val="21"/>
        </w:rPr>
      </w:pPr>
      <w:r>
        <w:rPr>
          <w:rFonts w:hint="eastAsia"/>
          <w:color w:val="000000"/>
          <w:szCs w:val="21"/>
        </w:rPr>
        <w:t>执行企业标准、团体标准、地方标准的产品，检验项目参照上述内容执行。</w:t>
      </w:r>
    </w:p>
    <w:p>
      <w:pPr>
        <w:snapToGrid w:val="0"/>
        <w:spacing w:line="440" w:lineRule="exact"/>
        <w:ind w:firstLine="359" w:firstLineChars="171"/>
        <w:rPr>
          <w:rFonts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pPr>
        <w:spacing w:line="440" w:lineRule="exact"/>
        <w:rPr>
          <w:rFonts w:ascii="黑体" w:hAnsi="黑体" w:eastAsia="黑体"/>
          <w:color w:val="000000"/>
          <w:szCs w:val="21"/>
        </w:rPr>
      </w:pPr>
    </w:p>
    <w:p>
      <w:pPr>
        <w:spacing w:line="440" w:lineRule="exact"/>
        <w:rPr>
          <w:rFonts w:ascii="黑体" w:hAnsi="黑体" w:eastAsia="黑体"/>
          <w:color w:val="000000"/>
          <w:szCs w:val="21"/>
        </w:rPr>
      </w:pPr>
      <w:r>
        <w:rPr>
          <w:rFonts w:hint="eastAsia" w:ascii="黑体" w:hAnsi="黑体" w:eastAsia="黑体"/>
          <w:color w:val="000000"/>
          <w:szCs w:val="21"/>
        </w:rPr>
        <w:t>3 判定规则</w:t>
      </w:r>
    </w:p>
    <w:p>
      <w:pPr>
        <w:snapToGrid w:val="0"/>
        <w:spacing w:line="440" w:lineRule="exact"/>
        <w:rPr>
          <w:rFonts w:ascii="宋体" w:hAnsi="宋体"/>
          <w:color w:val="000000"/>
          <w:szCs w:val="21"/>
        </w:rPr>
      </w:pPr>
      <w:r>
        <w:rPr>
          <w:rFonts w:hint="eastAsia" w:ascii="宋体" w:hAnsi="宋体"/>
          <w:color w:val="000000"/>
          <w:szCs w:val="21"/>
        </w:rPr>
        <w:t>3.1判定依据标准</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GB/T 24455-2009 擦手纸</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GB/T 24455-2022擦手纸</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相关的法律、行政法规、部门规章、规范性文件</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现行有效的企业标准、团体标准、地方标准及产品明示质量要求</w:t>
      </w:r>
    </w:p>
    <w:p>
      <w:pPr>
        <w:snapToGrid w:val="0"/>
        <w:spacing w:line="440" w:lineRule="exact"/>
        <w:rPr>
          <w:rFonts w:ascii="宋体" w:hAnsi="宋体"/>
          <w:color w:val="000000"/>
          <w:szCs w:val="21"/>
        </w:rPr>
      </w:pPr>
      <w:r>
        <w:rPr>
          <w:rFonts w:hint="eastAsia" w:ascii="宋体" w:hAnsi="宋体"/>
          <w:color w:val="000000"/>
          <w:szCs w:val="21"/>
        </w:rPr>
        <w:t>3.2判定原则</w:t>
      </w:r>
    </w:p>
    <w:p>
      <w:pPr>
        <w:snapToGrid w:val="0"/>
        <w:spacing w:line="440" w:lineRule="exact"/>
        <w:ind w:firstLine="420" w:firstLineChars="200"/>
        <w:rPr>
          <w:rFonts w:ascii="宋体" w:hAnsi="宋体"/>
          <w:szCs w:val="21"/>
        </w:rPr>
      </w:pPr>
      <w:r>
        <w:rPr>
          <w:rFonts w:ascii="宋体" w:hAnsi="宋体" w:cs="宋体"/>
          <w:szCs w:val="21"/>
        </w:rPr>
        <w:t>经检验，检验项目全部合格，判定为被抽查产品所检项目未发现不合格；检验项目中任一项或一项以上不合格，判定为被抽查产品不合格</w:t>
      </w:r>
      <w:r>
        <w:rPr>
          <w:rFonts w:hint="eastAsia" w:ascii="宋体" w:hAnsi="宋体"/>
          <w:szCs w:val="21"/>
        </w:rPr>
        <w:t>。</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若被检产品明示的质量要求低于或包含细则中检验项目依据的推荐性标准要求时，应以被检产品明示的质量要求判定，但应在检验报告备注中进行说明。</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rFonts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pPr>
        <w:snapToGrid w:val="0"/>
        <w:spacing w:line="440" w:lineRule="exact"/>
        <w:ind w:firstLine="417" w:firstLineChars="199"/>
        <w:rPr>
          <w:rFonts w:ascii="宋体" w:hAnsi="宋体"/>
          <w:color w:val="000000"/>
          <w:szCs w:val="21"/>
        </w:rPr>
      </w:pPr>
    </w:p>
    <w:p>
      <w:pPr>
        <w:snapToGrid w:val="0"/>
        <w:spacing w:line="440" w:lineRule="exact"/>
        <w:rPr>
          <w:rFonts w:ascii="宋体" w:hAnsi="宋体"/>
          <w:color w:val="000000"/>
          <w:szCs w:val="21"/>
        </w:rPr>
      </w:pPr>
    </w:p>
    <w:p>
      <w:pPr>
        <w:snapToGrid w:val="0"/>
        <w:spacing w:line="440" w:lineRule="exact"/>
        <w:rPr>
          <w:rFonts w:ascii="宋体" w:hAnsi="宋体"/>
          <w:color w:val="000000"/>
          <w:szCs w:val="21"/>
        </w:rPr>
      </w:pPr>
    </w:p>
    <w:p>
      <w:pPr>
        <w:snapToGrid w:val="0"/>
        <w:spacing w:line="440" w:lineRule="exact"/>
        <w:rPr>
          <w:rFonts w:ascii="宋体" w:hAnsi="宋体"/>
          <w:color w:val="000000"/>
          <w:szCs w:val="21"/>
        </w:rPr>
      </w:pPr>
    </w:p>
    <w:p>
      <w:pPr>
        <w:snapToGrid w:val="0"/>
        <w:spacing w:line="440" w:lineRule="exact"/>
        <w:rPr>
          <w:rFonts w:ascii="宋体" w:hAnsi="宋体"/>
          <w:color w:val="000000"/>
          <w:szCs w:val="21"/>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简体">
    <w:altName w:val="Arial Unicode MS"/>
    <w:panose1 w:val="00000000000000000000"/>
    <w:charset w:val="86"/>
    <w:family w:val="auto"/>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069188"/>
      <w:docPartObj>
        <w:docPartGallery w:val="AutoText"/>
      </w:docPartObj>
    </w:sdtPr>
    <w:sdtContent>
      <w:p>
        <w:pPr>
          <w:pStyle w:val="2"/>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556767"/>
    <w:multiLevelType w:val="multilevel"/>
    <w:tmpl w:val="7E556767"/>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jEzNGZjMGM1Nzk2Zjk1NjI0ZDYwOTgwNGM4NTUwYTYifQ=="/>
  </w:docVars>
  <w:rsids>
    <w:rsidRoot w:val="007830D6"/>
    <w:rsid w:val="000510A8"/>
    <w:rsid w:val="0034410D"/>
    <w:rsid w:val="004972C8"/>
    <w:rsid w:val="0054380C"/>
    <w:rsid w:val="005A0609"/>
    <w:rsid w:val="006920BA"/>
    <w:rsid w:val="0070473C"/>
    <w:rsid w:val="007830D6"/>
    <w:rsid w:val="009F4861"/>
    <w:rsid w:val="00CE08BF"/>
    <w:rsid w:val="78C705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282</Words>
  <Characters>1614</Characters>
  <Lines>13</Lines>
  <Paragraphs>3</Paragraphs>
  <TotalTime>39</TotalTime>
  <ScaleCrop>false</ScaleCrop>
  <LinksUpToDate>false</LinksUpToDate>
  <CharactersWithSpaces>1893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2024-03-14T00:54:00Z</dcterms:created>
  <dc:creator>huanghongyu</dc:creator>
  <cp:lastModifiedBy>邓敏-市质检院</cp:lastModifiedBy>
  <dcterms:modified xsi:type="dcterms:W3CDTF">2024-03-15T00:44:02Z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116E07F3B88D4E998CD24151BBCE0315_12</vt:lpwstr>
  </property>
</Properties>
</file>