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eastAsia="方正小标宋_GBK"/>
          <w:b/>
          <w:bCs/>
          <w:color w:val="FF0000"/>
          <w:spacing w:val="-20"/>
          <w:w w:val="66"/>
          <w:sz w:val="72"/>
          <w:szCs w:val="72"/>
        </w:rPr>
      </w:pPr>
      <w:r>
        <w:rPr>
          <w:rFonts w:hint="eastAsia" w:ascii="方正小标宋_GBK" w:hAnsi="宋体" w:eastAsia="方正小标宋_GBK"/>
          <w:b/>
          <w:bCs/>
          <w:color w:val="FF0000"/>
          <w:spacing w:val="-20"/>
          <w:w w:val="66"/>
          <w:sz w:val="72"/>
          <w:szCs w:val="72"/>
        </w:rPr>
        <w:t>重庆市渝北区</w:t>
      </w:r>
      <w:r>
        <w:rPr>
          <w:rFonts w:hint="eastAsia" w:ascii="方正小标宋_GBK" w:eastAsia="方正小标宋_GBK"/>
          <w:b/>
          <w:bCs/>
          <w:color w:val="FF0000"/>
          <w:spacing w:val="-20"/>
          <w:w w:val="66"/>
          <w:sz w:val="72"/>
          <w:szCs w:val="72"/>
        </w:rPr>
        <w:t>市场监管领域部门联合</w:t>
      </w:r>
    </w:p>
    <w:p>
      <w:pPr>
        <w:snapToGrid w:val="0"/>
        <w:jc w:val="center"/>
        <w:rPr>
          <w:rFonts w:hint="eastAsia" w:ascii="方正小标宋_GBK" w:eastAsia="方正小标宋_GBK"/>
          <w:b/>
          <w:bCs/>
          <w:color w:val="FF0000"/>
          <w:spacing w:val="-20"/>
          <w:w w:val="66"/>
          <w:sz w:val="72"/>
          <w:szCs w:val="72"/>
        </w:rPr>
      </w:pPr>
      <w:r>
        <w:rPr>
          <w:rFonts w:hint="eastAsia" w:ascii="方正小标宋_GBK" w:eastAsia="方正小标宋_GBK"/>
          <w:b/>
          <w:bCs/>
          <w:color w:val="FF0000"/>
          <w:spacing w:val="-20"/>
          <w:w w:val="66"/>
          <w:sz w:val="72"/>
          <w:szCs w:val="72"/>
        </w:rPr>
        <w:t>“双随机、一公开”监管联席会议办公室</w:t>
      </w:r>
    </w:p>
    <w:p>
      <w:pPr>
        <w:pStyle w:val="11"/>
        <w:jc w:val="center"/>
        <w:rPr>
          <w:rFonts w:hint="eastAsia" w:ascii="方正仿宋_GBK" w:hAnsi="方正仿宋_GBK" w:eastAsia="方正仿宋_GBK" w:cs="方正仿宋_GBK"/>
        </w:rPr>
      </w:pPr>
      <w:r>
        <w:rPr>
          <w:rFonts w:hint="eastAsia" w:ascii="方正仿宋_GBK" w:hAnsi="方正仿宋_GBK" w:eastAsia="方正仿宋_GBK" w:cs="方正仿宋_GBK"/>
        </w:rPr>
        <w:t>渝北部门联合双随机办公室[202</w:t>
      </w: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号</w:t>
      </w:r>
    </w:p>
    <w:p>
      <w:pPr>
        <w:adjustRightInd w:val="0"/>
        <w:snapToGrid w:val="0"/>
        <w:jc w:val="center"/>
        <w:rPr>
          <w:rFonts w:ascii="方正小标宋_GBK" w:eastAsia="方正小标宋_GBK"/>
          <w:sz w:val="44"/>
          <w:szCs w:val="44"/>
        </w:rPr>
      </w:pPr>
      <w:r>
        <w:rPr>
          <w:rFonts w:ascii="方正小标宋_GBK"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100965</wp:posOffset>
                </wp:positionV>
                <wp:extent cx="61341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5715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25pt;margin-top:7.95pt;height:0pt;width:483pt;z-index:251659264;mso-width-relative:page;mso-height-relative:page;" filled="f" stroked="t" coordsize="21600,21600" o:gfxdata="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ca8XDUAAAACQEAAA8AAAAAAAAAAQAgAAAAOAAAAGRycy9kb3ducmV2Lnht&#10;bFBLAQIUABQAAAAIAIdO4kBSf/Cu5wEAAK4DAAAOAAAAAAAAAAEAIAAAADkBAABkcnMvZTJvRG9j&#10;LnhtbFBLBQYAAAAABgAGAFkBAACSBQAAAAA=&#10;">
                <v:fill on="f" focussize="0,0"/>
                <v:stroke weight="4.5pt" color="#FF0000" linestyle="thickThin" joinstyle="round"/>
                <v:imagedata o:title=""/>
                <o:lock v:ext="edit" aspectratio="f"/>
              </v:line>
            </w:pict>
          </mc:Fallback>
        </mc:AlternateContent>
      </w: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1"/>
          <w:sz w:val="44"/>
          <w:szCs w:val="44"/>
        </w:rPr>
        <w:t>关于印发202</w:t>
      </w:r>
      <w:r>
        <w:rPr>
          <w:rFonts w:hint="eastAsia" w:ascii="方正小标宋_GBK" w:hAnsi="方正小标宋_GBK" w:eastAsia="方正小标宋_GBK" w:cs="方正小标宋_GBK"/>
          <w:spacing w:val="-11"/>
          <w:sz w:val="44"/>
          <w:szCs w:val="44"/>
          <w:lang w:val="en-US" w:eastAsia="zh-CN"/>
        </w:rPr>
        <w:t>4</w:t>
      </w:r>
      <w:r>
        <w:rPr>
          <w:rFonts w:hint="eastAsia" w:ascii="方正小标宋_GBK" w:hAnsi="方正小标宋_GBK" w:eastAsia="方正小标宋_GBK" w:cs="方正小标宋_GBK"/>
          <w:spacing w:val="-11"/>
          <w:sz w:val="44"/>
          <w:szCs w:val="44"/>
        </w:rPr>
        <w:t>年度渝北区市场监管领域部门</w:t>
      </w:r>
      <w:r>
        <w:rPr>
          <w:rFonts w:hint="eastAsia" w:ascii="方正小标宋_GBK" w:hAnsi="方正小标宋_GBK" w:eastAsia="方正小标宋_GBK" w:cs="方正小标宋_GBK"/>
          <w:sz w:val="44"/>
          <w:szCs w:val="44"/>
        </w:rPr>
        <w:t>联合“双随机、一公开”抽查计划的通知</w:t>
      </w:r>
    </w:p>
    <w:p>
      <w:pPr>
        <w:snapToGrid w:val="0"/>
        <w:spacing w:line="560" w:lineRule="exact"/>
        <w:rPr>
          <w:rFonts w:ascii="方正仿宋_GBK" w:hAnsi="方正仿宋_GBK" w:eastAsia="宋体" w:cs="方正仿宋_GBK"/>
          <w:sz w:val="21"/>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szCs w:val="32"/>
        </w:rPr>
      </w:pPr>
      <w:r>
        <w:rPr>
          <w:rFonts w:hint="eastAsia"/>
          <w:szCs w:val="32"/>
        </w:rPr>
        <w:t>区发改委、</w:t>
      </w:r>
      <w:r>
        <w:rPr>
          <w:szCs w:val="32"/>
        </w:rPr>
        <w:t>区教委、区经信委、区人力社保局、区生态环境局、</w:t>
      </w:r>
      <w:r>
        <w:rPr>
          <w:rFonts w:hint="eastAsia"/>
          <w:szCs w:val="32"/>
          <w:lang w:eastAsia="zh-CN"/>
        </w:rPr>
        <w:t>区市场监管局、</w:t>
      </w:r>
      <w:r>
        <w:rPr>
          <w:szCs w:val="32"/>
        </w:rPr>
        <w:t>区住房城乡建委、区交通局、区农业农村委、区商务委、区文化旅游委、区卫生健康委、区应急局、区统计局、区公安分局、区税务局</w:t>
      </w:r>
      <w:r>
        <w:rPr>
          <w:rFonts w:hint="eastAsia"/>
          <w:szCs w:val="32"/>
        </w:rPr>
        <w:t>、</w:t>
      </w:r>
      <w:r>
        <w:rPr>
          <w:szCs w:val="32"/>
        </w:rPr>
        <w:t>区消防救援支队</w:t>
      </w:r>
      <w:r>
        <w:rPr>
          <w:rFonts w:hint="eastAsia"/>
          <w:szCs w:val="32"/>
        </w:rPr>
        <w:t>、区民政局：</w:t>
      </w:r>
    </w:p>
    <w:p>
      <w:pPr>
        <w:snapToGrid w:val="0"/>
        <w:spacing w:line="560" w:lineRule="exact"/>
        <w:ind w:left="-14" w:firstLine="638" w:firstLineChars="200"/>
        <w:jc w:val="lef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根据《国家市场监管总局</w:t>
      </w:r>
      <w:r>
        <w:rPr>
          <w:rFonts w:ascii="方正仿宋_GBK" w:hAnsi="方正仿宋_GBK" w:eastAsia="方正仿宋_GBK" w:cs="方正仿宋_GBK"/>
          <w:sz w:val="32"/>
          <w:szCs w:val="32"/>
        </w:rPr>
        <w:t>等 16 部门关于印发〈市场监管领域部门联合抽查事项清单（第一版）〉的通知》（国市监信〔2020〕 111 号）</w:t>
      </w:r>
      <w:r>
        <w:rPr>
          <w:rFonts w:hint="eastAsia" w:ascii="方正仿宋_GBK" w:hAnsi="方正仿宋_GBK" w:eastAsia="方正仿宋_GBK" w:cs="方正仿宋_GBK"/>
          <w:sz w:val="32"/>
          <w:szCs w:val="32"/>
        </w:rPr>
        <w:t>、《重庆市市级市场监管领域部门联合“双随机、一公开”监管联席会议办公室关于印发</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重庆市市场监管领域随机抽查事项清单（第三版）</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的通知》的</w:t>
      </w:r>
      <w:r>
        <w:rPr>
          <w:rFonts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rPr>
        <w:t>区</w:t>
      </w:r>
      <w:r>
        <w:rPr>
          <w:rFonts w:ascii="方正仿宋_GBK" w:hAnsi="方正仿宋_GBK" w:eastAsia="方正仿宋_GBK" w:cs="方正仿宋_GBK"/>
          <w:sz w:val="32"/>
          <w:szCs w:val="32"/>
        </w:rPr>
        <w:t>市场监管局等1</w:t>
      </w:r>
      <w:r>
        <w:rPr>
          <w:rFonts w:hint="eastAsia" w:ascii="方正仿宋_GBK" w:hAnsi="方正仿宋_GBK" w:eastAsia="方正仿宋_GBK" w:cs="方正仿宋_GBK"/>
          <w:sz w:val="32"/>
          <w:szCs w:val="32"/>
        </w:rPr>
        <w:t>8</w:t>
      </w:r>
      <w:r>
        <w:rPr>
          <w:rFonts w:ascii="方正仿宋_GBK" w:hAnsi="方正仿宋_GBK" w:eastAsia="方正仿宋_GBK" w:cs="方正仿宋_GBK"/>
          <w:sz w:val="32"/>
          <w:szCs w:val="32"/>
        </w:rPr>
        <w:t>个部门参</w:t>
      </w:r>
      <w:r>
        <w:rPr>
          <w:rFonts w:hint="eastAsia" w:ascii="方正仿宋_GBK" w:hAnsi="方正仿宋_GBK" w:eastAsia="方正仿宋_GBK" w:cs="方正仿宋_GBK"/>
          <w:sz w:val="32"/>
          <w:szCs w:val="32"/>
        </w:rPr>
        <w:t>照市</w:t>
      </w:r>
      <w:r>
        <w:rPr>
          <w:rFonts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rPr>
        <w:t>层面的清单内容并结合全区各部门实际情况，按照检查领域、检查对象一致的原则，</w:t>
      </w:r>
      <w:r>
        <w:rPr>
          <w:rFonts w:ascii="方正仿宋_GBK" w:hAnsi="方正仿宋_GBK" w:eastAsia="方正仿宋_GBK" w:cs="方正仿宋_GBK"/>
          <w:sz w:val="32"/>
          <w:szCs w:val="32"/>
        </w:rPr>
        <w:t>共同</w:t>
      </w:r>
      <w:r>
        <w:rPr>
          <w:rFonts w:hint="eastAsia" w:ascii="方正仿宋_GBK" w:hAnsi="方正仿宋_GBK" w:eastAsia="方正仿宋_GBK" w:cs="方正仿宋_GBK"/>
          <w:sz w:val="32"/>
          <w:szCs w:val="32"/>
        </w:rPr>
        <w:t>研究制定了《202</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rPr>
        <w:t>年度渝北区市场监管领域部门联合“双随机、一公开”抽查计划》</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现予发布，请各成员单位认真执行。</w:t>
      </w:r>
    </w:p>
    <w:p>
      <w:pPr>
        <w:keepNext w:val="0"/>
        <w:keepLines w:val="0"/>
        <w:pageBreakBefore w:val="0"/>
        <w:widowControl w:val="0"/>
        <w:kinsoku/>
        <w:wordWrap/>
        <w:overflowPunct/>
        <w:topLinePunct w:val="0"/>
        <w:bidi w:val="0"/>
        <w:adjustRightInd/>
        <w:spacing w:line="560" w:lineRule="exact"/>
        <w:textAlignment w:val="auto"/>
        <w:rPr>
          <w:szCs w:val="32"/>
        </w:rPr>
      </w:pPr>
      <w:r>
        <w:rPr>
          <w:rFonts w:hint="eastAsia"/>
          <w:szCs w:val="32"/>
        </w:rPr>
        <w:t xml:space="preserve">  联系人：</w:t>
      </w:r>
      <w:r>
        <w:rPr>
          <w:rFonts w:hint="eastAsia"/>
          <w:szCs w:val="32"/>
          <w:lang w:eastAsia="zh-CN"/>
        </w:rPr>
        <w:t>罗丹</w:t>
      </w:r>
      <w:r>
        <w:rPr>
          <w:rFonts w:hint="eastAsia"/>
          <w:szCs w:val="32"/>
        </w:rPr>
        <w:t xml:space="preserve">        </w:t>
      </w:r>
    </w:p>
    <w:p>
      <w:pPr>
        <w:keepNext w:val="0"/>
        <w:keepLines w:val="0"/>
        <w:pageBreakBefore w:val="0"/>
        <w:widowControl w:val="0"/>
        <w:kinsoku/>
        <w:wordWrap/>
        <w:overflowPunct/>
        <w:topLinePunct w:val="0"/>
        <w:bidi w:val="0"/>
        <w:adjustRightInd/>
        <w:spacing w:line="560" w:lineRule="exact"/>
        <w:ind w:firstLine="319" w:firstLineChars="100"/>
        <w:textAlignment w:val="auto"/>
        <w:rPr>
          <w:rFonts w:hint="eastAsia"/>
          <w:szCs w:val="32"/>
        </w:rPr>
      </w:pPr>
      <w:r>
        <w:rPr>
          <w:rFonts w:hint="eastAsia"/>
          <w:szCs w:val="32"/>
        </w:rPr>
        <w:t xml:space="preserve">联系电话：67489919  </w:t>
      </w:r>
    </w:p>
    <w:p>
      <w:pPr>
        <w:keepNext w:val="0"/>
        <w:keepLines w:val="0"/>
        <w:pageBreakBefore w:val="0"/>
        <w:widowControl w:val="0"/>
        <w:kinsoku/>
        <w:wordWrap/>
        <w:overflowPunct/>
        <w:topLinePunct w:val="0"/>
        <w:bidi w:val="0"/>
        <w:adjustRightInd/>
        <w:spacing w:line="560" w:lineRule="exact"/>
        <w:ind w:firstLine="319" w:firstLineChars="100"/>
        <w:textAlignment w:val="auto"/>
        <w:rPr>
          <w:szCs w:val="32"/>
        </w:rPr>
      </w:pPr>
      <w:r>
        <w:rPr>
          <w:rFonts w:hint="eastAsia"/>
          <w:szCs w:val="32"/>
        </w:rPr>
        <w:t>传真</w:t>
      </w:r>
      <w:r>
        <w:rPr>
          <w:rFonts w:hint="eastAsia"/>
          <w:szCs w:val="32"/>
          <w:lang w:eastAsia="zh-CN"/>
        </w:rPr>
        <w:t>：</w:t>
      </w:r>
      <w:r>
        <w:rPr>
          <w:rFonts w:hint="eastAsia"/>
          <w:szCs w:val="32"/>
        </w:rPr>
        <w:t>6</w:t>
      </w:r>
      <w:r>
        <w:rPr>
          <w:rFonts w:hint="eastAsia"/>
          <w:szCs w:val="32"/>
          <w:lang w:val="en-US" w:eastAsia="zh-CN"/>
        </w:rPr>
        <w:t>7</w:t>
      </w:r>
      <w:r>
        <w:rPr>
          <w:rFonts w:hint="eastAsia"/>
          <w:szCs w:val="32"/>
        </w:rPr>
        <w:t>489928</w:t>
      </w: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r>
        <w:rPr>
          <w:rFonts w:hint="eastAsia"/>
          <w:szCs w:val="32"/>
        </w:rPr>
        <w:t>附件：《202</w:t>
      </w:r>
      <w:r>
        <w:rPr>
          <w:rFonts w:hint="eastAsia"/>
          <w:szCs w:val="32"/>
          <w:lang w:val="en-US" w:eastAsia="zh-CN"/>
        </w:rPr>
        <w:t>4</w:t>
      </w:r>
      <w:r>
        <w:rPr>
          <w:rFonts w:hint="eastAsia"/>
          <w:szCs w:val="32"/>
        </w:rPr>
        <w:t>年度渝北区市场监管领域部门联合“双随机、一公开”抽查计划》</w:t>
      </w:r>
    </w:p>
    <w:p>
      <w:pPr>
        <w:pStyle w:val="11"/>
      </w:pP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重庆市渝北</w:t>
      </w:r>
      <w:r>
        <w:rPr>
          <w:rFonts w:ascii="方正仿宋_GBK" w:hAnsi="方正仿宋_GBK" w:cs="方正仿宋_GBK"/>
          <w:color w:val="000000"/>
          <w:kern w:val="0"/>
          <w:szCs w:val="32"/>
        </w:rPr>
        <w:t>区</w:t>
      </w:r>
      <w:r>
        <w:rPr>
          <w:rFonts w:hint="eastAsia" w:ascii="方正仿宋_GBK" w:hAnsi="方正仿宋_GBK" w:cs="方正仿宋_GBK"/>
          <w:color w:val="000000"/>
          <w:kern w:val="0"/>
          <w:szCs w:val="32"/>
        </w:rPr>
        <w:t>市场监管领域部门联合</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“双随机、一公开”监管联席会议办公室</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szCs w:val="32"/>
        </w:rPr>
      </w:pPr>
      <w:r>
        <w:rPr>
          <w:rFonts w:hint="eastAsia" w:ascii="方正仿宋_GBK" w:hAnsi="方正仿宋_GBK" w:cs="方正仿宋_GBK"/>
          <w:szCs w:val="32"/>
        </w:rPr>
        <w:t xml:space="preserve">            重庆市渝</w:t>
      </w:r>
      <w:r>
        <w:rPr>
          <w:rFonts w:ascii="方正仿宋_GBK" w:hAnsi="方正仿宋_GBK" w:cs="方正仿宋_GBK"/>
          <w:szCs w:val="32"/>
        </w:rPr>
        <w:t>北</w:t>
      </w:r>
      <w:r>
        <w:rPr>
          <w:rFonts w:hint="eastAsia" w:ascii="方正仿宋_GBK" w:hAnsi="方正仿宋_GBK" w:cs="方正仿宋_GBK"/>
          <w:szCs w:val="32"/>
        </w:rPr>
        <w:t>区市场监督管理局（代章）</w:t>
      </w:r>
    </w:p>
    <w:p>
      <w:pPr>
        <w:keepNext w:val="0"/>
        <w:keepLines w:val="0"/>
        <w:pageBreakBefore w:val="0"/>
        <w:widowControl w:val="0"/>
        <w:kinsoku/>
        <w:wordWrap/>
        <w:overflowPunct/>
        <w:topLinePunct w:val="0"/>
        <w:bidi w:val="0"/>
        <w:adjustRightInd/>
        <w:snapToGrid w:val="0"/>
        <w:spacing w:line="560" w:lineRule="exact"/>
        <w:ind w:firstLine="640"/>
        <w:textAlignment w:val="auto"/>
        <w:rPr>
          <w:rFonts w:ascii="方正仿宋_GBK" w:hAnsi="方正仿宋_GBK" w:cs="方正仿宋_GBK"/>
          <w:szCs w:val="32"/>
        </w:rPr>
      </w:pPr>
      <w:r>
        <w:rPr>
          <w:rFonts w:hint="eastAsia" w:ascii="方正仿宋_GBK" w:hAnsi="方正仿宋_GBK" w:cs="方正仿宋_GBK"/>
          <w:szCs w:val="32"/>
        </w:rPr>
        <w:t xml:space="preserve">                          202</w:t>
      </w:r>
      <w:r>
        <w:rPr>
          <w:rFonts w:hint="eastAsia" w:ascii="方正仿宋_GBK" w:hAnsi="方正仿宋_GBK" w:cs="方正仿宋_GBK"/>
          <w:szCs w:val="32"/>
          <w:lang w:val="en-US" w:eastAsia="zh-CN"/>
        </w:rPr>
        <w:t>4</w:t>
      </w:r>
      <w:r>
        <w:rPr>
          <w:rFonts w:hint="eastAsia" w:ascii="方正仿宋_GBK" w:hAnsi="方正仿宋_GBK" w:cs="方正仿宋_GBK"/>
          <w:szCs w:val="32"/>
        </w:rPr>
        <w:t>年3月2</w:t>
      </w:r>
      <w:r>
        <w:rPr>
          <w:rFonts w:hint="eastAsia" w:ascii="方正仿宋_GBK" w:hAnsi="方正仿宋_GBK" w:cs="方正仿宋_GBK"/>
          <w:szCs w:val="32"/>
          <w:lang w:val="en-US" w:eastAsia="zh-CN"/>
        </w:rPr>
        <w:t>7</w:t>
      </w:r>
      <w:r>
        <w:rPr>
          <w:rFonts w:hint="eastAsia" w:ascii="方正仿宋_GBK" w:hAnsi="方正仿宋_GBK" w:cs="方正仿宋_GBK"/>
          <w:szCs w:val="32"/>
        </w:rPr>
        <w:t>日</w:t>
      </w: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rPr>
          <w:rFonts w:eastAsia="方正黑体_GBK" w:cs="方正黑体_GBK"/>
          <w:szCs w:val="32"/>
        </w:rPr>
      </w:pPr>
    </w:p>
    <w:p>
      <w:pPr>
        <w:rPr>
          <w:rFonts w:eastAsia="方正黑体_GBK" w:cs="方正黑体_GBK"/>
          <w:szCs w:val="32"/>
        </w:rPr>
      </w:pPr>
    </w:p>
    <w:p>
      <w:pPr>
        <w:rPr>
          <w:rFonts w:eastAsia="方正黑体_GBK" w:cs="方正黑体_GBK"/>
          <w:szCs w:val="32"/>
        </w:rPr>
        <w:sectPr>
          <w:footerReference r:id="rId3" w:type="default"/>
          <w:pgSz w:w="11906" w:h="16838"/>
          <w:pgMar w:top="2098" w:right="1531" w:bottom="1985" w:left="1531" w:header="851" w:footer="1474" w:gutter="0"/>
          <w:cols w:space="0" w:num="1"/>
          <w:docGrid w:type="linesAndChars" w:linePitch="589" w:charSpace="-231"/>
        </w:sectPr>
      </w:pPr>
    </w:p>
    <w:p>
      <w:pPr>
        <w:rPr>
          <w:rFonts w:eastAsia="方正黑体_GBK" w:cs="方正黑体_GBK"/>
          <w:szCs w:val="32"/>
        </w:rPr>
      </w:pPr>
      <w:r>
        <w:rPr>
          <w:rFonts w:hint="eastAsia" w:eastAsia="方正黑体_GBK" w:cs="方正黑体_GBK"/>
          <w:szCs w:val="32"/>
        </w:rPr>
        <w:t>附件：</w:t>
      </w:r>
    </w:p>
    <w:p>
      <w:pPr>
        <w:snapToGrid w:val="0"/>
        <w:spacing w:afterLines="50"/>
        <w:jc w:val="center"/>
        <w:rPr>
          <w:rFonts w:hint="eastAsia" w:eastAsia="方正小标宋_GBK"/>
          <w:color w:val="000000"/>
          <w:spacing w:val="-9"/>
          <w:kern w:val="0"/>
          <w:sz w:val="36"/>
          <w:szCs w:val="36"/>
        </w:rPr>
      </w:pPr>
      <w:r>
        <w:rPr>
          <w:rFonts w:eastAsia="方正小标宋_GBK"/>
          <w:color w:val="000000"/>
          <w:spacing w:val="-9"/>
          <w:kern w:val="0"/>
          <w:sz w:val="36"/>
          <w:szCs w:val="36"/>
        </w:rPr>
        <w:t>202</w:t>
      </w:r>
      <w:r>
        <w:rPr>
          <w:rFonts w:hint="eastAsia" w:eastAsia="方正小标宋_GBK"/>
          <w:color w:val="000000"/>
          <w:spacing w:val="-9"/>
          <w:kern w:val="0"/>
          <w:sz w:val="36"/>
          <w:szCs w:val="36"/>
          <w:lang w:val="en-US" w:eastAsia="zh-CN"/>
        </w:rPr>
        <w:t>4</w:t>
      </w:r>
      <w:r>
        <w:rPr>
          <w:rFonts w:hint="eastAsia" w:eastAsia="方正小标宋_GBK"/>
          <w:color w:val="000000"/>
          <w:spacing w:val="-9"/>
          <w:kern w:val="0"/>
          <w:sz w:val="36"/>
          <w:szCs w:val="36"/>
        </w:rPr>
        <w:t>年度渝北区市场监管领域部门联合“双随机、一公开”抽查计划</w:t>
      </w:r>
    </w:p>
    <w:tbl>
      <w:tblPr>
        <w:tblStyle w:val="12"/>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47"/>
        <w:gridCol w:w="851"/>
        <w:gridCol w:w="1134"/>
        <w:gridCol w:w="2268"/>
        <w:gridCol w:w="2126"/>
        <w:gridCol w:w="1701"/>
        <w:gridCol w:w="992"/>
        <w:gridCol w:w="1843"/>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491"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序号</w:t>
            </w:r>
          </w:p>
        </w:tc>
        <w:tc>
          <w:tcPr>
            <w:tcW w:w="1347"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计划名称</w:t>
            </w:r>
          </w:p>
        </w:tc>
        <w:tc>
          <w:tcPr>
            <w:tcW w:w="851"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发起</w:t>
            </w:r>
          </w:p>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部门</w:t>
            </w:r>
          </w:p>
        </w:tc>
        <w:tc>
          <w:tcPr>
            <w:tcW w:w="1134"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配合部门</w:t>
            </w:r>
          </w:p>
        </w:tc>
        <w:tc>
          <w:tcPr>
            <w:tcW w:w="4394" w:type="dxa"/>
            <w:gridSpan w:val="2"/>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抽查事项</w:t>
            </w:r>
          </w:p>
        </w:tc>
        <w:tc>
          <w:tcPr>
            <w:tcW w:w="1701"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检查对象</w:t>
            </w:r>
          </w:p>
        </w:tc>
        <w:tc>
          <w:tcPr>
            <w:tcW w:w="992"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抽查</w:t>
            </w:r>
          </w:p>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时间</w:t>
            </w:r>
          </w:p>
        </w:tc>
        <w:tc>
          <w:tcPr>
            <w:tcW w:w="1843"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分类抽查</w:t>
            </w:r>
          </w:p>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比例</w:t>
            </w:r>
          </w:p>
        </w:tc>
        <w:tc>
          <w:tcPr>
            <w:tcW w:w="1131" w:type="dxa"/>
            <w:vMerge w:val="restart"/>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抽取对象数（户）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1" w:type="dxa"/>
            <w:vMerge w:val="continue"/>
            <w:vAlign w:val="center"/>
          </w:tcPr>
          <w:p>
            <w:pPr>
              <w:widowControl/>
              <w:spacing w:line="280" w:lineRule="exact"/>
              <w:jc w:val="left"/>
              <w:rPr>
                <w:rFonts w:ascii="方正仿宋_GBK"/>
                <w:color w:val="000000"/>
                <w:kern w:val="0"/>
                <w:szCs w:val="21"/>
              </w:rPr>
            </w:pPr>
          </w:p>
        </w:tc>
        <w:tc>
          <w:tcPr>
            <w:tcW w:w="1347" w:type="dxa"/>
            <w:vMerge w:val="continue"/>
            <w:vAlign w:val="center"/>
          </w:tcPr>
          <w:p>
            <w:pPr>
              <w:widowControl/>
              <w:spacing w:line="280" w:lineRule="exact"/>
              <w:jc w:val="left"/>
              <w:rPr>
                <w:rFonts w:ascii="方正仿宋_GBK"/>
                <w:color w:val="000000"/>
                <w:kern w:val="0"/>
                <w:szCs w:val="21"/>
              </w:rPr>
            </w:pPr>
          </w:p>
        </w:tc>
        <w:tc>
          <w:tcPr>
            <w:tcW w:w="851" w:type="dxa"/>
            <w:vMerge w:val="continue"/>
            <w:vAlign w:val="center"/>
          </w:tcPr>
          <w:p>
            <w:pPr>
              <w:widowControl/>
              <w:spacing w:line="280" w:lineRule="exact"/>
              <w:jc w:val="left"/>
              <w:rPr>
                <w:rFonts w:ascii="方正仿宋_GBK"/>
                <w:color w:val="000000"/>
                <w:kern w:val="0"/>
                <w:szCs w:val="21"/>
              </w:rPr>
            </w:pPr>
          </w:p>
        </w:tc>
        <w:tc>
          <w:tcPr>
            <w:tcW w:w="1134" w:type="dxa"/>
            <w:vMerge w:val="continue"/>
            <w:vAlign w:val="center"/>
          </w:tcPr>
          <w:p>
            <w:pPr>
              <w:widowControl/>
              <w:spacing w:line="280" w:lineRule="exact"/>
              <w:jc w:val="left"/>
              <w:rPr>
                <w:rFonts w:ascii="方正仿宋_GBK"/>
                <w:color w:val="000000"/>
                <w:kern w:val="0"/>
                <w:szCs w:val="21"/>
              </w:rPr>
            </w:pPr>
          </w:p>
        </w:tc>
        <w:tc>
          <w:tcPr>
            <w:tcW w:w="2268" w:type="dxa"/>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发起部门</w:t>
            </w:r>
          </w:p>
        </w:tc>
        <w:tc>
          <w:tcPr>
            <w:tcW w:w="2126" w:type="dxa"/>
            <w:vAlign w:val="center"/>
          </w:tcPr>
          <w:p>
            <w:pPr>
              <w:widowControl/>
              <w:spacing w:line="280" w:lineRule="exact"/>
              <w:jc w:val="center"/>
              <w:rPr>
                <w:rFonts w:ascii="黑体" w:hAnsi="黑体" w:eastAsia="黑体"/>
                <w:color w:val="000000"/>
                <w:kern w:val="0"/>
                <w:sz w:val="21"/>
                <w:szCs w:val="21"/>
              </w:rPr>
            </w:pPr>
            <w:r>
              <w:rPr>
                <w:rFonts w:hint="eastAsia" w:ascii="黑体" w:hAnsi="黑体" w:eastAsia="黑体"/>
                <w:color w:val="000000"/>
                <w:kern w:val="0"/>
                <w:sz w:val="21"/>
                <w:szCs w:val="21"/>
              </w:rPr>
              <w:t>配合部门</w:t>
            </w:r>
          </w:p>
        </w:tc>
        <w:tc>
          <w:tcPr>
            <w:tcW w:w="1701" w:type="dxa"/>
            <w:vMerge w:val="continue"/>
            <w:vAlign w:val="center"/>
          </w:tcPr>
          <w:p>
            <w:pPr>
              <w:widowControl/>
              <w:spacing w:line="280" w:lineRule="exact"/>
              <w:jc w:val="left"/>
              <w:rPr>
                <w:rFonts w:ascii="方正仿宋_GBK"/>
                <w:color w:val="000000"/>
                <w:kern w:val="0"/>
                <w:szCs w:val="21"/>
              </w:rPr>
            </w:pPr>
          </w:p>
        </w:tc>
        <w:tc>
          <w:tcPr>
            <w:tcW w:w="992" w:type="dxa"/>
            <w:vMerge w:val="continue"/>
            <w:vAlign w:val="center"/>
          </w:tcPr>
          <w:p>
            <w:pPr>
              <w:widowControl/>
              <w:spacing w:line="280" w:lineRule="exact"/>
              <w:jc w:val="left"/>
              <w:rPr>
                <w:rFonts w:ascii="方正仿宋_GBK"/>
                <w:color w:val="000000"/>
                <w:kern w:val="0"/>
                <w:szCs w:val="21"/>
              </w:rPr>
            </w:pPr>
          </w:p>
        </w:tc>
        <w:tc>
          <w:tcPr>
            <w:tcW w:w="1843" w:type="dxa"/>
            <w:vMerge w:val="continue"/>
            <w:vAlign w:val="center"/>
          </w:tcPr>
          <w:p>
            <w:pPr>
              <w:widowControl/>
              <w:spacing w:line="280" w:lineRule="exact"/>
              <w:jc w:val="left"/>
              <w:rPr>
                <w:rFonts w:ascii="方正仿宋_GBK"/>
                <w:color w:val="000000"/>
                <w:kern w:val="0"/>
                <w:szCs w:val="21"/>
              </w:rPr>
            </w:pPr>
          </w:p>
        </w:tc>
        <w:tc>
          <w:tcPr>
            <w:tcW w:w="1131" w:type="dxa"/>
            <w:vMerge w:val="continue"/>
            <w:vAlign w:val="center"/>
          </w:tcPr>
          <w:p>
            <w:pPr>
              <w:widowControl/>
              <w:spacing w:line="280" w:lineRule="exact"/>
              <w:jc w:val="left"/>
              <w:rPr>
                <w:rFonts w:ascii="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1" w:type="dxa"/>
            <w:vAlign w:val="center"/>
          </w:tcPr>
          <w:p>
            <w:pPr>
              <w:widowControl/>
              <w:spacing w:line="280" w:lineRule="exact"/>
              <w:jc w:val="center"/>
              <w:rPr>
                <w:rFonts w:ascii="方正仿宋_GBK"/>
                <w:color w:val="000000"/>
                <w:kern w:val="0"/>
                <w:sz w:val="20"/>
              </w:rPr>
            </w:pPr>
            <w:r>
              <w:rPr>
                <w:rFonts w:hint="eastAsia" w:ascii="方正仿宋_GBK"/>
                <w:color w:val="000000"/>
                <w:kern w:val="0"/>
                <w:sz w:val="20"/>
              </w:rPr>
              <w:t>1</w:t>
            </w:r>
          </w:p>
        </w:tc>
        <w:tc>
          <w:tcPr>
            <w:tcW w:w="1347" w:type="dxa"/>
            <w:vAlign w:val="center"/>
          </w:tcPr>
          <w:p>
            <w:pPr>
              <w:spacing w:line="280" w:lineRule="exact"/>
              <w:jc w:val="center"/>
              <w:rPr>
                <w:rFonts w:ascii="方正仿宋_GBK"/>
                <w:color w:val="000000"/>
                <w:kern w:val="0"/>
                <w:sz w:val="20"/>
              </w:rPr>
            </w:pPr>
            <w:r>
              <w:rPr>
                <w:rFonts w:hint="eastAsia" w:ascii="方正仿宋_GBK"/>
                <w:color w:val="000000"/>
                <w:sz w:val="20"/>
              </w:rPr>
              <w:t>农药监督抽查</w:t>
            </w:r>
          </w:p>
        </w:tc>
        <w:tc>
          <w:tcPr>
            <w:tcW w:w="851" w:type="dxa"/>
            <w:vAlign w:val="center"/>
          </w:tcPr>
          <w:p>
            <w:pPr>
              <w:spacing w:line="280" w:lineRule="exact"/>
              <w:jc w:val="center"/>
              <w:rPr>
                <w:rFonts w:ascii="方正仿宋_GBK"/>
                <w:color w:val="000000"/>
                <w:kern w:val="0"/>
                <w:sz w:val="20"/>
              </w:rPr>
            </w:pPr>
            <w:r>
              <w:rPr>
                <w:rFonts w:hint="eastAsia" w:ascii="方正仿宋_GBK"/>
                <w:color w:val="000000"/>
                <w:sz w:val="20"/>
              </w:rPr>
              <w:t>区农业农村委</w:t>
            </w:r>
          </w:p>
        </w:tc>
        <w:tc>
          <w:tcPr>
            <w:tcW w:w="1134" w:type="dxa"/>
            <w:vAlign w:val="center"/>
          </w:tcPr>
          <w:p>
            <w:pPr>
              <w:widowControl/>
              <w:spacing w:line="280" w:lineRule="exact"/>
              <w:jc w:val="center"/>
              <w:rPr>
                <w:rFonts w:ascii="方正仿宋_GBK" w:eastAsia="宋体"/>
                <w:color w:val="000000"/>
                <w:kern w:val="0"/>
                <w:sz w:val="20"/>
              </w:rPr>
            </w:pPr>
            <w:r>
              <w:rPr>
                <w:rFonts w:hint="eastAsia" w:ascii="方正仿宋_GBK"/>
                <w:color w:val="000000"/>
                <w:kern w:val="0"/>
                <w:sz w:val="20"/>
              </w:rPr>
              <w:t>区市场监管局</w:t>
            </w:r>
          </w:p>
        </w:tc>
        <w:tc>
          <w:tcPr>
            <w:tcW w:w="2268" w:type="dxa"/>
            <w:vAlign w:val="center"/>
          </w:tcPr>
          <w:p>
            <w:pPr>
              <w:spacing w:line="280" w:lineRule="exact"/>
              <w:jc w:val="center"/>
              <w:rPr>
                <w:rFonts w:ascii="方正仿宋_GBK"/>
                <w:color w:val="000000"/>
                <w:kern w:val="0"/>
                <w:sz w:val="20"/>
              </w:rPr>
            </w:pPr>
            <w:r>
              <w:rPr>
                <w:rFonts w:hint="eastAsia" w:ascii="方正仿宋_GBK"/>
                <w:color w:val="000000"/>
                <w:sz w:val="20"/>
              </w:rPr>
              <w:t>抽查农药经营单位销售的农药质量、合规合法性，查处禁售农药。</w:t>
            </w:r>
          </w:p>
        </w:tc>
        <w:tc>
          <w:tcPr>
            <w:tcW w:w="2126" w:type="dxa"/>
            <w:vAlign w:val="center"/>
          </w:tcPr>
          <w:p>
            <w:pPr>
              <w:spacing w:line="280" w:lineRule="exact"/>
              <w:jc w:val="center"/>
              <w:rPr>
                <w:rFonts w:ascii="方正仿宋_GBK"/>
                <w:color w:val="000000"/>
                <w:kern w:val="0"/>
                <w:sz w:val="20"/>
              </w:rPr>
            </w:pPr>
            <w:r>
              <w:rPr>
                <w:rFonts w:hint="eastAsia" w:ascii="方正仿宋_GBK"/>
                <w:color w:val="000000"/>
                <w:sz w:val="20"/>
              </w:rPr>
              <w:t>营业执照（登记证）规范使用情况的检查。</w:t>
            </w:r>
          </w:p>
        </w:tc>
        <w:tc>
          <w:tcPr>
            <w:tcW w:w="1701" w:type="dxa"/>
            <w:vAlign w:val="center"/>
          </w:tcPr>
          <w:p>
            <w:pPr>
              <w:spacing w:line="280" w:lineRule="exact"/>
              <w:jc w:val="center"/>
              <w:rPr>
                <w:rFonts w:ascii="方正仿宋_GBK"/>
                <w:color w:val="000000"/>
                <w:kern w:val="0"/>
                <w:sz w:val="20"/>
              </w:rPr>
            </w:pPr>
            <w:r>
              <w:rPr>
                <w:rFonts w:hint="eastAsia" w:ascii="方正仿宋_GBK"/>
                <w:color w:val="000000"/>
                <w:sz w:val="20"/>
              </w:rPr>
              <w:t>农药经营主体</w:t>
            </w:r>
          </w:p>
        </w:tc>
        <w:tc>
          <w:tcPr>
            <w:tcW w:w="992" w:type="dxa"/>
            <w:vAlign w:val="center"/>
          </w:tcPr>
          <w:p>
            <w:pPr>
              <w:spacing w:line="280" w:lineRule="exact"/>
              <w:jc w:val="center"/>
              <w:rPr>
                <w:rFonts w:ascii="方正仿宋_GBK"/>
                <w:color w:val="000000"/>
                <w:kern w:val="0"/>
                <w:sz w:val="20"/>
              </w:rPr>
            </w:pPr>
            <w:r>
              <w:rPr>
                <w:rFonts w:hint="eastAsia" w:ascii="方正仿宋_GBK" w:hAnsi="方正仿宋_GBK" w:cs="方正仿宋_GBK"/>
                <w:color w:val="000000"/>
                <w:sz w:val="20"/>
              </w:rPr>
              <w:t>5-7月</w:t>
            </w:r>
          </w:p>
        </w:tc>
        <w:tc>
          <w:tcPr>
            <w:tcW w:w="1843" w:type="dxa"/>
            <w:vAlign w:val="center"/>
          </w:tcPr>
          <w:p>
            <w:pPr>
              <w:spacing w:line="280" w:lineRule="exact"/>
              <w:jc w:val="center"/>
              <w:rPr>
                <w:rFonts w:hint="eastAsia" w:ascii="方正仿宋_GBK"/>
                <w:color w:val="000000"/>
                <w:sz w:val="20"/>
              </w:rPr>
            </w:pPr>
            <w:r>
              <w:rPr>
                <w:rFonts w:hint="eastAsia" w:ascii="方正仿宋_GBK"/>
                <w:color w:val="000000"/>
                <w:sz w:val="20"/>
              </w:rPr>
              <w:t>A类：1%</w:t>
            </w:r>
          </w:p>
          <w:p>
            <w:pPr>
              <w:spacing w:line="280" w:lineRule="exact"/>
              <w:jc w:val="center"/>
              <w:rPr>
                <w:rFonts w:ascii="方正仿宋_GBK"/>
                <w:color w:val="000000"/>
                <w:kern w:val="0"/>
                <w:sz w:val="20"/>
              </w:rPr>
            </w:pPr>
            <w:r>
              <w:rPr>
                <w:rFonts w:hint="eastAsia" w:ascii="方正仿宋_GBK"/>
                <w:color w:val="000000"/>
                <w:sz w:val="20"/>
              </w:rPr>
              <w:t>未评级：1%</w:t>
            </w:r>
          </w:p>
        </w:tc>
        <w:tc>
          <w:tcPr>
            <w:tcW w:w="1131" w:type="dxa"/>
            <w:vAlign w:val="center"/>
          </w:tcPr>
          <w:p>
            <w:pPr>
              <w:widowControl/>
              <w:spacing w:line="280" w:lineRule="exact"/>
              <w:jc w:val="center"/>
              <w:rPr>
                <w:rFonts w:ascii="方正仿宋_GBK" w:eastAsia="宋体"/>
                <w:color w:val="000000"/>
                <w:kern w:val="0"/>
                <w:sz w:val="20"/>
              </w:rPr>
            </w:pPr>
            <w:r>
              <w:rPr>
                <w:rFonts w:hint="eastAsia" w:ascii="方正仿宋_GBK" w:hAnsi="方正仿宋_GBK" w:eastAsia="宋体" w:cs="方正仿宋_GBK"/>
                <w:color w:val="000000"/>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eastAsia="方正仿宋_GBK"/>
                <w:color w:val="000000"/>
                <w:kern w:val="0"/>
                <w:sz w:val="20"/>
                <w:lang w:eastAsia="zh-CN"/>
              </w:rPr>
            </w:pPr>
            <w:r>
              <w:rPr>
                <w:rFonts w:hint="eastAsia" w:ascii="方正仿宋_GBK"/>
                <w:color w:val="000000"/>
                <w:kern w:val="0"/>
                <w:sz w:val="20"/>
                <w:lang w:val="en-US" w:eastAsia="zh-CN"/>
              </w:rPr>
              <w:t>2</w:t>
            </w:r>
          </w:p>
        </w:tc>
        <w:tc>
          <w:tcPr>
            <w:tcW w:w="1347" w:type="dxa"/>
            <w:vAlign w:val="center"/>
          </w:tcPr>
          <w:p>
            <w:pPr>
              <w:spacing w:line="280" w:lineRule="exact"/>
              <w:jc w:val="center"/>
              <w:rPr>
                <w:rFonts w:ascii="方正仿宋_GBK"/>
                <w:color w:val="000000"/>
                <w:sz w:val="20"/>
              </w:rPr>
            </w:pPr>
            <w:r>
              <w:rPr>
                <w:rFonts w:hint="eastAsia" w:ascii="方正仿宋_GBK"/>
                <w:color w:val="000000"/>
                <w:sz w:val="20"/>
              </w:rPr>
              <w:t>工贸领域安全生产监督检查</w:t>
            </w:r>
          </w:p>
        </w:tc>
        <w:tc>
          <w:tcPr>
            <w:tcW w:w="851" w:type="dxa"/>
            <w:vAlign w:val="center"/>
          </w:tcPr>
          <w:p>
            <w:pPr>
              <w:spacing w:line="280" w:lineRule="exact"/>
              <w:jc w:val="center"/>
              <w:rPr>
                <w:rFonts w:ascii="方正仿宋_GBK"/>
                <w:color w:val="000000"/>
                <w:sz w:val="20"/>
              </w:rPr>
            </w:pPr>
            <w:r>
              <w:rPr>
                <w:rFonts w:hint="eastAsia" w:ascii="方正仿宋_GBK"/>
                <w:color w:val="000000"/>
                <w:sz w:val="20"/>
              </w:rPr>
              <w:t>区应急局</w:t>
            </w:r>
          </w:p>
        </w:tc>
        <w:tc>
          <w:tcPr>
            <w:tcW w:w="1134" w:type="dxa"/>
            <w:vAlign w:val="center"/>
          </w:tcPr>
          <w:p>
            <w:pPr>
              <w:spacing w:line="280" w:lineRule="exact"/>
              <w:jc w:val="center"/>
              <w:rPr>
                <w:rFonts w:ascii="方正仿宋_GBK"/>
                <w:color w:val="000000"/>
                <w:sz w:val="20"/>
              </w:rPr>
            </w:pPr>
            <w:r>
              <w:rPr>
                <w:rFonts w:hint="eastAsia" w:ascii="方正仿宋_GBK"/>
                <w:color w:val="000000"/>
                <w:sz w:val="20"/>
              </w:rPr>
              <w:t>区</w:t>
            </w:r>
            <w:r>
              <w:rPr>
                <w:rFonts w:hint="eastAsia" w:ascii="方正仿宋_GBK"/>
                <w:color w:val="000000"/>
                <w:sz w:val="20"/>
                <w:lang w:eastAsia="zh-CN"/>
              </w:rPr>
              <w:t>商务</w:t>
            </w:r>
            <w:r>
              <w:rPr>
                <w:rFonts w:hint="eastAsia" w:ascii="方正仿宋_GBK"/>
                <w:color w:val="000000"/>
                <w:sz w:val="20"/>
              </w:rPr>
              <w:t>委</w:t>
            </w:r>
          </w:p>
        </w:tc>
        <w:tc>
          <w:tcPr>
            <w:tcW w:w="2268" w:type="dxa"/>
            <w:vAlign w:val="center"/>
          </w:tcPr>
          <w:p>
            <w:pPr>
              <w:spacing w:line="280" w:lineRule="exact"/>
              <w:jc w:val="center"/>
              <w:rPr>
                <w:rFonts w:hint="eastAsia" w:ascii="方正仿宋_GBK" w:eastAsia="方正仿宋_GBK"/>
                <w:color w:val="000000"/>
                <w:sz w:val="20"/>
                <w:lang w:eastAsia="zh-CN"/>
              </w:rPr>
            </w:pPr>
            <w:r>
              <w:rPr>
                <w:rFonts w:hint="eastAsia" w:ascii="方正仿宋_GBK"/>
                <w:color w:val="000000"/>
                <w:sz w:val="20"/>
                <w:lang w:eastAsia="zh-CN"/>
              </w:rPr>
              <w:t>主要负责人履职情况、特种作业人员持证情况</w:t>
            </w:r>
          </w:p>
        </w:tc>
        <w:tc>
          <w:tcPr>
            <w:tcW w:w="2126" w:type="dxa"/>
            <w:vAlign w:val="center"/>
          </w:tcPr>
          <w:p>
            <w:pPr>
              <w:spacing w:line="280" w:lineRule="exact"/>
              <w:jc w:val="center"/>
              <w:rPr>
                <w:rFonts w:hint="eastAsia" w:ascii="方正仿宋_GBK" w:eastAsia="方正仿宋_GBK"/>
                <w:color w:val="000000"/>
                <w:sz w:val="20"/>
                <w:lang w:eastAsia="zh-CN"/>
              </w:rPr>
            </w:pPr>
            <w:r>
              <w:rPr>
                <w:rFonts w:hint="eastAsia" w:ascii="方正仿宋_GBK"/>
                <w:color w:val="000000"/>
                <w:sz w:val="20"/>
                <w:lang w:eastAsia="zh-CN"/>
              </w:rPr>
              <w:t>商贸行业安全检查</w:t>
            </w:r>
          </w:p>
        </w:tc>
        <w:tc>
          <w:tcPr>
            <w:tcW w:w="1701" w:type="dxa"/>
            <w:vAlign w:val="center"/>
          </w:tcPr>
          <w:p>
            <w:pPr>
              <w:spacing w:line="280" w:lineRule="exact"/>
              <w:jc w:val="center"/>
              <w:rPr>
                <w:rFonts w:hint="eastAsia" w:ascii="方正仿宋_GBK" w:eastAsia="方正仿宋_GBK"/>
                <w:color w:val="000000"/>
                <w:sz w:val="20"/>
                <w:lang w:eastAsia="zh-CN"/>
              </w:rPr>
            </w:pPr>
            <w:r>
              <w:rPr>
                <w:rFonts w:hint="eastAsia" w:ascii="方正仿宋_GBK"/>
                <w:color w:val="000000"/>
                <w:sz w:val="20"/>
                <w:lang w:eastAsia="zh-CN"/>
              </w:rPr>
              <w:t>工贸领域（物流）生产经营单位</w:t>
            </w:r>
          </w:p>
        </w:tc>
        <w:tc>
          <w:tcPr>
            <w:tcW w:w="992" w:type="dxa"/>
            <w:vAlign w:val="center"/>
          </w:tcPr>
          <w:p>
            <w:pPr>
              <w:spacing w:line="280" w:lineRule="exact"/>
              <w:jc w:val="center"/>
              <w:rPr>
                <w:rFonts w:ascii="方正仿宋_GBK"/>
                <w:color w:val="000000"/>
                <w:sz w:val="20"/>
              </w:rPr>
            </w:pPr>
            <w:r>
              <w:rPr>
                <w:rFonts w:hint="eastAsia" w:ascii="方正仿宋_GBK"/>
                <w:color w:val="000000"/>
                <w:sz w:val="20"/>
                <w:lang w:val="en-US" w:eastAsia="zh-CN"/>
              </w:rPr>
              <w:t>3</w:t>
            </w:r>
            <w:r>
              <w:rPr>
                <w:rFonts w:hint="eastAsia" w:ascii="方正仿宋_GBK"/>
                <w:color w:val="000000"/>
                <w:sz w:val="20"/>
              </w:rPr>
              <w:t>-7月</w:t>
            </w:r>
          </w:p>
        </w:tc>
        <w:tc>
          <w:tcPr>
            <w:tcW w:w="1843" w:type="dxa"/>
            <w:vAlign w:val="center"/>
          </w:tcPr>
          <w:p>
            <w:pPr>
              <w:spacing w:line="280" w:lineRule="exact"/>
              <w:jc w:val="center"/>
              <w:rPr>
                <w:rFonts w:hint="default" w:ascii="方正仿宋_GBK" w:eastAsia="方正仿宋_GBK"/>
                <w:color w:val="000000"/>
                <w:sz w:val="20"/>
                <w:lang w:val="en-US" w:eastAsia="zh-CN"/>
              </w:rPr>
            </w:pPr>
            <w:r>
              <w:rPr>
                <w:rFonts w:hint="eastAsia" w:ascii="方正仿宋_GBK"/>
                <w:color w:val="000000"/>
                <w:sz w:val="20"/>
                <w:lang w:val="en-US" w:eastAsia="zh-CN"/>
              </w:rPr>
              <w:t>20%</w:t>
            </w:r>
          </w:p>
        </w:tc>
        <w:tc>
          <w:tcPr>
            <w:tcW w:w="1131" w:type="dxa"/>
            <w:vAlign w:val="center"/>
          </w:tcPr>
          <w:p>
            <w:pPr>
              <w:spacing w:line="280" w:lineRule="exact"/>
              <w:jc w:val="center"/>
              <w:rPr>
                <w:rFonts w:hint="eastAsia" w:ascii="方正仿宋_GBK" w:eastAsia="方正仿宋_GBK"/>
                <w:color w:val="000000"/>
                <w:sz w:val="20"/>
                <w:lang w:eastAsia="zh-CN"/>
              </w:rPr>
            </w:pPr>
            <w:r>
              <w:rPr>
                <w:rFonts w:hint="eastAsia" w:ascii="方正仿宋_GBK"/>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市政工程监督检查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区生态环境局</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区住房城乡建委</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城镇污水处理设施达标排放情况的检查。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对城镇污水处理设施维护运行管理的检查。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城镇污水处理厂</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6-10月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A：50%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B：不涉及</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C：不涉及</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D：不涉及</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未分级：不涉及</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4</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2024年渝北区住房城乡建委、区生态环境局医院排水“双随机、一公开”联合抽查计划</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渝北区住房城乡建委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渝北区生态环境局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核查排水许可证、排水设施维护运行管理的检查。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污水处理设施达标排放情况的检查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渝北区范围内的重点排污名单中的医院</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7-10月</w:t>
            </w:r>
          </w:p>
        </w:tc>
        <w:tc>
          <w:tcPr>
            <w:tcW w:w="1843" w:type="dxa"/>
            <w:vAlign w:val="center"/>
          </w:tcPr>
          <w:p>
            <w:pPr>
              <w:widowControl/>
              <w:spacing w:line="280" w:lineRule="exact"/>
              <w:jc w:val="center"/>
              <w:rPr>
                <w:rFonts w:hint="default" w:ascii="方正仿宋_GBK"/>
                <w:color w:val="000000"/>
                <w:kern w:val="0"/>
                <w:sz w:val="20"/>
                <w:lang w:val="en-US" w:eastAsia="zh-CN"/>
              </w:rPr>
            </w:pPr>
            <w:r>
              <w:rPr>
                <w:rFonts w:hint="default" w:ascii="方正仿宋_GBK"/>
                <w:color w:val="000000"/>
                <w:kern w:val="0"/>
                <w:sz w:val="20"/>
                <w:lang w:val="en-US" w:eastAsia="zh-CN"/>
              </w:rPr>
              <w:t>A.1%</w:t>
            </w:r>
          </w:p>
          <w:p>
            <w:pPr>
              <w:widowControl/>
              <w:spacing w:line="280" w:lineRule="exact"/>
              <w:ind w:firstLine="597" w:firstLineChars="300"/>
              <w:jc w:val="both"/>
              <w:rPr>
                <w:rFonts w:hint="default" w:ascii="方正仿宋_GBK"/>
                <w:color w:val="000000"/>
                <w:kern w:val="0"/>
                <w:sz w:val="20"/>
                <w:lang w:val="en-US" w:eastAsia="zh-CN"/>
              </w:rPr>
            </w:pPr>
            <w:r>
              <w:rPr>
                <w:rFonts w:hint="default" w:ascii="方正仿宋_GBK"/>
                <w:color w:val="000000"/>
                <w:kern w:val="0"/>
                <w:sz w:val="20"/>
                <w:lang w:val="en-US" w:eastAsia="zh-CN"/>
              </w:rPr>
              <w:t>B.1%</w:t>
            </w:r>
          </w:p>
          <w:p>
            <w:pPr>
              <w:widowControl/>
              <w:spacing w:line="280" w:lineRule="exact"/>
              <w:jc w:val="center"/>
              <w:rPr>
                <w:rFonts w:hint="default" w:ascii="方正仿宋_GBK"/>
                <w:color w:val="000000"/>
                <w:kern w:val="0"/>
                <w:sz w:val="20"/>
                <w:lang w:val="en-US" w:eastAsia="zh-CN"/>
              </w:rPr>
            </w:pPr>
            <w:r>
              <w:rPr>
                <w:rFonts w:hint="default" w:ascii="方正仿宋_GBK"/>
                <w:color w:val="000000"/>
                <w:kern w:val="0"/>
                <w:sz w:val="20"/>
                <w:lang w:val="en-US" w:eastAsia="zh-CN"/>
              </w:rPr>
              <w:t>C.1%</w:t>
            </w:r>
          </w:p>
          <w:p>
            <w:pPr>
              <w:widowControl/>
              <w:spacing w:line="280" w:lineRule="exact"/>
              <w:jc w:val="center"/>
              <w:rPr>
                <w:rFonts w:hint="default" w:ascii="方正仿宋_GBK"/>
                <w:color w:val="000000"/>
                <w:kern w:val="0"/>
                <w:sz w:val="20"/>
                <w:lang w:val="en-US" w:eastAsia="zh-CN"/>
              </w:rPr>
            </w:pPr>
            <w:r>
              <w:rPr>
                <w:rFonts w:hint="default" w:ascii="方正仿宋_GBK"/>
                <w:color w:val="000000"/>
                <w:kern w:val="0"/>
                <w:sz w:val="20"/>
                <w:lang w:val="en-US" w:eastAsia="zh-CN"/>
              </w:rPr>
              <w:t>D.1%</w:t>
            </w:r>
          </w:p>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未评级：60%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2024年渝北区住房城乡建委、区生态环境局工业企业排水“双随机、一公开”联合抽查计划</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渝北区住房城乡建委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渝北区生态环境局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核查排水许可证、排水设施维护运行管理的检查。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污水处理设施达标排放情况的检查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渝北区范围内的重点排污名单中涉及排水的工业企业</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7-10月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A类：10%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2024年渝北区对房地产销售市场行为监督“双随机、一公开”联合检查计划</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渝北区住房城乡建委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渝北区市场监管局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房地产销售市场行为监督检查。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对房地产销售广告的检查。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房地产销售企业</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4-10月</w:t>
            </w:r>
          </w:p>
        </w:tc>
        <w:tc>
          <w:tcPr>
            <w:tcW w:w="1843" w:type="dxa"/>
            <w:vAlign w:val="center"/>
          </w:tcPr>
          <w:p>
            <w:pPr>
              <w:widowControl/>
              <w:spacing w:line="280" w:lineRule="exact"/>
              <w:jc w:val="center"/>
              <w:rPr>
                <w:rFonts w:hint="default" w:ascii="方正仿宋_GBK"/>
                <w:color w:val="000000"/>
                <w:kern w:val="0"/>
                <w:sz w:val="20"/>
                <w:lang w:val="en-US" w:eastAsia="zh-CN"/>
              </w:rPr>
            </w:pPr>
            <w:r>
              <w:rPr>
                <w:rFonts w:hint="default" w:ascii="方正仿宋_GBK"/>
                <w:color w:val="000000"/>
                <w:kern w:val="0"/>
                <w:sz w:val="20"/>
                <w:lang w:val="en-US" w:eastAsia="zh-CN"/>
              </w:rPr>
              <w:t>A：70%</w:t>
            </w:r>
          </w:p>
          <w:p>
            <w:pPr>
              <w:widowControl/>
              <w:spacing w:line="280" w:lineRule="exact"/>
              <w:jc w:val="center"/>
              <w:rPr>
                <w:rFonts w:hint="default" w:ascii="方正仿宋_GBK"/>
                <w:color w:val="000000"/>
                <w:kern w:val="0"/>
                <w:sz w:val="20"/>
                <w:lang w:val="en-US" w:eastAsia="zh-CN"/>
              </w:rPr>
            </w:pPr>
            <w:r>
              <w:rPr>
                <w:rFonts w:hint="default" w:ascii="方正仿宋_GBK"/>
                <w:color w:val="000000"/>
                <w:kern w:val="0"/>
                <w:sz w:val="20"/>
                <w:lang w:val="en-US" w:eastAsia="zh-CN"/>
              </w:rPr>
              <w:t>B：10%</w:t>
            </w:r>
          </w:p>
          <w:p>
            <w:pPr>
              <w:widowControl/>
              <w:spacing w:line="280" w:lineRule="exact"/>
              <w:jc w:val="center"/>
              <w:rPr>
                <w:rFonts w:hint="default" w:ascii="方正仿宋_GBK"/>
                <w:color w:val="000000"/>
                <w:kern w:val="0"/>
                <w:sz w:val="20"/>
                <w:lang w:val="en-US" w:eastAsia="zh-CN"/>
              </w:rPr>
            </w:pPr>
            <w:r>
              <w:rPr>
                <w:rFonts w:hint="default" w:ascii="方正仿宋_GBK"/>
                <w:color w:val="000000"/>
                <w:kern w:val="0"/>
                <w:sz w:val="20"/>
                <w:lang w:val="en-US" w:eastAsia="zh-CN"/>
              </w:rPr>
              <w:t>C：10%</w:t>
            </w:r>
          </w:p>
          <w:p>
            <w:pPr>
              <w:widowControl/>
              <w:spacing w:line="280" w:lineRule="exact"/>
              <w:jc w:val="center"/>
              <w:rPr>
                <w:rFonts w:hint="default" w:ascii="方正仿宋_GBK"/>
                <w:color w:val="000000"/>
                <w:kern w:val="0"/>
                <w:sz w:val="20"/>
                <w:lang w:val="en-US" w:eastAsia="zh-CN"/>
              </w:rPr>
            </w:pPr>
            <w:r>
              <w:rPr>
                <w:rFonts w:hint="default" w:ascii="方正仿宋_GBK"/>
                <w:color w:val="000000"/>
                <w:kern w:val="0"/>
                <w:sz w:val="20"/>
                <w:lang w:val="en-US" w:eastAsia="zh-CN"/>
              </w:rPr>
              <w:t>D：10%</w:t>
            </w:r>
          </w:p>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未分级：10%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default" w:ascii="方正仿宋_GBK"/>
                <w:color w:val="000000"/>
                <w:kern w:val="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7</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2024年度渝北区商务委、渝北区市场监管局单用途预付卡“双随机、一公开”联合抽查计划</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区商务委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单用途商业预付卡发（售）卡企业是否存在不按规定进行发行、服务和资金存管，不按规定建立管理系统等情况。</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对经营者以格式合同作出对消费者不公平不合理规定行为的检查。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零售业、餐住业、居民服务业领域已备案的单用途商业预付卡发售卡企业法人</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5-6月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B：100%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C：100%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D：100%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8</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2024年度渝北区商务委、渝北区市场监管局外商投资企业履行信息报告义务情况“双随机、一公开”联合抽查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区商务委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外商投资企业是否按规定履行信息报告义务的情况。</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对市场主体公示信息的检查。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外商投资企业</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5-6月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（按业务类别分类）</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9</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招标代理机构依法依规开展招标代理业务情况抽查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区发展改革委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检查招标代理机构开展代理业务过程中遵守《招标投标法》等法律法规的情况。</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对招标代理机构明码标价情况的检查。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招标代理</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机构</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10</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统计执法双随机抽查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区统计局</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区卫生健康委</w:t>
            </w:r>
          </w:p>
        </w:tc>
        <w:tc>
          <w:tcPr>
            <w:tcW w:w="2268" w:type="dxa"/>
            <w:vAlign w:val="top"/>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对调查对象提供统计数据质量情况、调查对象依法设置原始记录、电子统计台账运用情况的检查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医疗机构依法执业情况</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纳入规上服务业统计的医疗卫生企业</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3-10月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11</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宾馆、旅店消防情况的检查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区消防救援支队</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区公安局、区文化旅游委</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对消防安全职责履行情况的检查。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区公安局：对特种行业的检查；</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区文化旅游委：对旅游服务情况的检查。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星级宾馆</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6-9月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A：100%</w:t>
            </w:r>
          </w:p>
          <w:p>
            <w:pPr>
              <w:widowControl/>
              <w:spacing w:line="280" w:lineRule="exact"/>
              <w:jc w:val="center"/>
              <w:rPr>
                <w:rFonts w:hint="default"/>
                <w:lang w:val="en-US" w:eastAsia="zh-CN"/>
              </w:rPr>
            </w:pPr>
            <w:r>
              <w:rPr>
                <w:rFonts w:hint="eastAsia" w:ascii="方正仿宋_GBK"/>
                <w:color w:val="000000"/>
                <w:kern w:val="0"/>
                <w:sz w:val="20"/>
                <w:lang w:val="en-US" w:eastAsia="zh-CN"/>
              </w:rPr>
              <w:t>D：100%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12</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养老机构检查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区民政局</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养老机构服务质量安全，资金安全，突发事件应对，从业人员情况。</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区市场监管局：特种设备使用管理情况。</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渝北区养老机构</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5-7月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13</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旅行社行业监管</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区文化旅游委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对旅行社取得许可证情况、经营情况检查。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对旅行社广告宣传的检查。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旅行社</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6-8月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未评级：10%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14</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影剧院、歌舞娱乐和电子游戏场所经营情况抽查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区文化旅游委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区市场监管局、区卫生健康委</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影剧院、歌舞娱乐和电子游戏场所取得、公示相关许可证及其他情况的检查。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区市场监管局：食品安全情况检查</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区卫生健康委：对卫生状况及卫生制度等情况的检查。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影剧院、歌舞娱乐和电子游戏场所</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6-8月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未评级：10%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15</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经营性互联网文化单位抽查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区文化旅游委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区公安分局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经营性互联网文化单位经营情况的检查。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对网络安全进行检查。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经营性互联网文化单位</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6-8月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未评级：10%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16</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营业性演出经营活动从业单位抽查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区文化旅游委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营业性演出经营活动从业单位取得许可证情况的检查，经营情况的检查。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对登记事项的检查。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营业性演出经营活动从业单位</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6-8月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未评级：10%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17</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艺术品经营单位抽查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区文化旅游委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艺术品经营单位从事艺术品经营活动的检查，艺术品经营单位备案情况的检查。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对登记事项的检查。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艺术品经营单位</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6-8月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D：10%；</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未评级：10%</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18</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清理整顿人力资源市场秩序专项执法行动</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市人力社保局</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市市场监管局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对未经许可和登记擅自从事职业中介活动的组织或个人等职业中介行为，人力资源服务机构，用人单位相关情况的检查。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对市场主体登记信息的检查。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人力资源服务机构、用人单位</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4-10月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按20%比例抽取检查对象，按比例抽取后低于10户的，按实有数全部列为检查对象。</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50(今年市局文件还没出,以市局文件标准或许有变化)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default" w:ascii="方正仿宋_GBK"/>
                <w:color w:val="000000"/>
                <w:kern w:val="0"/>
                <w:sz w:val="20"/>
                <w:lang w:val="en-US" w:eastAsia="zh-CN"/>
              </w:rPr>
            </w:pPr>
            <w:r>
              <w:rPr>
                <w:rFonts w:hint="eastAsia" w:ascii="方正仿宋_GBK"/>
                <w:color w:val="000000"/>
                <w:kern w:val="0"/>
                <w:sz w:val="20"/>
                <w:lang w:val="en-US" w:eastAsia="zh-CN"/>
              </w:rPr>
              <w:t>19</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渝北区2024年交通运输双随机联合检查（危货运输）</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区交通局</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对危货运输企业、车辆、从业人员资质和经营情况进行监督抽查。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对市场主体登记信息的检查。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主城区道路危险货物运输企业</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3-7月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A:3%</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20</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渝北区2024年交通运输双随机联合检查（机动车维修）</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区交通局</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区生态环境局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对机动车维修企业经营情况的行政检查。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对机动车维修企业环保事项的检查。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主城区机动车维修企业检查</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3-7月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A：3%</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D：3%</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未评级：3%</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21</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宾馆、旅店</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监督抽查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区公安局、</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区卫生健康委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区消防救援总队、区市场监管局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区公安局：宾馆、旅店取得许可证情况的检查；</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区卫生健康委：对宾馆、旅店卫生情况的检查。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区消防救援总队：宾馆、旅店消防情况的检查；</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区市场监管局：对食品安全情况检查。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宾馆、旅店</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3-5月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A:1%</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B: 1%</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C: 1%</w:t>
            </w:r>
          </w:p>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D: 2%</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22</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校外培训机构专项治理</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区教委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区市场监管局、区税务局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对校外培</w:t>
            </w:r>
            <w:bookmarkStart w:id="0" w:name="_GoBack"/>
            <w:bookmarkEnd w:id="0"/>
            <w:r>
              <w:rPr>
                <w:rFonts w:hint="eastAsia" w:ascii="方正仿宋_GBK"/>
                <w:color w:val="000000"/>
                <w:kern w:val="0"/>
                <w:sz w:val="20"/>
                <w:lang w:val="en-US" w:eastAsia="zh-CN"/>
              </w:rPr>
              <w:t>训机构办学行为的检查。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对校外培训机构收费、广告等行为的检查；对逾期未申报纳税人的抽查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面向中小学生的校外教育培训机构</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4-11月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spacing w:line="280" w:lineRule="exact"/>
              <w:jc w:val="center"/>
              <w:rPr>
                <w:rFonts w:hint="default" w:ascii="方正仿宋_GBK"/>
                <w:color w:val="000000"/>
                <w:kern w:val="0"/>
                <w:sz w:val="20"/>
                <w:lang w:val="en-US" w:eastAsia="zh-CN"/>
              </w:rPr>
            </w:pPr>
            <w:r>
              <w:rPr>
                <w:rFonts w:hint="eastAsia" w:ascii="方正仿宋_GBK"/>
                <w:color w:val="000000"/>
                <w:kern w:val="0"/>
                <w:sz w:val="20"/>
                <w:lang w:val="en-US" w:eastAsia="zh-CN"/>
              </w:rPr>
              <w:t>23</w:t>
            </w:r>
          </w:p>
        </w:tc>
        <w:tc>
          <w:tcPr>
            <w:tcW w:w="1347"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燃气经营监督执法检查</w:t>
            </w:r>
          </w:p>
        </w:tc>
        <w:tc>
          <w:tcPr>
            <w:tcW w:w="85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区经济信息委</w:t>
            </w:r>
          </w:p>
        </w:tc>
        <w:tc>
          <w:tcPr>
            <w:tcW w:w="1134"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区市场监管局</w:t>
            </w:r>
          </w:p>
        </w:tc>
        <w:tc>
          <w:tcPr>
            <w:tcW w:w="2268"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燃气经营许可证取得情况,燃气经营监督执法检查。</w:t>
            </w:r>
          </w:p>
        </w:tc>
        <w:tc>
          <w:tcPr>
            <w:tcW w:w="2126"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对特种设备使用、充装情况进行日常监督的检查。</w:t>
            </w:r>
          </w:p>
        </w:tc>
        <w:tc>
          <w:tcPr>
            <w:tcW w:w="170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城镇燃气经营企业</w:t>
            </w:r>
          </w:p>
        </w:tc>
        <w:tc>
          <w:tcPr>
            <w:tcW w:w="992"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4-10月</w:t>
            </w:r>
          </w:p>
        </w:tc>
        <w:tc>
          <w:tcPr>
            <w:tcW w:w="1843"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6%</w:t>
            </w:r>
          </w:p>
        </w:tc>
        <w:tc>
          <w:tcPr>
            <w:tcW w:w="1131" w:type="dxa"/>
            <w:vAlign w:val="center"/>
          </w:tcPr>
          <w:p>
            <w:pPr>
              <w:widowControl/>
              <w:spacing w:line="280" w:lineRule="exact"/>
              <w:jc w:val="center"/>
              <w:rPr>
                <w:rFonts w:hint="eastAsia" w:ascii="方正仿宋_GBK"/>
                <w:color w:val="000000"/>
                <w:kern w:val="0"/>
                <w:sz w:val="20"/>
                <w:lang w:val="en-US" w:eastAsia="zh-CN"/>
              </w:rPr>
            </w:pPr>
            <w:r>
              <w:rPr>
                <w:rFonts w:hint="eastAsia" w:ascii="方正仿宋_GBK"/>
                <w:color w:val="000000"/>
                <w:kern w:val="0"/>
                <w:sz w:val="20"/>
                <w:lang w:val="en-US" w:eastAsia="zh-CN"/>
              </w:rPr>
              <w:t>3（管道天然气经营企业1户，压缩天然气加气站1户，液化石油气经营单位1户）</w:t>
            </w:r>
          </w:p>
        </w:tc>
      </w:tr>
    </w:tbl>
    <w:p>
      <w:pPr>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jc w:val="left"/>
        <w:rPr>
          <w:rFonts w:hint="eastAsia" w:eastAsia="方正黑体_GBK" w:cs="方正黑体_GBK"/>
          <w:szCs w:val="32"/>
        </w:rPr>
      </w:pPr>
    </w:p>
    <w:p>
      <w:pPr>
        <w:widowControl/>
        <w:spacing w:line="280" w:lineRule="exact"/>
        <w:jc w:val="left"/>
        <w:rPr>
          <w:rFonts w:hint="eastAsia" w:ascii="方正仿宋_GBK" w:hAnsi="Times New Roman" w:cs="Times New Roman"/>
          <w:color w:val="000000"/>
          <w:kern w:val="0"/>
          <w:sz w:val="20"/>
          <w:lang w:val="en-US" w:eastAsia="zh-CN"/>
        </w:rPr>
      </w:pPr>
    </w:p>
    <w:sectPr>
      <w:pgSz w:w="16838" w:h="11906" w:orient="landscape"/>
      <w:pgMar w:top="1531" w:right="2098" w:bottom="1531" w:left="1985" w:header="851" w:footer="1474" w:gutter="0"/>
      <w:cols w:space="0" w:num="1"/>
      <w:docGrid w:type="linesAndChars" w:linePitch="589" w:charSpace="-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5"/>
  <w:doNotHyphenateCaps/>
  <w:drawingGridHorizontalSpacing w:val="159"/>
  <w:drawingGridVerticalSpacing w:val="295"/>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YmMzNzk4YWIwMGE3ZDQwYjE1NmNkNjkxZmQxMjU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136"/>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5A44"/>
    <w:rsid w:val="000460AE"/>
    <w:rsid w:val="000476FF"/>
    <w:rsid w:val="00051EA7"/>
    <w:rsid w:val="00055746"/>
    <w:rsid w:val="00056F10"/>
    <w:rsid w:val="00057F7E"/>
    <w:rsid w:val="000604B2"/>
    <w:rsid w:val="0006085E"/>
    <w:rsid w:val="00060E1C"/>
    <w:rsid w:val="0006292B"/>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6A30"/>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0F723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0B5"/>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4ED"/>
    <w:rsid w:val="0017677B"/>
    <w:rsid w:val="00177509"/>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2A06"/>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3C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3993"/>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90E"/>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696"/>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515A"/>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ACE"/>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42B2"/>
    <w:rsid w:val="0042580B"/>
    <w:rsid w:val="00426909"/>
    <w:rsid w:val="004271EF"/>
    <w:rsid w:val="00430559"/>
    <w:rsid w:val="00432138"/>
    <w:rsid w:val="00432546"/>
    <w:rsid w:val="00432DDA"/>
    <w:rsid w:val="00433CAD"/>
    <w:rsid w:val="004347EF"/>
    <w:rsid w:val="00436211"/>
    <w:rsid w:val="0044037B"/>
    <w:rsid w:val="004422E1"/>
    <w:rsid w:val="00442BEA"/>
    <w:rsid w:val="00443407"/>
    <w:rsid w:val="00445B06"/>
    <w:rsid w:val="00446F3A"/>
    <w:rsid w:val="00451491"/>
    <w:rsid w:val="00452A7D"/>
    <w:rsid w:val="00452ABB"/>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24"/>
    <w:rsid w:val="00484A69"/>
    <w:rsid w:val="0048562D"/>
    <w:rsid w:val="00486B4A"/>
    <w:rsid w:val="004906FB"/>
    <w:rsid w:val="00490890"/>
    <w:rsid w:val="004918FD"/>
    <w:rsid w:val="00493354"/>
    <w:rsid w:val="00497655"/>
    <w:rsid w:val="004A0FBD"/>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6C0C"/>
    <w:rsid w:val="00517738"/>
    <w:rsid w:val="00517C76"/>
    <w:rsid w:val="00521D36"/>
    <w:rsid w:val="00523D39"/>
    <w:rsid w:val="00525073"/>
    <w:rsid w:val="0052522F"/>
    <w:rsid w:val="00526832"/>
    <w:rsid w:val="00527BE2"/>
    <w:rsid w:val="00527C67"/>
    <w:rsid w:val="00534778"/>
    <w:rsid w:val="0053488A"/>
    <w:rsid w:val="00534AB0"/>
    <w:rsid w:val="00534BE8"/>
    <w:rsid w:val="005355AE"/>
    <w:rsid w:val="00541744"/>
    <w:rsid w:val="00544048"/>
    <w:rsid w:val="0054409A"/>
    <w:rsid w:val="0054409F"/>
    <w:rsid w:val="00547A7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77480"/>
    <w:rsid w:val="0058062E"/>
    <w:rsid w:val="005813FC"/>
    <w:rsid w:val="00582E9D"/>
    <w:rsid w:val="00584AFF"/>
    <w:rsid w:val="005862F9"/>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B69EA"/>
    <w:rsid w:val="005C1578"/>
    <w:rsid w:val="005C176B"/>
    <w:rsid w:val="005C31F3"/>
    <w:rsid w:val="005C361D"/>
    <w:rsid w:val="005C3DA5"/>
    <w:rsid w:val="005C5515"/>
    <w:rsid w:val="005C68AB"/>
    <w:rsid w:val="005C771F"/>
    <w:rsid w:val="005D06DD"/>
    <w:rsid w:val="005D46B1"/>
    <w:rsid w:val="005D765C"/>
    <w:rsid w:val="005D78D1"/>
    <w:rsid w:val="005E2129"/>
    <w:rsid w:val="005E2556"/>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1B3E"/>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806"/>
    <w:rsid w:val="006C6C44"/>
    <w:rsid w:val="006C7961"/>
    <w:rsid w:val="006D1279"/>
    <w:rsid w:val="006D210F"/>
    <w:rsid w:val="006D2A94"/>
    <w:rsid w:val="006D3E0D"/>
    <w:rsid w:val="006D3FE7"/>
    <w:rsid w:val="006D4CBB"/>
    <w:rsid w:val="006D50D9"/>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5921"/>
    <w:rsid w:val="00757405"/>
    <w:rsid w:val="00760E60"/>
    <w:rsid w:val="0076159F"/>
    <w:rsid w:val="00763F22"/>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3B60"/>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81F"/>
    <w:rsid w:val="00843D0D"/>
    <w:rsid w:val="00844068"/>
    <w:rsid w:val="00845950"/>
    <w:rsid w:val="008517AE"/>
    <w:rsid w:val="00851896"/>
    <w:rsid w:val="0085205A"/>
    <w:rsid w:val="008521D5"/>
    <w:rsid w:val="00852839"/>
    <w:rsid w:val="00854165"/>
    <w:rsid w:val="008565DA"/>
    <w:rsid w:val="00856BE7"/>
    <w:rsid w:val="00857730"/>
    <w:rsid w:val="00857C9F"/>
    <w:rsid w:val="00860505"/>
    <w:rsid w:val="00860B75"/>
    <w:rsid w:val="00861D24"/>
    <w:rsid w:val="00862B68"/>
    <w:rsid w:val="0086411B"/>
    <w:rsid w:val="0086665C"/>
    <w:rsid w:val="008710F2"/>
    <w:rsid w:val="00875631"/>
    <w:rsid w:val="00875F96"/>
    <w:rsid w:val="008767A9"/>
    <w:rsid w:val="00876998"/>
    <w:rsid w:val="00876A75"/>
    <w:rsid w:val="0087741D"/>
    <w:rsid w:val="00882B46"/>
    <w:rsid w:val="00883F82"/>
    <w:rsid w:val="00885C31"/>
    <w:rsid w:val="00885D0A"/>
    <w:rsid w:val="00891775"/>
    <w:rsid w:val="00891951"/>
    <w:rsid w:val="0089281F"/>
    <w:rsid w:val="008933C3"/>
    <w:rsid w:val="0089368F"/>
    <w:rsid w:val="00894DA4"/>
    <w:rsid w:val="00895441"/>
    <w:rsid w:val="00897AE2"/>
    <w:rsid w:val="008A1198"/>
    <w:rsid w:val="008A16C7"/>
    <w:rsid w:val="008A1B40"/>
    <w:rsid w:val="008A1DFB"/>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D23"/>
    <w:rsid w:val="008F2FEB"/>
    <w:rsid w:val="008F37A9"/>
    <w:rsid w:val="008F3EB1"/>
    <w:rsid w:val="008F45C8"/>
    <w:rsid w:val="008F4AF5"/>
    <w:rsid w:val="008F5CAD"/>
    <w:rsid w:val="008F5EFC"/>
    <w:rsid w:val="008F6A3A"/>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37F21"/>
    <w:rsid w:val="0094073C"/>
    <w:rsid w:val="0094081C"/>
    <w:rsid w:val="00940C90"/>
    <w:rsid w:val="0094338D"/>
    <w:rsid w:val="0094342A"/>
    <w:rsid w:val="00944A1B"/>
    <w:rsid w:val="00952FF8"/>
    <w:rsid w:val="0095359D"/>
    <w:rsid w:val="009565C1"/>
    <w:rsid w:val="00960845"/>
    <w:rsid w:val="009608AB"/>
    <w:rsid w:val="00960CBA"/>
    <w:rsid w:val="009636F2"/>
    <w:rsid w:val="00963F82"/>
    <w:rsid w:val="009645A2"/>
    <w:rsid w:val="00966EB1"/>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5E25"/>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AF55C9"/>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0A29"/>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B6937"/>
    <w:rsid w:val="00BB6C20"/>
    <w:rsid w:val="00BB71FC"/>
    <w:rsid w:val="00BC18BD"/>
    <w:rsid w:val="00BC1FCD"/>
    <w:rsid w:val="00BC2654"/>
    <w:rsid w:val="00BC36E9"/>
    <w:rsid w:val="00BC3715"/>
    <w:rsid w:val="00BC5266"/>
    <w:rsid w:val="00BC5BFA"/>
    <w:rsid w:val="00BC67BD"/>
    <w:rsid w:val="00BC6EAF"/>
    <w:rsid w:val="00BC7D81"/>
    <w:rsid w:val="00BD09B6"/>
    <w:rsid w:val="00BD1A47"/>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558C"/>
    <w:rsid w:val="00C068AF"/>
    <w:rsid w:val="00C10869"/>
    <w:rsid w:val="00C10C4D"/>
    <w:rsid w:val="00C13F06"/>
    <w:rsid w:val="00C151B5"/>
    <w:rsid w:val="00C16C53"/>
    <w:rsid w:val="00C20921"/>
    <w:rsid w:val="00C2092F"/>
    <w:rsid w:val="00C219A6"/>
    <w:rsid w:val="00C22CAC"/>
    <w:rsid w:val="00C231FE"/>
    <w:rsid w:val="00C2344D"/>
    <w:rsid w:val="00C24086"/>
    <w:rsid w:val="00C259E3"/>
    <w:rsid w:val="00C25BEC"/>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661B1"/>
    <w:rsid w:val="00C66D84"/>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1E22"/>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415B"/>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115"/>
    <w:rsid w:val="00D629FE"/>
    <w:rsid w:val="00D64930"/>
    <w:rsid w:val="00D6531C"/>
    <w:rsid w:val="00D66062"/>
    <w:rsid w:val="00D66AAB"/>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A65FD"/>
    <w:rsid w:val="00DB09F4"/>
    <w:rsid w:val="00DB1E63"/>
    <w:rsid w:val="00DB2EB6"/>
    <w:rsid w:val="00DB347E"/>
    <w:rsid w:val="00DB58A0"/>
    <w:rsid w:val="00DB58CB"/>
    <w:rsid w:val="00DB69B6"/>
    <w:rsid w:val="00DB7B65"/>
    <w:rsid w:val="00DC5A62"/>
    <w:rsid w:val="00DC69E4"/>
    <w:rsid w:val="00DD19A5"/>
    <w:rsid w:val="00DD29EC"/>
    <w:rsid w:val="00DD3D7D"/>
    <w:rsid w:val="00DD517B"/>
    <w:rsid w:val="00DD5BEF"/>
    <w:rsid w:val="00DD5EBE"/>
    <w:rsid w:val="00DE0422"/>
    <w:rsid w:val="00DE0530"/>
    <w:rsid w:val="00DE05A3"/>
    <w:rsid w:val="00DE0DF8"/>
    <w:rsid w:val="00DE43AF"/>
    <w:rsid w:val="00DE4C9C"/>
    <w:rsid w:val="00DE4FBE"/>
    <w:rsid w:val="00DE581F"/>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3D05"/>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193"/>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A41D1"/>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86"/>
    <w:rsid w:val="00ED6CFE"/>
    <w:rsid w:val="00ED7A52"/>
    <w:rsid w:val="00EE0584"/>
    <w:rsid w:val="00EE06C4"/>
    <w:rsid w:val="00EE24C6"/>
    <w:rsid w:val="00EE31E5"/>
    <w:rsid w:val="00EE3534"/>
    <w:rsid w:val="00EE568F"/>
    <w:rsid w:val="00EE57B8"/>
    <w:rsid w:val="00EE6212"/>
    <w:rsid w:val="00EE62DC"/>
    <w:rsid w:val="00EE67AA"/>
    <w:rsid w:val="00EE682F"/>
    <w:rsid w:val="00EE6B56"/>
    <w:rsid w:val="00EE6C60"/>
    <w:rsid w:val="00EE6EBD"/>
    <w:rsid w:val="00EE788D"/>
    <w:rsid w:val="00EE7911"/>
    <w:rsid w:val="00EF2CB6"/>
    <w:rsid w:val="00EF2CE5"/>
    <w:rsid w:val="00EF3886"/>
    <w:rsid w:val="00EF7852"/>
    <w:rsid w:val="00F010BE"/>
    <w:rsid w:val="00F016F6"/>
    <w:rsid w:val="00F051E3"/>
    <w:rsid w:val="00F118A9"/>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0D0D"/>
    <w:rsid w:val="00F44932"/>
    <w:rsid w:val="00F4630A"/>
    <w:rsid w:val="00F46CA7"/>
    <w:rsid w:val="00F47D50"/>
    <w:rsid w:val="00F50821"/>
    <w:rsid w:val="00F52CC4"/>
    <w:rsid w:val="00F53B51"/>
    <w:rsid w:val="00F54212"/>
    <w:rsid w:val="00F56DB0"/>
    <w:rsid w:val="00F60282"/>
    <w:rsid w:val="00F6059E"/>
    <w:rsid w:val="00F6153D"/>
    <w:rsid w:val="00F6167C"/>
    <w:rsid w:val="00F654FA"/>
    <w:rsid w:val="00F66E71"/>
    <w:rsid w:val="00F67769"/>
    <w:rsid w:val="00F67AF9"/>
    <w:rsid w:val="00F7023B"/>
    <w:rsid w:val="00F733CE"/>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33A"/>
    <w:rsid w:val="00FE5C93"/>
    <w:rsid w:val="00FE5EF8"/>
    <w:rsid w:val="00FF4347"/>
    <w:rsid w:val="00FF43E0"/>
    <w:rsid w:val="00FF464C"/>
    <w:rsid w:val="00FF4C39"/>
    <w:rsid w:val="00FF4F51"/>
    <w:rsid w:val="02CB55B9"/>
    <w:rsid w:val="04784147"/>
    <w:rsid w:val="07F452D2"/>
    <w:rsid w:val="16FE7DD1"/>
    <w:rsid w:val="174B248A"/>
    <w:rsid w:val="195C7D90"/>
    <w:rsid w:val="197F2C92"/>
    <w:rsid w:val="1CFF08DB"/>
    <w:rsid w:val="20264985"/>
    <w:rsid w:val="21C424E5"/>
    <w:rsid w:val="22322A29"/>
    <w:rsid w:val="235B1C57"/>
    <w:rsid w:val="274EFE00"/>
    <w:rsid w:val="27854499"/>
    <w:rsid w:val="2A5F3BD3"/>
    <w:rsid w:val="2C0C4793"/>
    <w:rsid w:val="2E294BAF"/>
    <w:rsid w:val="320E1020"/>
    <w:rsid w:val="33546CB8"/>
    <w:rsid w:val="34DC344C"/>
    <w:rsid w:val="35BA2DEA"/>
    <w:rsid w:val="35BD5A00"/>
    <w:rsid w:val="37AD5628"/>
    <w:rsid w:val="3B0B3E5C"/>
    <w:rsid w:val="3D0D5C68"/>
    <w:rsid w:val="3E350F4E"/>
    <w:rsid w:val="3FEB1658"/>
    <w:rsid w:val="41C91DAF"/>
    <w:rsid w:val="470D624E"/>
    <w:rsid w:val="49B9685E"/>
    <w:rsid w:val="4B161173"/>
    <w:rsid w:val="4DED6AFA"/>
    <w:rsid w:val="50407AE2"/>
    <w:rsid w:val="519F1952"/>
    <w:rsid w:val="53087649"/>
    <w:rsid w:val="56995B0D"/>
    <w:rsid w:val="5A0C46A1"/>
    <w:rsid w:val="5ADA66CA"/>
    <w:rsid w:val="5E0F1718"/>
    <w:rsid w:val="61C112D7"/>
    <w:rsid w:val="64EE56A8"/>
    <w:rsid w:val="656869E7"/>
    <w:rsid w:val="6AB476D5"/>
    <w:rsid w:val="6D0926FB"/>
    <w:rsid w:val="6FA35911"/>
    <w:rsid w:val="7979724A"/>
    <w:rsid w:val="7E7535BB"/>
    <w:rsid w:val="7EF8690D"/>
    <w:rsid w:val="7F7F804A"/>
    <w:rsid w:val="9FFF00B6"/>
    <w:rsid w:val="AADF2FE3"/>
    <w:rsid w:val="DEE9E746"/>
    <w:rsid w:val="DFBB4067"/>
    <w:rsid w:val="E7A3E680"/>
    <w:rsid w:val="EAFB9072"/>
    <w:rsid w:val="EFD32C9E"/>
    <w:rsid w:val="EFFB021A"/>
    <w:rsid w:val="F47826B5"/>
    <w:rsid w:val="FBFB210E"/>
    <w:rsid w:val="FFEB2378"/>
    <w:rsid w:val="FFF8654B"/>
    <w:rsid w:val="FFFF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5"/>
    <w:basedOn w:val="1"/>
    <w:next w:val="1"/>
    <w:unhideWhenUsed/>
    <w:qFormat/>
    <w:locked/>
    <w:uiPriority w:val="0"/>
    <w:pPr>
      <w:keepNext/>
      <w:keepLines/>
      <w:widowControl w:val="0"/>
      <w:suppressLineNumbers w:val="0"/>
      <w:spacing w:before="0" w:beforeAutospacing="0" w:after="0" w:afterAutospacing="0"/>
      <w:ind w:left="0" w:right="0" w:hanging="851"/>
      <w:jc w:val="both"/>
      <w:outlineLvl w:val="4"/>
    </w:pPr>
    <w:rPr>
      <w:rFonts w:hint="default" w:ascii="Times New Roman" w:hAnsi="Times New Roman" w:eastAsia="仿宋_GB2312" w:cs="Times New Roman"/>
      <w:bCs/>
      <w:kern w:val="2"/>
      <w:sz w:val="32"/>
      <w:szCs w:val="2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0"/>
    <w:pPr>
      <w:spacing w:line="600" w:lineRule="exact"/>
      <w:ind w:firstLine="624"/>
    </w:pPr>
    <w:rPr>
      <w:rFonts w:ascii="仿宋_GB2312" w:eastAsia="仿宋_GB2312" w:cs="仿宋_GB2312"/>
      <w:szCs w:val="32"/>
    </w:rPr>
  </w:style>
  <w:style w:type="paragraph" w:styleId="5">
    <w:name w:val="annotation text"/>
    <w:basedOn w:val="1"/>
    <w:link w:val="19"/>
    <w:qFormat/>
    <w:uiPriority w:val="0"/>
    <w:pPr>
      <w:jc w:val="left"/>
    </w:pPr>
  </w:style>
  <w:style w:type="paragraph" w:styleId="6">
    <w:name w:val="Plain Text"/>
    <w:basedOn w:val="1"/>
    <w:link w:val="20"/>
    <w:qFormat/>
    <w:uiPriority w:val="0"/>
    <w:rPr>
      <w:rFonts w:ascii="宋体" w:hAnsi="Courier New" w:eastAsia="宋体" w:cs="Courier New"/>
      <w:sz w:val="21"/>
      <w:szCs w:val="21"/>
    </w:rPr>
  </w:style>
  <w:style w:type="paragraph" w:styleId="7">
    <w:name w:val="Date"/>
    <w:basedOn w:val="1"/>
    <w:next w:val="1"/>
    <w:qFormat/>
    <w:uiPriority w:val="0"/>
    <w:rPr>
      <w:rFonts w:ascii="仿宋_GB2312" w:eastAsia="仿宋_GB231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2"/>
    <w:basedOn w:val="1"/>
    <w:qFormat/>
    <w:uiPriority w:val="0"/>
    <w:pPr>
      <w:spacing w:line="600" w:lineRule="exact"/>
      <w:ind w:firstLine="624"/>
    </w:pPr>
    <w:rPr>
      <w:rFonts w:ascii="仿宋_GB2312" w:eastAsia="仿宋_GB2312" w:cs="仿宋_GB231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cs="Times New Roman"/>
    </w:rPr>
  </w:style>
  <w:style w:type="character" w:styleId="16">
    <w:name w:val="Hyperlink"/>
    <w:qFormat/>
    <w:uiPriority w:val="0"/>
    <w:rPr>
      <w:color w:val="0563C1"/>
      <w:u w:val="single"/>
    </w:rPr>
  </w:style>
  <w:style w:type="character" w:styleId="17">
    <w:name w:val="annotation reference"/>
    <w:basedOn w:val="14"/>
    <w:qFormat/>
    <w:uiPriority w:val="0"/>
    <w:rPr>
      <w:sz w:val="21"/>
      <w:szCs w:val="21"/>
    </w:rPr>
  </w:style>
  <w:style w:type="paragraph" w:customStyle="1" w:styleId="18">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9">
    <w:name w:val="批注文字 Char"/>
    <w:basedOn w:val="14"/>
    <w:link w:val="5"/>
    <w:qFormat/>
    <w:uiPriority w:val="0"/>
    <w:rPr>
      <w:rFonts w:eastAsia="方正仿宋_GBK"/>
      <w:kern w:val="2"/>
      <w:sz w:val="32"/>
    </w:rPr>
  </w:style>
  <w:style w:type="character" w:customStyle="1" w:styleId="20">
    <w:name w:val="纯文本 Char"/>
    <w:basedOn w:val="14"/>
    <w:link w:val="6"/>
    <w:qFormat/>
    <w:uiPriority w:val="0"/>
    <w:rPr>
      <w:rFonts w:ascii="宋体" w:hAnsi="Courier New" w:cs="Courier New"/>
      <w:kern w:val="2"/>
      <w:sz w:val="21"/>
      <w:szCs w:val="21"/>
    </w:rPr>
  </w:style>
  <w:style w:type="paragraph" w:customStyle="1" w:styleId="21">
    <w:name w:val="p0"/>
    <w:basedOn w:val="1"/>
    <w:qFormat/>
    <w:uiPriority w:val="0"/>
    <w:pPr>
      <w:widowControl/>
    </w:pPr>
    <w:rPr>
      <w:rFonts w:eastAsia="宋体"/>
      <w:kern w:val="0"/>
      <w:szCs w:val="32"/>
    </w:rPr>
  </w:style>
  <w:style w:type="table" w:customStyle="1" w:styleId="22">
    <w:name w:val="网格型2"/>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Body Text 2"/>
    <w:basedOn w:val="1"/>
    <w:qFormat/>
    <w:uiPriority w:val="0"/>
    <w:pPr>
      <w:spacing w:line="600" w:lineRule="exact"/>
      <w:ind w:firstLine="624"/>
    </w:pPr>
    <w:rPr>
      <w:rFonts w:ascii="仿宋_GB2312" w:eastAsia="仿宋_GB2312" w:cs="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2842</Words>
  <Characters>3007</Characters>
  <Lines>24</Lines>
  <Paragraphs>6</Paragraphs>
  <TotalTime>66</TotalTime>
  <ScaleCrop>false</ScaleCrop>
  <LinksUpToDate>false</LinksUpToDate>
  <CharactersWithSpaces>3072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2023-03-15T06:56:00Z</dcterms:created>
  <dc:creator>Lenovo User</dc:creator>
  <cp:lastModifiedBy>scjgj</cp:lastModifiedBy>
  <cp:lastPrinted>2022-02-13T23:36:00Z</cp:lastPrinted>
  <dcterms:modified xsi:type="dcterms:W3CDTF">2024-12-24T14:12:15Z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94D208ACD3E94A63BE221514D8172EE8</vt:lpwstr>
  </property>
</Properties>
</file>