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B61" w:rsidRDefault="00063C65">
      <w:pPr>
        <w:pStyle w:val="a3"/>
        <w:widowControl/>
        <w:spacing w:beforeAutospacing="0" w:afterAutospacing="0" w:line="579" w:lineRule="exact"/>
        <w:jc w:val="center"/>
        <w:rPr>
          <w:sz w:val="43"/>
          <w:szCs w:val="43"/>
        </w:rPr>
      </w:pPr>
      <w:r>
        <w:rPr>
          <w:rFonts w:ascii="方正小标宋_GBK" w:eastAsia="方正小标宋_GBK" w:hAnsi="方正小标宋_GBK" w:cs="方正小标宋_GBK"/>
          <w:sz w:val="43"/>
          <w:szCs w:val="43"/>
        </w:rPr>
        <w:t>重庆市铜梁区</w:t>
      </w:r>
      <w:r>
        <w:rPr>
          <w:rFonts w:ascii="方正小标宋_GBK" w:eastAsia="方正小标宋_GBK" w:hAnsi="方正小标宋_GBK" w:cs="方正小标宋_GBK" w:hint="eastAsia"/>
          <w:sz w:val="43"/>
          <w:szCs w:val="43"/>
        </w:rPr>
        <w:t>市场</w:t>
      </w:r>
      <w:r>
        <w:rPr>
          <w:rFonts w:ascii="方正小标宋_GBK" w:eastAsia="方正小标宋_GBK" w:hAnsi="方正小标宋_GBK" w:cs="方正小标宋_GBK"/>
          <w:sz w:val="43"/>
          <w:szCs w:val="43"/>
        </w:rPr>
        <w:t>监督管理局</w:t>
      </w:r>
    </w:p>
    <w:p w:rsidR="00730B61" w:rsidRDefault="00063C65">
      <w:pPr>
        <w:pStyle w:val="a3"/>
        <w:widowControl/>
        <w:spacing w:beforeAutospacing="0" w:afterAutospacing="0" w:line="579" w:lineRule="exact"/>
        <w:jc w:val="center"/>
        <w:rPr>
          <w:sz w:val="43"/>
          <w:szCs w:val="43"/>
        </w:rPr>
      </w:pPr>
      <w:r>
        <w:rPr>
          <w:rFonts w:ascii="方正小标宋_GBK" w:eastAsia="方正小标宋_GBK" w:hAnsi="方正小标宋_GBK" w:cs="方正小标宋_GBK" w:hint="eastAsia"/>
          <w:sz w:val="43"/>
          <w:szCs w:val="43"/>
        </w:rPr>
        <w:t>关于《重庆市铜梁区知识产权资助奖励办法（征求意见稿）》的起草说明</w:t>
      </w:r>
    </w:p>
    <w:p w:rsidR="00730B61" w:rsidRDefault="00063C65">
      <w:pPr>
        <w:pStyle w:val="a3"/>
        <w:widowControl/>
        <w:spacing w:beforeAutospacing="0" w:afterAutospacing="0" w:line="579" w:lineRule="exact"/>
        <w:ind w:firstLine="645"/>
      </w:pPr>
      <w:r>
        <w:rPr>
          <w:rFonts w:ascii="方正黑体_GBK" w:eastAsia="方正黑体_GBK" w:hAnsi="方正黑体_GBK" w:cs="方正黑体_GBK"/>
          <w:sz w:val="31"/>
          <w:szCs w:val="31"/>
        </w:rPr>
        <w:t> </w:t>
      </w:r>
    </w:p>
    <w:p w:rsidR="00730B61" w:rsidRDefault="00063C65">
      <w:pPr>
        <w:pStyle w:val="a3"/>
        <w:widowControl/>
        <w:spacing w:beforeAutospacing="0" w:afterAutospacing="0" w:line="579" w:lineRule="exact"/>
        <w:ind w:firstLine="630"/>
        <w:rPr>
          <w:rFonts w:ascii="方正黑体_GBK" w:eastAsia="方正黑体_GBK"/>
          <w:sz w:val="31"/>
          <w:szCs w:val="31"/>
        </w:rPr>
      </w:pPr>
      <w:r>
        <w:rPr>
          <w:rFonts w:ascii="方正黑体_GBK" w:eastAsia="方正黑体_GBK" w:hAnsi="方正仿宋_GBK" w:cs="方正仿宋_GBK" w:hint="eastAsia"/>
          <w:sz w:val="31"/>
          <w:szCs w:val="31"/>
        </w:rPr>
        <w:t>一、起草背景</w:t>
      </w:r>
    </w:p>
    <w:p w:rsidR="00730B61" w:rsidRDefault="00063C65">
      <w:pPr>
        <w:pStyle w:val="a3"/>
        <w:widowControl/>
        <w:spacing w:beforeAutospacing="0" w:afterAutospacing="0" w:line="579" w:lineRule="exact"/>
        <w:ind w:firstLine="630"/>
        <w:rPr>
          <w:sz w:val="31"/>
          <w:szCs w:val="31"/>
        </w:rPr>
      </w:pPr>
      <w:r>
        <w:rPr>
          <w:rFonts w:ascii="方正仿宋_GBK" w:eastAsia="方正仿宋_GBK" w:hAnsi="方正仿宋_GBK" w:cs="方正仿宋_GBK" w:hint="eastAsia"/>
          <w:sz w:val="31"/>
          <w:szCs w:val="31"/>
        </w:rPr>
        <w:t>《重庆市铜梁区人民政府办公室关于印发重庆市铜梁区知识产权资助奖励办法的通知》（铜府办发〔</w:t>
      </w:r>
      <w:r>
        <w:rPr>
          <w:rFonts w:ascii="方正仿宋_GBK" w:eastAsia="方正仿宋_GBK" w:hAnsi="方正仿宋_GBK" w:cs="方正仿宋_GBK" w:hint="eastAsia"/>
          <w:sz w:val="31"/>
          <w:szCs w:val="31"/>
        </w:rPr>
        <w:t>2023</w:t>
      </w:r>
      <w:r>
        <w:rPr>
          <w:rFonts w:ascii="方正仿宋_GBK" w:eastAsia="方正仿宋_GBK" w:hAnsi="方正仿宋_GBK" w:cs="方正仿宋_GBK" w:hint="eastAsia"/>
          <w:sz w:val="31"/>
          <w:szCs w:val="31"/>
        </w:rPr>
        <w:t>〕</w:t>
      </w:r>
      <w:r>
        <w:rPr>
          <w:rFonts w:ascii="方正仿宋_GBK" w:eastAsia="方正仿宋_GBK" w:hAnsi="方正仿宋_GBK" w:cs="方正仿宋_GBK" w:hint="eastAsia"/>
          <w:sz w:val="31"/>
          <w:szCs w:val="31"/>
        </w:rPr>
        <w:t>3</w:t>
      </w:r>
      <w:r>
        <w:rPr>
          <w:rFonts w:ascii="方正仿宋_GBK" w:eastAsia="方正仿宋_GBK" w:hAnsi="方正仿宋_GBK" w:cs="方正仿宋_GBK" w:hint="eastAsia"/>
          <w:sz w:val="31"/>
          <w:szCs w:val="31"/>
        </w:rPr>
        <w:t>号）（以下简称“资助办法”）印发以来对我区知识产权工作起到积极的促进作用。随着知识产权工作的转型，存在一定的问题，拟对资助办法进行修订，结</w:t>
      </w:r>
      <w:r w:rsidRPr="00EE2454">
        <w:rPr>
          <w:rFonts w:ascii="方正仿宋_GBK" w:eastAsia="方正仿宋_GBK" w:hAnsi="方正仿宋_GBK" w:cs="方正仿宋_GBK" w:hint="eastAsia"/>
          <w:sz w:val="31"/>
          <w:szCs w:val="31"/>
        </w:rPr>
        <w:t>合</w:t>
      </w:r>
      <w:r>
        <w:rPr>
          <w:rFonts w:ascii="方正仿宋_GBK" w:eastAsia="方正仿宋_GBK" w:hAnsi="方正仿宋_GBK" w:cs="方正仿宋_GBK" w:hint="eastAsia"/>
          <w:sz w:val="31"/>
          <w:szCs w:val="31"/>
        </w:rPr>
        <w:t>我区实际，我局起草了《重庆市铜梁区知识产权资助奖励办法（征求意见稿）》。</w:t>
      </w:r>
    </w:p>
    <w:p w:rsidR="00730B61" w:rsidRDefault="00063C65">
      <w:pPr>
        <w:pStyle w:val="a3"/>
        <w:widowControl/>
        <w:spacing w:beforeAutospacing="0" w:afterAutospacing="0" w:line="579" w:lineRule="exact"/>
        <w:ind w:firstLine="630"/>
        <w:rPr>
          <w:rFonts w:ascii="方正黑体_GBK" w:eastAsia="方正黑体_GBK"/>
          <w:sz w:val="32"/>
          <w:szCs w:val="32"/>
        </w:rPr>
      </w:pPr>
      <w:r>
        <w:rPr>
          <w:rFonts w:ascii="方正黑体_GBK" w:eastAsia="方正黑体_GBK" w:hAnsi="方正仿宋_GBK" w:cs="方正仿宋_GBK" w:hint="eastAsia"/>
          <w:sz w:val="32"/>
          <w:szCs w:val="32"/>
        </w:rPr>
        <w:t>二、起草依据</w:t>
      </w:r>
    </w:p>
    <w:p w:rsidR="00730B61" w:rsidRDefault="00063C65">
      <w:pPr>
        <w:pStyle w:val="a3"/>
        <w:widowControl/>
        <w:spacing w:beforeAutospacing="0" w:afterAutospacing="0" w:line="579" w:lineRule="exact"/>
        <w:ind w:firstLine="630"/>
        <w:rPr>
          <w:rFonts w:ascii="方正仿宋_GBK" w:eastAsia="方正仿宋_GBK" w:hAnsi="方正仿宋_GBK" w:cs="方正仿宋_GBK"/>
          <w:sz w:val="31"/>
          <w:szCs w:val="31"/>
        </w:rPr>
      </w:pPr>
      <w:r>
        <w:rPr>
          <w:rFonts w:ascii="方正仿宋_GBK" w:eastAsia="方正仿宋_GBK" w:hAnsi="方正仿宋_GBK" w:cs="方正仿宋_GBK" w:hint="eastAsia"/>
          <w:sz w:val="31"/>
          <w:szCs w:val="31"/>
        </w:rPr>
        <w:t>（一）《中华人民共和国专利法》</w:t>
      </w:r>
    </w:p>
    <w:p w:rsidR="00730B61" w:rsidRDefault="00063C65">
      <w:pPr>
        <w:pStyle w:val="a3"/>
        <w:widowControl/>
        <w:spacing w:beforeAutospacing="0" w:afterAutospacing="0" w:line="579" w:lineRule="exact"/>
        <w:ind w:firstLine="630"/>
        <w:rPr>
          <w:rFonts w:ascii="方正仿宋_GBK" w:eastAsia="方正仿宋_GBK" w:hAnsi="方正仿宋_GBK" w:cs="方正仿宋_GBK"/>
          <w:sz w:val="31"/>
          <w:szCs w:val="31"/>
        </w:rPr>
      </w:pPr>
      <w:r>
        <w:rPr>
          <w:rFonts w:ascii="方正仿宋_GBK" w:eastAsia="方正仿宋_GBK" w:hAnsi="方正仿宋_GBK" w:cs="方正仿宋_GBK" w:hint="eastAsia"/>
          <w:sz w:val="31"/>
          <w:szCs w:val="31"/>
        </w:rPr>
        <w:t>（二）《中华人民共和国商标法》</w:t>
      </w:r>
    </w:p>
    <w:p w:rsidR="00730B61" w:rsidRDefault="00063C65">
      <w:pPr>
        <w:pStyle w:val="a3"/>
        <w:widowControl/>
        <w:spacing w:beforeAutospacing="0" w:afterAutospacing="0" w:line="579" w:lineRule="exact"/>
        <w:ind w:firstLine="630"/>
        <w:rPr>
          <w:sz w:val="31"/>
          <w:szCs w:val="31"/>
        </w:rPr>
      </w:pPr>
      <w:r>
        <w:rPr>
          <w:rFonts w:ascii="方正仿宋_GBK" w:eastAsia="方正仿宋_GBK" w:hAnsi="方正仿宋_GBK" w:cs="方正仿宋_GBK" w:hint="eastAsia"/>
          <w:sz w:val="31"/>
          <w:szCs w:val="31"/>
        </w:rPr>
        <w:t>（三）《国家知识产权局关于进一步严格规范专利申请行为的通知》</w:t>
      </w:r>
    </w:p>
    <w:p w:rsidR="00730B61" w:rsidRDefault="00063C65">
      <w:pPr>
        <w:pStyle w:val="a3"/>
        <w:widowControl/>
        <w:spacing w:beforeAutospacing="0" w:afterAutospacing="0" w:line="579" w:lineRule="exact"/>
        <w:ind w:firstLine="630"/>
        <w:rPr>
          <w:sz w:val="31"/>
          <w:szCs w:val="31"/>
        </w:rPr>
      </w:pPr>
      <w:r>
        <w:rPr>
          <w:rFonts w:ascii="方正仿宋_GBK" w:eastAsia="方正仿宋_GBK" w:hAnsi="方正仿宋_GBK" w:cs="方正仿宋_GBK" w:hint="eastAsia"/>
          <w:sz w:val="31"/>
          <w:szCs w:val="31"/>
        </w:rPr>
        <w:t>（四）《国家知识产权局关于持续严格规范专利申请行为的通知》</w:t>
      </w:r>
    </w:p>
    <w:p w:rsidR="00730B61" w:rsidRDefault="00063C65">
      <w:pPr>
        <w:pStyle w:val="a3"/>
        <w:widowControl/>
        <w:spacing w:beforeAutospacing="0" w:afterAutospacing="0" w:line="579" w:lineRule="exact"/>
        <w:ind w:firstLine="630"/>
        <w:rPr>
          <w:sz w:val="31"/>
          <w:szCs w:val="31"/>
        </w:rPr>
      </w:pPr>
      <w:r>
        <w:rPr>
          <w:rFonts w:ascii="方正仿宋_GBK" w:eastAsia="方正仿宋_GBK" w:hAnsi="方正仿宋_GBK" w:cs="方正仿宋_GBK" w:hint="eastAsia"/>
          <w:sz w:val="31"/>
          <w:szCs w:val="31"/>
        </w:rPr>
        <w:t>（五）《重庆市高价值发明专利质量提升行动方案（</w:t>
      </w:r>
      <w:r>
        <w:rPr>
          <w:rFonts w:ascii="方正仿宋_GBK" w:eastAsia="方正仿宋_GBK" w:hAnsi="方正仿宋_GBK" w:cs="方正仿宋_GBK" w:hint="eastAsia"/>
          <w:sz w:val="31"/>
          <w:szCs w:val="31"/>
        </w:rPr>
        <w:t>2022</w:t>
      </w:r>
      <w:r>
        <w:rPr>
          <w:rFonts w:ascii="方正仿宋_GBK" w:eastAsia="方正仿宋_GBK" w:hAnsi="方正仿宋_GBK" w:cs="方正仿宋_GBK" w:hint="eastAsia"/>
          <w:sz w:val="31"/>
          <w:szCs w:val="31"/>
        </w:rPr>
        <w:t>—</w:t>
      </w:r>
      <w:r>
        <w:rPr>
          <w:rFonts w:ascii="方正仿宋_GBK" w:eastAsia="方正仿宋_GBK" w:hAnsi="方正仿宋_GBK" w:cs="方正仿宋_GBK" w:hint="eastAsia"/>
          <w:sz w:val="31"/>
          <w:szCs w:val="31"/>
        </w:rPr>
        <w:t>2024</w:t>
      </w:r>
      <w:r>
        <w:rPr>
          <w:rFonts w:ascii="方正仿宋_GBK" w:eastAsia="方正仿宋_GBK" w:hAnsi="方正仿宋_GBK" w:cs="方正仿宋_GBK" w:hint="eastAsia"/>
          <w:sz w:val="31"/>
          <w:szCs w:val="31"/>
        </w:rPr>
        <w:t>年）》</w:t>
      </w:r>
    </w:p>
    <w:p w:rsidR="00730B61" w:rsidRDefault="00063C65">
      <w:pPr>
        <w:pStyle w:val="a3"/>
        <w:widowControl/>
        <w:spacing w:beforeAutospacing="0" w:afterAutospacing="0" w:line="579" w:lineRule="exact"/>
        <w:ind w:firstLine="630"/>
        <w:rPr>
          <w:rFonts w:ascii="方正黑体_GBK" w:eastAsia="方正黑体_GBK"/>
          <w:sz w:val="31"/>
          <w:szCs w:val="31"/>
        </w:rPr>
      </w:pPr>
      <w:r>
        <w:rPr>
          <w:rFonts w:ascii="方正黑体_GBK" w:eastAsia="方正黑体_GBK" w:hAnsi="方正仿宋_GBK" w:cs="方正仿宋_GBK" w:hint="eastAsia"/>
          <w:sz w:val="31"/>
          <w:szCs w:val="31"/>
        </w:rPr>
        <w:t>三、主要内容</w:t>
      </w:r>
    </w:p>
    <w:p w:rsidR="00730B61" w:rsidRDefault="00063C65">
      <w:pPr>
        <w:pStyle w:val="a3"/>
        <w:widowControl/>
        <w:spacing w:beforeAutospacing="0" w:afterAutospacing="0" w:line="579" w:lineRule="exact"/>
        <w:ind w:firstLineChars="200" w:firstLine="640"/>
        <w:rPr>
          <w:rFonts w:ascii="方正楷体_GBK" w:eastAsia="方正楷体_GBK"/>
          <w:sz w:val="32"/>
          <w:szCs w:val="32"/>
        </w:rPr>
      </w:pPr>
      <w:r>
        <w:rPr>
          <w:rFonts w:ascii="方正楷体_GBK" w:eastAsia="方正楷体_GBK" w:hAnsi="方正仿宋_GBK" w:cs="方正仿宋_GBK" w:hint="eastAsia"/>
          <w:sz w:val="32"/>
          <w:szCs w:val="32"/>
        </w:rPr>
        <w:t>（一）总则。</w:t>
      </w:r>
    </w:p>
    <w:p w:rsidR="00730B61" w:rsidRDefault="00063C65">
      <w:pPr>
        <w:pStyle w:val="a3"/>
        <w:widowControl/>
        <w:spacing w:beforeAutospacing="0" w:afterAutospacing="0" w:line="579" w:lineRule="exact"/>
        <w:ind w:firstLineChars="200" w:firstLine="640"/>
        <w:rPr>
          <w:rFonts w:ascii="方正仿宋_GBK" w:eastAsia="方正仿宋_GBK"/>
          <w:sz w:val="32"/>
          <w:szCs w:val="32"/>
        </w:rPr>
      </w:pPr>
      <w:r>
        <w:rPr>
          <w:rFonts w:ascii="方正仿宋_GBK" w:eastAsia="方正仿宋_GBK" w:hAnsi="方正仿宋_GBK" w:cs="方正仿宋_GBK" w:hint="eastAsia"/>
          <w:sz w:val="32"/>
          <w:szCs w:val="32"/>
        </w:rPr>
        <w:lastRenderedPageBreak/>
        <w:t>明确了文件制定依据。</w:t>
      </w:r>
      <w:r>
        <w:rPr>
          <w:rFonts w:ascii="方正仿宋_GBK" w:eastAsia="方正仿宋_GBK" w:hAnsi="Times New Roman" w:hint="eastAsia"/>
          <w:spacing w:val="-6"/>
          <w:sz w:val="32"/>
          <w:szCs w:val="32"/>
        </w:rPr>
        <w:t>资助奖励对象为铜梁区行政区域内依法从事生产经营的市场主体。申请商标、专利及相关资助的主体应为知识产权的专有权利人或第一权利人。</w:t>
      </w:r>
    </w:p>
    <w:p w:rsidR="00730B61" w:rsidRDefault="00063C65">
      <w:pPr>
        <w:pStyle w:val="a3"/>
        <w:widowControl/>
        <w:spacing w:beforeAutospacing="0" w:afterAutospacing="0" w:line="579" w:lineRule="exact"/>
        <w:ind w:firstLineChars="200" w:firstLine="640"/>
        <w:rPr>
          <w:rFonts w:ascii="方正楷体_GBK" w:eastAsia="方正楷体_GBK"/>
          <w:sz w:val="32"/>
          <w:szCs w:val="32"/>
        </w:rPr>
      </w:pPr>
      <w:r>
        <w:rPr>
          <w:rFonts w:ascii="方正楷体_GBK" w:eastAsia="方正楷体_GBK" w:hAnsi="方正仿宋_GBK" w:cs="方正仿宋_GBK" w:hint="eastAsia"/>
          <w:sz w:val="32"/>
          <w:szCs w:val="32"/>
        </w:rPr>
        <w:t>（二）</w:t>
      </w:r>
      <w:r>
        <w:rPr>
          <w:rFonts w:ascii="方正楷体_GBK" w:eastAsia="方正楷体_GBK" w:hint="eastAsia"/>
          <w:sz w:val="32"/>
          <w:szCs w:val="32"/>
        </w:rPr>
        <w:t>资助奖励内容和标准</w:t>
      </w:r>
    </w:p>
    <w:p w:rsidR="00730B61" w:rsidRDefault="00063C65">
      <w:pPr>
        <w:pStyle w:val="a3"/>
        <w:widowControl/>
        <w:spacing w:beforeAutospacing="0" w:afterAutospacing="0" w:line="579" w:lineRule="exact"/>
        <w:ind w:firstLineChars="200" w:firstLine="640"/>
        <w:rPr>
          <w:rFonts w:ascii="方正仿宋_GBK" w:eastAsia="方正仿宋_GBK"/>
          <w:sz w:val="32"/>
          <w:szCs w:val="32"/>
        </w:rPr>
      </w:pPr>
      <w:r>
        <w:rPr>
          <w:rFonts w:ascii="方正仿宋_GBK" w:eastAsia="方正仿宋_GBK" w:hAnsi="方正仿宋_GBK" w:cs="方正仿宋_GBK" w:hint="eastAsia"/>
          <w:sz w:val="32"/>
          <w:szCs w:val="32"/>
        </w:rPr>
        <w:t>资助奖励内容有</w:t>
      </w:r>
      <w:r>
        <w:rPr>
          <w:rFonts w:ascii="方正仿宋_GBK" w:eastAsia="方正仿宋_GBK" w:hAnsi="Times New Roman" w:hint="eastAsia"/>
          <w:spacing w:val="-5"/>
          <w:sz w:val="32"/>
          <w:szCs w:val="32"/>
        </w:rPr>
        <w:t>地理标志</w:t>
      </w:r>
      <w:bookmarkStart w:id="0" w:name="_GoBack"/>
      <w:bookmarkEnd w:id="0"/>
      <w:r>
        <w:rPr>
          <w:rFonts w:ascii="方正仿宋_GBK" w:eastAsia="方正仿宋_GBK" w:hAnsi="Times New Roman" w:hint="eastAsia"/>
          <w:spacing w:val="-5"/>
          <w:sz w:val="32"/>
          <w:szCs w:val="32"/>
        </w:rPr>
        <w:t>奖励、</w:t>
      </w:r>
      <w:r>
        <w:rPr>
          <w:rFonts w:ascii="方正仿宋_GBK" w:eastAsia="方正仿宋_GBK" w:hAnsi="Times New Roman" w:hint="eastAsia"/>
          <w:spacing w:val="-4"/>
          <w:sz w:val="32"/>
          <w:szCs w:val="32"/>
        </w:rPr>
        <w:t>高价值专利培育项目资助、</w:t>
      </w:r>
      <w:r>
        <w:rPr>
          <w:rFonts w:ascii="方正仿宋_GBK" w:eastAsia="方正仿宋_GBK" w:hAnsi="Times New Roman" w:hint="eastAsia"/>
          <w:spacing w:val="-5"/>
          <w:sz w:val="32"/>
          <w:szCs w:val="32"/>
        </w:rPr>
        <w:t>中国专利奖奖励、重庆市专利奖奖励、专利导航项目资助、</w:t>
      </w:r>
      <w:r>
        <w:rPr>
          <w:rFonts w:ascii="方正仿宋_GBK" w:eastAsia="方正仿宋_GBK" w:hAnsi="Times New Roman" w:hint="eastAsia"/>
          <w:spacing w:val="-4"/>
          <w:sz w:val="32"/>
          <w:szCs w:val="32"/>
        </w:rPr>
        <w:t>知识产权质押融资资助、</w:t>
      </w:r>
      <w:r>
        <w:rPr>
          <w:rFonts w:ascii="方正仿宋_GBK" w:eastAsia="方正仿宋_GBK" w:hAnsi="Times New Roman" w:hint="eastAsia"/>
          <w:sz w:val="32"/>
          <w:szCs w:val="32"/>
        </w:rPr>
        <w:t>中国驰名商标奖励、</w:t>
      </w:r>
      <w:r>
        <w:rPr>
          <w:rFonts w:ascii="方正仿宋_GBK" w:eastAsia="方正仿宋_GBK" w:hAnsi="Times New Roman" w:hint="eastAsia"/>
          <w:spacing w:val="-4"/>
          <w:sz w:val="32"/>
          <w:szCs w:val="32"/>
        </w:rPr>
        <w:t>知识产权风险防控资助、</w:t>
      </w:r>
      <w:r>
        <w:rPr>
          <w:rFonts w:ascii="方正仿宋_GBK" w:eastAsia="方正仿宋_GBK" w:hAnsi="Times New Roman" w:hint="eastAsia"/>
          <w:spacing w:val="-13"/>
          <w:sz w:val="32"/>
          <w:szCs w:val="32"/>
        </w:rPr>
        <w:t>知识产权贯标认证资助、</w:t>
      </w:r>
      <w:r>
        <w:rPr>
          <w:rFonts w:ascii="方正仿宋_GBK" w:eastAsia="方正仿宋_GBK" w:hAnsi="Times New Roman" w:hint="eastAsia"/>
          <w:spacing w:val="-5"/>
          <w:sz w:val="32"/>
          <w:szCs w:val="32"/>
        </w:rPr>
        <w:t>知识产权示范、优势企业奖励。</w:t>
      </w:r>
      <w:r w:rsidRPr="00EE2454">
        <w:rPr>
          <w:rFonts w:ascii="方正仿宋_GBK" w:eastAsia="方正仿宋_GBK" w:hAnsi="Times New Roman" w:hint="eastAsia"/>
          <w:spacing w:val="-5"/>
          <w:sz w:val="32"/>
          <w:szCs w:val="32"/>
        </w:rPr>
        <w:t>较原</w:t>
      </w:r>
      <w:r>
        <w:rPr>
          <w:rFonts w:ascii="方正仿宋_GBK" w:eastAsia="方正仿宋_GBK" w:hAnsi="Times New Roman" w:hint="eastAsia"/>
          <w:spacing w:val="-5"/>
          <w:sz w:val="32"/>
          <w:szCs w:val="32"/>
        </w:rPr>
        <w:t>资助办法删除了</w:t>
      </w:r>
      <w:r>
        <w:rPr>
          <w:rFonts w:ascii="方正仿宋_GBK" w:eastAsia="方正仿宋_GBK" w:hint="eastAsia"/>
          <w:sz w:val="32"/>
          <w:szCs w:val="32"/>
        </w:rPr>
        <w:t>境外商标资助、外国发明专利授权资助、知识产权服务机构奖励</w:t>
      </w:r>
      <w:r>
        <w:rPr>
          <w:rFonts w:ascii="方正仿宋_GBK" w:eastAsia="方正仿宋_GBK" w:hAnsi="Times New Roman" w:hint="eastAsia"/>
          <w:spacing w:val="-5"/>
          <w:sz w:val="32"/>
          <w:szCs w:val="32"/>
        </w:rPr>
        <w:t>3</w:t>
      </w:r>
      <w:r>
        <w:rPr>
          <w:rFonts w:ascii="方正仿宋_GBK" w:eastAsia="方正仿宋_GBK" w:hAnsi="Times New Roman" w:hint="eastAsia"/>
          <w:spacing w:val="-5"/>
          <w:sz w:val="32"/>
          <w:szCs w:val="32"/>
        </w:rPr>
        <w:t>个资助项目，新增了</w:t>
      </w:r>
      <w:r>
        <w:rPr>
          <w:rFonts w:ascii="方正仿宋_GBK" w:eastAsia="方正仿宋_GBK" w:hAnsi="Times New Roman" w:hint="eastAsia"/>
          <w:spacing w:val="-4"/>
          <w:sz w:val="32"/>
          <w:szCs w:val="32"/>
        </w:rPr>
        <w:t>重庆市专利奖奖励，优化了</w:t>
      </w:r>
      <w:r>
        <w:rPr>
          <w:rFonts w:ascii="方正仿宋_GBK" w:eastAsia="方正仿宋_GBK" w:hint="eastAsia"/>
          <w:spacing w:val="-4"/>
          <w:sz w:val="32"/>
          <w:szCs w:val="32"/>
        </w:rPr>
        <w:t>知识产权质押融资资助项目。</w:t>
      </w:r>
    </w:p>
    <w:p w:rsidR="00730B61" w:rsidRDefault="00063C65">
      <w:pPr>
        <w:pStyle w:val="a3"/>
        <w:widowControl/>
        <w:spacing w:beforeAutospacing="0" w:afterAutospacing="0" w:line="579" w:lineRule="exact"/>
        <w:ind w:firstLineChars="200" w:firstLine="640"/>
        <w:rPr>
          <w:rFonts w:ascii="方正楷体_GBK" w:eastAsia="方正楷体_GBK" w:hAnsi="Times New Roman"/>
          <w:spacing w:val="-4"/>
          <w:sz w:val="32"/>
          <w:szCs w:val="32"/>
        </w:rPr>
      </w:pPr>
      <w:r>
        <w:rPr>
          <w:rFonts w:ascii="方正楷体_GBK" w:eastAsia="方正楷体_GBK" w:hint="eastAsia"/>
          <w:sz w:val="32"/>
          <w:szCs w:val="32"/>
        </w:rPr>
        <w:t>（三）</w:t>
      </w:r>
      <w:r>
        <w:rPr>
          <w:rFonts w:ascii="方正楷体_GBK" w:eastAsia="方正楷体_GBK" w:hAnsi="Times New Roman" w:hint="eastAsia"/>
          <w:spacing w:val="-4"/>
          <w:sz w:val="32"/>
          <w:szCs w:val="32"/>
        </w:rPr>
        <w:t>资助奖励的申报兑付</w:t>
      </w:r>
    </w:p>
    <w:p w:rsidR="00730B61" w:rsidRDefault="00063C65">
      <w:pPr>
        <w:pStyle w:val="a3"/>
        <w:widowControl/>
        <w:spacing w:beforeAutospacing="0" w:afterAutospacing="0" w:line="579" w:lineRule="exact"/>
        <w:ind w:firstLineChars="200" w:firstLine="640"/>
        <w:rPr>
          <w:rFonts w:ascii="方正仿宋_GBK" w:eastAsia="方正仿宋_GBK"/>
          <w:sz w:val="32"/>
          <w:szCs w:val="32"/>
        </w:rPr>
      </w:pPr>
      <w:r>
        <w:rPr>
          <w:rFonts w:ascii="方正仿宋_GBK" w:eastAsia="方正仿宋_GBK" w:hAnsi="Times New Roman" w:hint="eastAsia"/>
          <w:sz w:val="32"/>
          <w:szCs w:val="32"/>
        </w:rPr>
        <w:t>知识产权资助奖励每年集中申报，区市场监管局每年发布通知对上一年度知识产权资助奖励组织申报。申报采取自愿原则，申请人应当根据申报通知要求自行申报，逾期不予受理。</w:t>
      </w:r>
      <w:r>
        <w:rPr>
          <w:rFonts w:ascii="方正仿宋_GBK" w:eastAsia="方正仿宋_GBK" w:hAnsi="Times New Roman" w:hint="eastAsia"/>
          <w:spacing w:val="-5"/>
          <w:sz w:val="32"/>
          <w:szCs w:val="32"/>
        </w:rPr>
        <w:t>未在规定时间内提交申报材料的视为放弃资助奖励。</w:t>
      </w:r>
    </w:p>
    <w:p w:rsidR="00730B61" w:rsidRDefault="00063C65">
      <w:pPr>
        <w:spacing w:line="579" w:lineRule="exact"/>
        <w:ind w:firstLineChars="200" w:firstLine="640"/>
        <w:rPr>
          <w:rFonts w:ascii="方正楷体_GBK" w:eastAsia="方正楷体_GBK" w:hAnsi="Times New Roman"/>
          <w:spacing w:val="-5"/>
          <w:sz w:val="32"/>
          <w:szCs w:val="32"/>
        </w:rPr>
      </w:pPr>
      <w:r>
        <w:rPr>
          <w:rFonts w:ascii="方正楷体_GBK" w:eastAsia="方正楷体_GBK" w:hint="eastAsia"/>
          <w:sz w:val="32"/>
          <w:szCs w:val="32"/>
        </w:rPr>
        <w:t>（四）</w:t>
      </w:r>
      <w:r>
        <w:rPr>
          <w:rFonts w:ascii="方正楷体_GBK" w:eastAsia="方正楷体_GBK" w:hAnsi="Times New Roman" w:hint="eastAsia"/>
          <w:spacing w:val="-4"/>
          <w:sz w:val="32"/>
          <w:szCs w:val="32"/>
        </w:rPr>
        <w:t>监</w:t>
      </w:r>
      <w:r>
        <w:rPr>
          <w:rFonts w:ascii="方正楷体_GBK" w:eastAsia="方正楷体_GBK" w:hAnsi="Times New Roman" w:hint="eastAsia"/>
          <w:spacing w:val="-5"/>
          <w:sz w:val="32"/>
          <w:szCs w:val="32"/>
        </w:rPr>
        <w:t>督管理</w:t>
      </w:r>
    </w:p>
    <w:p w:rsidR="00730B61" w:rsidRDefault="00063C65">
      <w:pPr>
        <w:spacing w:line="579" w:lineRule="exact"/>
        <w:ind w:firstLineChars="200" w:firstLine="616"/>
        <w:rPr>
          <w:rFonts w:ascii="方正仿宋_GBK" w:eastAsia="方正仿宋_GBK"/>
          <w:sz w:val="32"/>
          <w:szCs w:val="32"/>
        </w:rPr>
      </w:pPr>
      <w:r>
        <w:rPr>
          <w:rFonts w:ascii="方正仿宋_GBK" w:eastAsia="方正仿宋_GBK" w:hAnsi="Times New Roman" w:hint="eastAsia"/>
          <w:spacing w:val="-6"/>
          <w:sz w:val="32"/>
          <w:szCs w:val="32"/>
        </w:rPr>
        <w:t>本办法涉及的资助奖励对象应信用良好，未被列入经营异常名录或严重失信主体名单。审查方式为：集中申报结束一个月内，区市场监管局提供《重庆市企业信用信息查询报告》，同时在信用中国网站上生成《公共信用信息报告》作为审查依据。</w:t>
      </w:r>
    </w:p>
    <w:sectPr w:rsidR="00730B61">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C65" w:rsidRDefault="00063C65" w:rsidP="00EE2454">
      <w:r>
        <w:separator/>
      </w:r>
    </w:p>
  </w:endnote>
  <w:endnote w:type="continuationSeparator" w:id="0">
    <w:p w:rsidR="00063C65" w:rsidRDefault="00063C65" w:rsidP="00EE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C65" w:rsidRDefault="00063C65" w:rsidP="00EE2454">
      <w:r>
        <w:separator/>
      </w:r>
    </w:p>
  </w:footnote>
  <w:footnote w:type="continuationSeparator" w:id="0">
    <w:p w:rsidR="00063C65" w:rsidRDefault="00063C65" w:rsidP="00EE24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D90"/>
    <w:rsid w:val="0005335B"/>
    <w:rsid w:val="00063C65"/>
    <w:rsid w:val="00390ED3"/>
    <w:rsid w:val="006665C5"/>
    <w:rsid w:val="00730B61"/>
    <w:rsid w:val="00AE6721"/>
    <w:rsid w:val="00B21D90"/>
    <w:rsid w:val="00B804F6"/>
    <w:rsid w:val="00D34FA9"/>
    <w:rsid w:val="00EE2454"/>
    <w:rsid w:val="015B73F0"/>
    <w:rsid w:val="51153A10"/>
    <w:rsid w:val="6746688B"/>
    <w:rsid w:val="7B033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BDFD6D8-3A68-435E-B4D8-120B5D14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Char"/>
    <w:rsid w:val="00EE24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E2454"/>
    <w:rPr>
      <w:rFonts w:asciiTheme="minorHAnsi" w:eastAsiaTheme="minorEastAsia" w:hAnsiTheme="minorHAnsi" w:cstheme="minorBidi"/>
      <w:kern w:val="2"/>
      <w:sz w:val="18"/>
      <w:szCs w:val="18"/>
    </w:rPr>
  </w:style>
  <w:style w:type="paragraph" w:styleId="a5">
    <w:name w:val="footer"/>
    <w:basedOn w:val="a"/>
    <w:link w:val="Char0"/>
    <w:rsid w:val="00EE2454"/>
    <w:pPr>
      <w:tabs>
        <w:tab w:val="center" w:pos="4153"/>
        <w:tab w:val="right" w:pos="8306"/>
      </w:tabs>
      <w:snapToGrid w:val="0"/>
      <w:jc w:val="left"/>
    </w:pPr>
    <w:rPr>
      <w:sz w:val="18"/>
      <w:szCs w:val="18"/>
    </w:rPr>
  </w:style>
  <w:style w:type="character" w:customStyle="1" w:styleId="Char0">
    <w:name w:val="页脚 Char"/>
    <w:basedOn w:val="a0"/>
    <w:link w:val="a5"/>
    <w:rsid w:val="00EE245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128</Words>
  <Characters>736</Characters>
  <Application>Microsoft Office Word</Application>
  <DocSecurity>0</DocSecurity>
  <Lines>6</Lines>
  <Paragraphs>1</Paragraphs>
  <ScaleCrop>false</ScaleCrop>
  <Company>SysCeo.com</Company>
  <LinksUpToDate>false</LinksUpToDate>
  <CharactersWithSpaces>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重庆市铜梁区市场监督管理局</dc:title>
  <dc:creator>Administrator</dc:creator>
  <cp:lastModifiedBy>Windows 用户</cp:lastModifiedBy>
  <cp:revision>6</cp:revision>
  <dcterms:created xsi:type="dcterms:W3CDTF">2024-09-14T02:20:00Z</dcterms:created>
  <dcterms:modified xsi:type="dcterms:W3CDTF">2024-09-14T03:30:00Z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