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C6" w:rsidRDefault="00DE08B9">
      <w:pPr>
        <w:snapToGrid w:val="0"/>
        <w:spacing w:line="360" w:lineRule="auto"/>
        <w:jc w:val="center"/>
        <w:rPr>
          <w:rFonts w:ascii="方正小标宋简体" w:eastAsia="方正小标宋简体" w:hAnsi="仿宋" w:cs="方正仿宋简体"/>
          <w:color w:val="000000"/>
          <w:sz w:val="32"/>
          <w:szCs w:val="32"/>
        </w:rPr>
      </w:pPr>
      <w:r>
        <w:rPr>
          <w:rFonts w:ascii="方正小标宋简体" w:eastAsia="方正小标宋简体" w:hAnsi="仿宋" w:cs="方正仿宋简体" w:hint="eastAsia"/>
          <w:color w:val="000000"/>
          <w:sz w:val="32"/>
          <w:szCs w:val="32"/>
        </w:rPr>
        <w:t>重庆市</w:t>
      </w:r>
      <w:r w:rsidRPr="008E026F">
        <w:rPr>
          <w:rFonts w:ascii="方正小标宋简体" w:eastAsia="方正小标宋简体" w:hAnsi="仿宋" w:cs="方正仿宋简体" w:hint="eastAsia"/>
          <w:color w:val="000000"/>
          <w:spacing w:val="-6"/>
          <w:sz w:val="32"/>
          <w:szCs w:val="32"/>
        </w:rPr>
        <w:t>铜梁区</w:t>
      </w:r>
      <w:r>
        <w:rPr>
          <w:rFonts w:ascii="方正小标宋简体" w:eastAsia="方正小标宋简体" w:hAnsi="仿宋" w:cs="方正仿宋简体" w:hint="eastAsia"/>
          <w:color w:val="000000"/>
          <w:sz w:val="32"/>
          <w:szCs w:val="32"/>
        </w:rPr>
        <w:t>建筑外墙用腻子产品质量监督抽查实施细则</w:t>
      </w:r>
    </w:p>
    <w:p w:rsidR="00B366C6" w:rsidRDefault="00DE08B9">
      <w:pPr>
        <w:snapToGrid w:val="0"/>
        <w:spacing w:line="360" w:lineRule="auto"/>
        <w:jc w:val="center"/>
        <w:rPr>
          <w:rFonts w:ascii="方正小标宋简体" w:eastAsia="方正小标宋简体" w:hAnsi="仿宋" w:cs="方正仿宋简体"/>
          <w:color w:val="000000"/>
          <w:sz w:val="32"/>
          <w:szCs w:val="32"/>
        </w:rPr>
      </w:pPr>
      <w:r>
        <w:rPr>
          <w:rFonts w:ascii="方正小标宋简体" w:eastAsia="方正小标宋简体" w:hAnsi="仿宋" w:cs="方正仿宋简体" w:hint="eastAsia"/>
          <w:color w:val="000000"/>
          <w:sz w:val="32"/>
          <w:szCs w:val="32"/>
        </w:rPr>
        <w:t>（2023年</w:t>
      </w:r>
      <w:bookmarkStart w:id="0" w:name="_GoBack"/>
      <w:bookmarkEnd w:id="0"/>
      <w:r>
        <w:rPr>
          <w:rFonts w:ascii="方正小标宋简体" w:eastAsia="方正小标宋简体" w:hAnsi="仿宋" w:cs="方正仿宋简体" w:hint="eastAsia"/>
          <w:color w:val="000000"/>
          <w:sz w:val="32"/>
          <w:szCs w:val="32"/>
        </w:rPr>
        <w:t>）</w:t>
      </w:r>
    </w:p>
    <w:p w:rsidR="00B366C6" w:rsidRDefault="00B366C6">
      <w:pPr>
        <w:snapToGrid w:val="0"/>
        <w:spacing w:line="440" w:lineRule="exact"/>
        <w:ind w:firstLineChars="171" w:firstLine="359"/>
        <w:rPr>
          <w:rFonts w:ascii="宋体" w:hAnsi="宋体"/>
          <w:color w:val="000000"/>
          <w:szCs w:val="21"/>
        </w:rPr>
      </w:pPr>
    </w:p>
    <w:p w:rsidR="00B366C6" w:rsidRDefault="00DE08B9">
      <w:pPr>
        <w:snapToGrid w:val="0"/>
        <w:spacing w:line="440" w:lineRule="exact"/>
        <w:rPr>
          <w:rFonts w:ascii="黑体" w:eastAsia="黑体" w:hAnsi="宋体"/>
          <w:color w:val="000000"/>
          <w:szCs w:val="21"/>
        </w:rPr>
      </w:pPr>
      <w:r>
        <w:rPr>
          <w:rFonts w:ascii="黑体" w:eastAsia="黑体" w:hAnsi="宋体" w:hint="eastAsia"/>
          <w:color w:val="000000"/>
          <w:szCs w:val="21"/>
        </w:rPr>
        <w:t>1 抽样方法</w:t>
      </w:r>
    </w:p>
    <w:p w:rsidR="00B366C6" w:rsidRDefault="00DE08B9">
      <w:pPr>
        <w:snapToGrid w:val="0"/>
        <w:spacing w:line="440" w:lineRule="exact"/>
        <w:ind w:firstLineChars="200" w:firstLine="420"/>
        <w:rPr>
          <w:rFonts w:ascii="宋体" w:hAnsi="宋体"/>
          <w:color w:val="000000"/>
          <w:szCs w:val="21"/>
        </w:rPr>
      </w:pPr>
      <w:r>
        <w:rPr>
          <w:rFonts w:ascii="宋体" w:hAnsi="宋体" w:hint="eastAsia"/>
          <w:color w:val="000000"/>
          <w:szCs w:val="21"/>
        </w:rPr>
        <w:t>以随机抽样的方式在被抽样生产者、销售者的待销产品中抽取。</w:t>
      </w:r>
    </w:p>
    <w:p w:rsidR="00B366C6" w:rsidRDefault="00DE08B9">
      <w:pPr>
        <w:snapToGrid w:val="0"/>
        <w:spacing w:line="440" w:lineRule="exact"/>
        <w:ind w:firstLineChars="200" w:firstLine="420"/>
        <w:rPr>
          <w:rFonts w:ascii="宋体" w:hAnsi="宋体"/>
          <w:color w:val="000000"/>
          <w:szCs w:val="21"/>
        </w:rPr>
      </w:pPr>
      <w:r>
        <w:rPr>
          <w:rFonts w:ascii="宋体" w:hAnsi="宋体" w:hint="eastAsia"/>
          <w:color w:val="000000"/>
          <w:szCs w:val="21"/>
        </w:rPr>
        <w:t>随机数一般可使用随机数表等方法产生。</w:t>
      </w:r>
    </w:p>
    <w:p w:rsidR="00B366C6" w:rsidRDefault="00DE08B9">
      <w:pPr>
        <w:snapToGrid w:val="0"/>
        <w:spacing w:line="440" w:lineRule="exact"/>
        <w:ind w:firstLineChars="200" w:firstLine="420"/>
        <w:rPr>
          <w:rFonts w:ascii="宋体"/>
          <w:szCs w:val="21"/>
        </w:rPr>
      </w:pPr>
      <w:r>
        <w:rPr>
          <w:rFonts w:ascii="宋体" w:hAnsi="宋体" w:hint="eastAsia"/>
          <w:color w:val="000000"/>
          <w:szCs w:val="21"/>
        </w:rPr>
        <w:t>每批次产品抽取</w:t>
      </w:r>
      <w:r>
        <w:rPr>
          <w:rFonts w:ascii="宋体" w:hAnsi="宋体" w:hint="eastAsia"/>
          <w:szCs w:val="21"/>
        </w:rPr>
        <w:t>样品2份</w:t>
      </w:r>
      <w:r>
        <w:rPr>
          <w:rFonts w:hint="eastAsia"/>
        </w:rPr>
        <w:t>，其中</w:t>
      </w:r>
      <w:r>
        <w:rPr>
          <w:rFonts w:hint="eastAsia"/>
        </w:rPr>
        <w:t>1</w:t>
      </w:r>
      <w:r>
        <w:rPr>
          <w:rFonts w:hint="eastAsia"/>
        </w:rPr>
        <w:t>份作为检验样品，</w:t>
      </w:r>
      <w:r>
        <w:rPr>
          <w:rFonts w:hint="eastAsia"/>
        </w:rPr>
        <w:t>1</w:t>
      </w:r>
      <w:r>
        <w:rPr>
          <w:rFonts w:hint="eastAsia"/>
        </w:rPr>
        <w:t>份作为备用样品（每份不小于</w:t>
      </w:r>
      <w:r>
        <w:rPr>
          <w:rFonts w:hint="eastAsia"/>
        </w:rPr>
        <w:t>3kg</w:t>
      </w:r>
      <w:r>
        <w:rPr>
          <w:rFonts w:hint="eastAsia"/>
        </w:rPr>
        <w:t>）</w:t>
      </w:r>
      <w:r>
        <w:t>。</w:t>
      </w:r>
    </w:p>
    <w:p w:rsidR="00B366C6" w:rsidRDefault="00B366C6">
      <w:pPr>
        <w:snapToGrid w:val="0"/>
        <w:spacing w:line="440" w:lineRule="exact"/>
        <w:ind w:firstLineChars="200" w:firstLine="420"/>
        <w:rPr>
          <w:rFonts w:ascii="宋体" w:hAnsi="宋体"/>
          <w:color w:val="000000"/>
          <w:szCs w:val="21"/>
        </w:rPr>
      </w:pPr>
    </w:p>
    <w:p w:rsidR="00B366C6" w:rsidRDefault="00DE08B9">
      <w:pPr>
        <w:snapToGrid w:val="0"/>
        <w:spacing w:line="440" w:lineRule="exact"/>
        <w:rPr>
          <w:rFonts w:ascii="黑体" w:eastAsia="黑体" w:hAnsi="宋体"/>
          <w:color w:val="000000"/>
          <w:szCs w:val="21"/>
        </w:rPr>
      </w:pPr>
      <w:r>
        <w:rPr>
          <w:rFonts w:ascii="黑体" w:eastAsia="黑体" w:hAnsi="宋体" w:hint="eastAsia"/>
          <w:color w:val="000000"/>
          <w:szCs w:val="21"/>
        </w:rPr>
        <w:t>2 检验依据</w:t>
      </w:r>
    </w:p>
    <w:p w:rsidR="00B366C6" w:rsidRDefault="00DE08B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表1 检验项目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51"/>
        <w:gridCol w:w="3885"/>
      </w:tblGrid>
      <w:tr w:rsidR="00B366C6">
        <w:trPr>
          <w:trHeight w:val="441"/>
          <w:jc w:val="center"/>
        </w:trPr>
        <w:tc>
          <w:tcPr>
            <w:tcW w:w="817" w:type="dxa"/>
            <w:vAlign w:val="center"/>
          </w:tcPr>
          <w:p w:rsidR="00B366C6" w:rsidRDefault="00DE08B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序号</w:t>
            </w:r>
          </w:p>
        </w:tc>
        <w:tc>
          <w:tcPr>
            <w:tcW w:w="3251" w:type="dxa"/>
            <w:vAlign w:val="center"/>
          </w:tcPr>
          <w:p w:rsidR="00B366C6" w:rsidRDefault="00DE08B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检验项目</w:t>
            </w:r>
          </w:p>
        </w:tc>
        <w:tc>
          <w:tcPr>
            <w:tcW w:w="3885" w:type="dxa"/>
            <w:vAlign w:val="center"/>
          </w:tcPr>
          <w:p w:rsidR="00B366C6" w:rsidRDefault="00DE08B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检验方法</w:t>
            </w:r>
          </w:p>
        </w:tc>
      </w:tr>
      <w:tr w:rsidR="00DE08B9">
        <w:trPr>
          <w:trHeight w:val="441"/>
          <w:jc w:val="center"/>
        </w:trPr>
        <w:tc>
          <w:tcPr>
            <w:tcW w:w="817" w:type="dxa"/>
            <w:vAlign w:val="center"/>
          </w:tcPr>
          <w:p w:rsidR="00DE08B9" w:rsidRDefault="00DE08B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1</w:t>
            </w:r>
          </w:p>
        </w:tc>
        <w:tc>
          <w:tcPr>
            <w:tcW w:w="3251" w:type="dxa"/>
            <w:vAlign w:val="center"/>
          </w:tcPr>
          <w:p w:rsidR="00DE08B9" w:rsidRDefault="00DE08B9" w:rsidP="001B4D2C">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干燥时间</w:t>
            </w:r>
          </w:p>
        </w:tc>
        <w:tc>
          <w:tcPr>
            <w:tcW w:w="3885" w:type="dxa"/>
            <w:vAlign w:val="center"/>
          </w:tcPr>
          <w:p w:rsidR="00DE08B9" w:rsidRDefault="00DE08B9" w:rsidP="001B4D2C">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GB/T 1728-2020</w:t>
            </w:r>
          </w:p>
        </w:tc>
      </w:tr>
      <w:tr w:rsidR="00DE08B9">
        <w:trPr>
          <w:trHeight w:val="441"/>
          <w:jc w:val="center"/>
        </w:trPr>
        <w:tc>
          <w:tcPr>
            <w:tcW w:w="817" w:type="dxa"/>
            <w:vAlign w:val="center"/>
          </w:tcPr>
          <w:p w:rsidR="00DE08B9" w:rsidRDefault="00DE08B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2</w:t>
            </w:r>
          </w:p>
        </w:tc>
        <w:tc>
          <w:tcPr>
            <w:tcW w:w="3251" w:type="dxa"/>
            <w:vAlign w:val="center"/>
          </w:tcPr>
          <w:p w:rsidR="00DE08B9" w:rsidRDefault="00DE08B9" w:rsidP="001B4D2C">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初期干燥抗裂性</w:t>
            </w:r>
          </w:p>
        </w:tc>
        <w:tc>
          <w:tcPr>
            <w:tcW w:w="3885" w:type="dxa"/>
            <w:vAlign w:val="center"/>
          </w:tcPr>
          <w:p w:rsidR="00DE08B9" w:rsidRDefault="00DE08B9" w:rsidP="001B4D2C">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JG/T 24-2000</w:t>
            </w:r>
          </w:p>
        </w:tc>
      </w:tr>
      <w:tr w:rsidR="00DE08B9">
        <w:trPr>
          <w:trHeight w:val="441"/>
          <w:jc w:val="center"/>
        </w:trPr>
        <w:tc>
          <w:tcPr>
            <w:tcW w:w="817" w:type="dxa"/>
            <w:vAlign w:val="center"/>
          </w:tcPr>
          <w:p w:rsidR="00DE08B9" w:rsidRDefault="00DE08B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3</w:t>
            </w:r>
          </w:p>
        </w:tc>
        <w:tc>
          <w:tcPr>
            <w:tcW w:w="3251" w:type="dxa"/>
            <w:vAlign w:val="center"/>
          </w:tcPr>
          <w:p w:rsidR="00DE08B9" w:rsidRDefault="00DE08B9" w:rsidP="001B4D2C">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粘结强度（标准状态）</w:t>
            </w:r>
          </w:p>
        </w:tc>
        <w:tc>
          <w:tcPr>
            <w:tcW w:w="3885" w:type="dxa"/>
            <w:vAlign w:val="center"/>
          </w:tcPr>
          <w:p w:rsidR="00DE08B9" w:rsidRDefault="00DE08B9" w:rsidP="001B4D2C">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JG/T 24-2000</w:t>
            </w:r>
          </w:p>
        </w:tc>
      </w:tr>
      <w:tr w:rsidR="00DE08B9" w:rsidTr="00B91D61">
        <w:trPr>
          <w:trHeight w:val="456"/>
          <w:jc w:val="center"/>
        </w:trPr>
        <w:tc>
          <w:tcPr>
            <w:tcW w:w="817" w:type="dxa"/>
            <w:vAlign w:val="center"/>
          </w:tcPr>
          <w:p w:rsidR="00DE08B9" w:rsidRDefault="00DE08B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4</w:t>
            </w:r>
          </w:p>
        </w:tc>
        <w:tc>
          <w:tcPr>
            <w:tcW w:w="3251" w:type="dxa"/>
            <w:vAlign w:val="center"/>
          </w:tcPr>
          <w:p w:rsidR="00DE08B9" w:rsidRDefault="00DE08B9" w:rsidP="00D628C0">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耐水性</w:t>
            </w:r>
          </w:p>
        </w:tc>
        <w:tc>
          <w:tcPr>
            <w:tcW w:w="3885" w:type="dxa"/>
            <w:vAlign w:val="center"/>
          </w:tcPr>
          <w:p w:rsidR="00DE08B9" w:rsidRDefault="00DE08B9" w:rsidP="00D628C0">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GB/T 1733-1993</w:t>
            </w:r>
          </w:p>
        </w:tc>
      </w:tr>
      <w:tr w:rsidR="00DE08B9">
        <w:trPr>
          <w:trHeight w:val="401"/>
          <w:jc w:val="center"/>
        </w:trPr>
        <w:tc>
          <w:tcPr>
            <w:tcW w:w="817" w:type="dxa"/>
            <w:vAlign w:val="center"/>
          </w:tcPr>
          <w:p w:rsidR="00DE08B9" w:rsidRDefault="00DE08B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5</w:t>
            </w:r>
          </w:p>
        </w:tc>
        <w:tc>
          <w:tcPr>
            <w:tcW w:w="3251" w:type="dxa"/>
            <w:vAlign w:val="center"/>
          </w:tcPr>
          <w:p w:rsidR="00DE08B9" w:rsidRDefault="00DE08B9" w:rsidP="00D628C0">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腻子膜柔韧性</w:t>
            </w:r>
          </w:p>
        </w:tc>
        <w:tc>
          <w:tcPr>
            <w:tcW w:w="3885" w:type="dxa"/>
            <w:vAlign w:val="center"/>
          </w:tcPr>
          <w:p w:rsidR="00DE08B9" w:rsidRDefault="00DE08B9" w:rsidP="00D628C0">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GB/T 1748-1979</w:t>
            </w:r>
          </w:p>
        </w:tc>
      </w:tr>
      <w:tr w:rsidR="00DE08B9">
        <w:trPr>
          <w:trHeight w:val="401"/>
          <w:jc w:val="center"/>
        </w:trPr>
        <w:tc>
          <w:tcPr>
            <w:tcW w:w="817" w:type="dxa"/>
            <w:vAlign w:val="center"/>
          </w:tcPr>
          <w:p w:rsidR="00DE08B9" w:rsidRDefault="00DE08B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6</w:t>
            </w:r>
          </w:p>
        </w:tc>
        <w:tc>
          <w:tcPr>
            <w:tcW w:w="3251" w:type="dxa"/>
            <w:vAlign w:val="center"/>
          </w:tcPr>
          <w:p w:rsidR="00DE08B9" w:rsidRDefault="00DE08B9" w:rsidP="00483A42">
            <w:pPr>
              <w:snapToGrid w:val="0"/>
              <w:jc w:val="center"/>
              <w:rPr>
                <w:rFonts w:ascii="宋体" w:hAnsi="宋体"/>
                <w:szCs w:val="21"/>
              </w:rPr>
            </w:pPr>
            <w:r>
              <w:rPr>
                <w:rFonts w:ascii="宋体" w:hAnsi="宋体" w:hint="eastAsia"/>
                <w:szCs w:val="21"/>
              </w:rPr>
              <w:t>VOC含量</w:t>
            </w:r>
          </w:p>
        </w:tc>
        <w:tc>
          <w:tcPr>
            <w:tcW w:w="3885" w:type="dxa"/>
            <w:vAlign w:val="center"/>
          </w:tcPr>
          <w:p w:rsidR="00DE08B9" w:rsidRDefault="00DE08B9" w:rsidP="00483A42">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GB 18582-2020</w:t>
            </w:r>
          </w:p>
        </w:tc>
      </w:tr>
      <w:tr w:rsidR="00DE08B9">
        <w:trPr>
          <w:trHeight w:val="401"/>
          <w:jc w:val="center"/>
        </w:trPr>
        <w:tc>
          <w:tcPr>
            <w:tcW w:w="817" w:type="dxa"/>
            <w:vAlign w:val="center"/>
          </w:tcPr>
          <w:p w:rsidR="00DE08B9" w:rsidRDefault="00DE08B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7</w:t>
            </w:r>
          </w:p>
        </w:tc>
        <w:tc>
          <w:tcPr>
            <w:tcW w:w="3251" w:type="dxa"/>
            <w:vAlign w:val="center"/>
          </w:tcPr>
          <w:p w:rsidR="00DE08B9" w:rsidRDefault="00DE08B9" w:rsidP="00483A42">
            <w:pPr>
              <w:snapToGrid w:val="0"/>
              <w:jc w:val="center"/>
              <w:rPr>
                <w:rFonts w:ascii="宋体" w:hAnsi="宋体"/>
                <w:szCs w:val="21"/>
              </w:rPr>
            </w:pPr>
            <w:r>
              <w:rPr>
                <w:rFonts w:ascii="宋体" w:hAnsi="宋体" w:hint="eastAsia"/>
                <w:szCs w:val="21"/>
              </w:rPr>
              <w:t>甲醛含量</w:t>
            </w:r>
          </w:p>
        </w:tc>
        <w:tc>
          <w:tcPr>
            <w:tcW w:w="3885" w:type="dxa"/>
            <w:vAlign w:val="center"/>
          </w:tcPr>
          <w:p w:rsidR="00DE08B9" w:rsidRDefault="00DE08B9" w:rsidP="00483A42">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GB 18582-2020</w:t>
            </w:r>
          </w:p>
        </w:tc>
      </w:tr>
    </w:tbl>
    <w:p w:rsidR="00B366C6" w:rsidRDefault="00DE08B9">
      <w:pPr>
        <w:adjustRightInd w:val="0"/>
        <w:snapToGrid w:val="0"/>
        <w:spacing w:line="440" w:lineRule="exact"/>
        <w:ind w:firstLineChars="200" w:firstLine="420"/>
        <w:rPr>
          <w:rFonts w:ascii="宋体" w:hAnsi="宋体"/>
          <w:color w:val="000000"/>
          <w:szCs w:val="21"/>
        </w:rPr>
      </w:pPr>
      <w:r>
        <w:rPr>
          <w:rFonts w:hint="eastAsia"/>
          <w:color w:val="000000"/>
          <w:szCs w:val="21"/>
        </w:rPr>
        <w:t>执行企业标准、团体标准、地方标准的产品，检验项目参照上述内容执行。</w:t>
      </w:r>
    </w:p>
    <w:p w:rsidR="00B366C6" w:rsidRDefault="00DE08B9">
      <w:pPr>
        <w:snapToGrid w:val="0"/>
        <w:spacing w:line="440" w:lineRule="exact"/>
        <w:ind w:firstLineChars="171" w:firstLine="359"/>
        <w:rPr>
          <w:rFonts w:ascii="宋体" w:hAnsi="宋体"/>
          <w:color w:val="000000"/>
          <w:szCs w:val="21"/>
        </w:rPr>
      </w:pPr>
      <w:r>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B366C6" w:rsidRDefault="00B366C6">
      <w:pPr>
        <w:spacing w:line="360" w:lineRule="auto"/>
        <w:rPr>
          <w:rFonts w:ascii="黑体" w:eastAsia="黑体" w:hAnsi="黑体"/>
          <w:color w:val="000000"/>
          <w:szCs w:val="21"/>
        </w:rPr>
      </w:pPr>
    </w:p>
    <w:p w:rsidR="00B366C6" w:rsidRDefault="00DE08B9">
      <w:pPr>
        <w:spacing w:line="360" w:lineRule="auto"/>
        <w:rPr>
          <w:rFonts w:ascii="黑体" w:eastAsia="黑体" w:hAnsi="黑体"/>
          <w:color w:val="000000"/>
          <w:szCs w:val="21"/>
        </w:rPr>
      </w:pPr>
      <w:r>
        <w:rPr>
          <w:rFonts w:ascii="黑体" w:eastAsia="黑体" w:hAnsi="黑体" w:hint="eastAsia"/>
          <w:color w:val="000000"/>
          <w:szCs w:val="21"/>
        </w:rPr>
        <w:t>3 判定规则</w:t>
      </w:r>
    </w:p>
    <w:p w:rsidR="00B366C6" w:rsidRDefault="00DE08B9">
      <w:pPr>
        <w:snapToGrid w:val="0"/>
        <w:spacing w:line="440" w:lineRule="exact"/>
        <w:rPr>
          <w:rFonts w:ascii="宋体" w:hAnsi="宋体"/>
          <w:color w:val="000000"/>
          <w:szCs w:val="21"/>
        </w:rPr>
      </w:pPr>
      <w:r>
        <w:rPr>
          <w:rFonts w:ascii="宋体" w:hAnsi="宋体" w:hint="eastAsia"/>
          <w:color w:val="000000"/>
          <w:szCs w:val="21"/>
        </w:rPr>
        <w:t>3.1依据标准</w:t>
      </w:r>
    </w:p>
    <w:p w:rsidR="00B366C6" w:rsidRDefault="00DE08B9">
      <w:pPr>
        <w:snapToGrid w:val="0"/>
        <w:spacing w:line="440" w:lineRule="exact"/>
        <w:ind w:firstLineChars="200" w:firstLine="420"/>
        <w:rPr>
          <w:color w:val="000000" w:themeColor="text1"/>
          <w:szCs w:val="21"/>
        </w:rPr>
      </w:pPr>
      <w:r>
        <w:rPr>
          <w:rFonts w:ascii="宋体" w:hAnsi="宋体" w:hint="eastAsia"/>
          <w:color w:val="000000"/>
          <w:szCs w:val="21"/>
        </w:rPr>
        <w:t>GB 18582-2020 建筑用墙面涂料中有害物质限量</w:t>
      </w:r>
    </w:p>
    <w:p w:rsidR="00B366C6" w:rsidRDefault="00DE08B9">
      <w:pPr>
        <w:snapToGrid w:val="0"/>
        <w:spacing w:line="440" w:lineRule="exact"/>
        <w:ind w:firstLine="4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JG/T 157-2009 建筑外墙用腻子</w:t>
      </w:r>
    </w:p>
    <w:p w:rsidR="00B366C6" w:rsidRDefault="00DE08B9">
      <w:pPr>
        <w:snapToGrid w:val="0"/>
        <w:spacing w:line="440" w:lineRule="exact"/>
        <w:ind w:firstLineChars="200" w:firstLine="420"/>
        <w:rPr>
          <w:rFonts w:ascii="宋体"/>
          <w:color w:val="000000"/>
          <w:szCs w:val="21"/>
        </w:rPr>
      </w:pPr>
      <w:r>
        <w:rPr>
          <w:rFonts w:ascii="宋体" w:hAnsi="宋体" w:hint="eastAsia"/>
          <w:color w:val="000000"/>
          <w:szCs w:val="21"/>
        </w:rPr>
        <w:t>相关的法律、行政法规、部门规章、规范性文件</w:t>
      </w:r>
    </w:p>
    <w:p w:rsidR="00B366C6" w:rsidRDefault="00DE08B9">
      <w:pPr>
        <w:snapToGrid w:val="0"/>
        <w:spacing w:line="440" w:lineRule="exact"/>
        <w:ind w:firstLineChars="200" w:firstLine="420"/>
        <w:rPr>
          <w:rFonts w:ascii="宋体"/>
          <w:color w:val="000000"/>
          <w:szCs w:val="21"/>
        </w:rPr>
      </w:pPr>
      <w:r>
        <w:rPr>
          <w:rFonts w:ascii="宋体" w:hAnsi="宋体" w:hint="eastAsia"/>
          <w:color w:val="000000"/>
          <w:szCs w:val="21"/>
        </w:rPr>
        <w:t>现行有效的企业标准、团体标准、地方标准及产品明示质量要求</w:t>
      </w:r>
    </w:p>
    <w:p w:rsidR="00B366C6" w:rsidRDefault="00DE08B9">
      <w:pPr>
        <w:snapToGrid w:val="0"/>
        <w:spacing w:line="440" w:lineRule="exact"/>
        <w:rPr>
          <w:rFonts w:ascii="宋体" w:hAnsi="宋体"/>
          <w:color w:val="000000"/>
          <w:szCs w:val="21"/>
        </w:rPr>
      </w:pPr>
      <w:r>
        <w:rPr>
          <w:rFonts w:ascii="宋体" w:hAnsi="宋体" w:hint="eastAsia"/>
          <w:color w:val="000000"/>
          <w:szCs w:val="21"/>
        </w:rPr>
        <w:lastRenderedPageBreak/>
        <w:t>3.2判定原则</w:t>
      </w:r>
    </w:p>
    <w:p w:rsidR="00B366C6" w:rsidRDefault="00DE08B9" w:rsidP="00DE08B9">
      <w:pPr>
        <w:snapToGrid w:val="0"/>
        <w:spacing w:line="440" w:lineRule="exact"/>
        <w:ind w:firstLineChars="199" w:firstLine="418"/>
        <w:rPr>
          <w:rFonts w:ascii="宋体" w:hAnsi="宋体"/>
          <w:color w:val="000000"/>
          <w:szCs w:val="21"/>
        </w:rPr>
      </w:pPr>
      <w:r>
        <w:rPr>
          <w:rFonts w:ascii="宋体" w:hAnsi="宋体" w:hint="eastAsia"/>
          <w:color w:val="000000"/>
          <w:szCs w:val="21"/>
        </w:rPr>
        <w:t>经检验，检验项目全部合格，判定为被抽查产品所检项目未发现不合格；检验项目中任一项或一项以上不合格，</w:t>
      </w:r>
      <w:r>
        <w:rPr>
          <w:rFonts w:ascii="宋体" w:hAnsi="宋体" w:hint="eastAsia"/>
          <w:szCs w:val="21"/>
        </w:rPr>
        <w:t>经双倍复验后仍不符合标准规定，</w:t>
      </w:r>
      <w:r>
        <w:rPr>
          <w:rFonts w:ascii="宋体" w:hAnsi="宋体" w:hint="eastAsia"/>
          <w:color w:val="000000"/>
          <w:szCs w:val="21"/>
        </w:rPr>
        <w:t>判定为被抽查产品不合格。</w:t>
      </w:r>
    </w:p>
    <w:p w:rsidR="00B366C6" w:rsidRDefault="00DE08B9" w:rsidP="00DE08B9">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若被检产品明示的质量要求高于本细则中检验项目依据的标准要求时，应按被检产品明示的质量要求判定。</w:t>
      </w:r>
    </w:p>
    <w:p w:rsidR="00B366C6" w:rsidRDefault="00DE08B9" w:rsidP="00DE08B9">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若被检产品明示的质量要求低于本细则中检验项目依据的强制性标准要求时，应按照强制性标准要求判定。</w:t>
      </w:r>
    </w:p>
    <w:p w:rsidR="00B366C6" w:rsidRDefault="00DE08B9" w:rsidP="00DE08B9">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若被检产品明示的质量要求低于或包含本细则中检验项目依据的推荐性标准要求时，应以被检产品明示的质量要求判定。</w:t>
      </w:r>
    </w:p>
    <w:p w:rsidR="00B366C6" w:rsidRDefault="00DE08B9" w:rsidP="00DE08B9">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rsidR="00B366C6" w:rsidRDefault="00DE08B9" w:rsidP="00DE08B9">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若被检产品明示的质量要求缺少本细则中检验项目依据的推荐性标准要求时，该项目不参与判定。</w:t>
      </w:r>
    </w:p>
    <w:p w:rsidR="00B366C6" w:rsidRDefault="00B366C6">
      <w:pPr>
        <w:snapToGrid w:val="0"/>
        <w:spacing w:line="440" w:lineRule="exact"/>
        <w:rPr>
          <w:rFonts w:ascii="宋体" w:hAnsi="宋体"/>
          <w:color w:val="FF0000"/>
          <w:szCs w:val="21"/>
        </w:rPr>
      </w:pPr>
    </w:p>
    <w:p w:rsidR="00B366C6" w:rsidRDefault="00B366C6"/>
    <w:sectPr w:rsidR="00B366C6">
      <w:headerReference w:type="default" r:id="rId8"/>
      <w:footerReference w:type="even" r:id="rId9"/>
      <w:footerReference w:type="default" r:id="rId10"/>
      <w:pgSz w:w="11906" w:h="16838"/>
      <w:pgMar w:top="1985" w:right="1361" w:bottom="136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30" w:rsidRDefault="00DE08B9">
      <w:r>
        <w:separator/>
      </w:r>
    </w:p>
  </w:endnote>
  <w:endnote w:type="continuationSeparator" w:id="0">
    <w:p w:rsidR="00F72B30" w:rsidRDefault="00DE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C6" w:rsidRDefault="00DE08B9">
    <w:pPr>
      <w:pStyle w:val="a3"/>
      <w:framePr w:wrap="around" w:vAnchor="text" w:hAnchor="margin" w:xAlign="center" w:y="1"/>
      <w:rPr>
        <w:rStyle w:val="a6"/>
      </w:rPr>
    </w:pPr>
    <w:r>
      <w:fldChar w:fldCharType="begin"/>
    </w:r>
    <w:r>
      <w:rPr>
        <w:rStyle w:val="a6"/>
      </w:rPr>
      <w:instrText xml:space="preserve">PAGE  </w:instrText>
    </w:r>
    <w:r>
      <w:fldChar w:fldCharType="separate"/>
    </w:r>
    <w:r>
      <w:rPr>
        <w:rStyle w:val="a6"/>
      </w:rPr>
      <w:t>2</w:t>
    </w:r>
    <w:r>
      <w:fldChar w:fldCharType="end"/>
    </w:r>
  </w:p>
  <w:p w:rsidR="00B366C6" w:rsidRDefault="00B366C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C6" w:rsidRDefault="00DE08B9">
    <w:pPr>
      <w:pStyle w:val="a3"/>
      <w:jc w:val="center"/>
    </w:pPr>
    <w:r>
      <w:rPr>
        <w:lang w:val="zh-CN"/>
      </w:rPr>
      <w:fldChar w:fldCharType="begin"/>
    </w:r>
    <w:r>
      <w:rPr>
        <w:lang w:val="zh-CN"/>
      </w:rPr>
      <w:instrText xml:space="preserve"> PAGE   \* MERGEFORMAT </w:instrText>
    </w:r>
    <w:r>
      <w:rPr>
        <w:lang w:val="zh-CN"/>
      </w:rPr>
      <w:fldChar w:fldCharType="separate"/>
    </w:r>
    <w:r w:rsidR="00D44916" w:rsidRPr="00D44916">
      <w:rPr>
        <w:noProof/>
      </w:rPr>
      <w:t>1</w:t>
    </w:r>
    <w:r>
      <w:rPr>
        <w:lang w:val="zh-CN"/>
      </w:rPr>
      <w:fldChar w:fldCharType="end"/>
    </w:r>
  </w:p>
  <w:p w:rsidR="00B366C6" w:rsidRDefault="00B366C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30" w:rsidRDefault="00DE08B9">
      <w:r>
        <w:separator/>
      </w:r>
    </w:p>
  </w:footnote>
  <w:footnote w:type="continuationSeparator" w:id="0">
    <w:p w:rsidR="00F72B30" w:rsidRDefault="00DE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C6" w:rsidRDefault="00B366C6">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C1B"/>
    <w:rsid w:val="00063497"/>
    <w:rsid w:val="00093590"/>
    <w:rsid w:val="000F6EA4"/>
    <w:rsid w:val="00125C3A"/>
    <w:rsid w:val="00294840"/>
    <w:rsid w:val="002E4366"/>
    <w:rsid w:val="002E523C"/>
    <w:rsid w:val="00315691"/>
    <w:rsid w:val="003A113D"/>
    <w:rsid w:val="004E1AD2"/>
    <w:rsid w:val="004E1C1B"/>
    <w:rsid w:val="00593837"/>
    <w:rsid w:val="00600167"/>
    <w:rsid w:val="00605616"/>
    <w:rsid w:val="0064396E"/>
    <w:rsid w:val="00683C3C"/>
    <w:rsid w:val="006E7112"/>
    <w:rsid w:val="00787D84"/>
    <w:rsid w:val="00802244"/>
    <w:rsid w:val="008542D5"/>
    <w:rsid w:val="00882B8A"/>
    <w:rsid w:val="0092324A"/>
    <w:rsid w:val="00953298"/>
    <w:rsid w:val="00A472C3"/>
    <w:rsid w:val="00B05C10"/>
    <w:rsid w:val="00B366C6"/>
    <w:rsid w:val="00B426B1"/>
    <w:rsid w:val="00C81E85"/>
    <w:rsid w:val="00D44916"/>
    <w:rsid w:val="00DD5955"/>
    <w:rsid w:val="00DE08B9"/>
    <w:rsid w:val="00E01348"/>
    <w:rsid w:val="00EA5F26"/>
    <w:rsid w:val="00EB1677"/>
    <w:rsid w:val="00F72B30"/>
    <w:rsid w:val="014152F7"/>
    <w:rsid w:val="022A14A3"/>
    <w:rsid w:val="11C3770D"/>
    <w:rsid w:val="146D2262"/>
    <w:rsid w:val="16464038"/>
    <w:rsid w:val="179C1B07"/>
    <w:rsid w:val="1C510D39"/>
    <w:rsid w:val="1D8E5926"/>
    <w:rsid w:val="1E862F7E"/>
    <w:rsid w:val="1EF746D0"/>
    <w:rsid w:val="1F0C0F56"/>
    <w:rsid w:val="1F442575"/>
    <w:rsid w:val="24955E1E"/>
    <w:rsid w:val="29906827"/>
    <w:rsid w:val="2CF13F9A"/>
    <w:rsid w:val="2D0B64C8"/>
    <w:rsid w:val="2EA5155C"/>
    <w:rsid w:val="32CD34C3"/>
    <w:rsid w:val="39A94614"/>
    <w:rsid w:val="3A4E0C41"/>
    <w:rsid w:val="3BF21121"/>
    <w:rsid w:val="3D985AA6"/>
    <w:rsid w:val="3F6E6C2D"/>
    <w:rsid w:val="43D23C26"/>
    <w:rsid w:val="4DA564CF"/>
    <w:rsid w:val="52A85ABE"/>
    <w:rsid w:val="53C41843"/>
    <w:rsid w:val="56092925"/>
    <w:rsid w:val="59F71550"/>
    <w:rsid w:val="5C983211"/>
    <w:rsid w:val="5DD45F42"/>
    <w:rsid w:val="60E74AE1"/>
    <w:rsid w:val="60FB4EBB"/>
    <w:rsid w:val="6315346F"/>
    <w:rsid w:val="6AD97F02"/>
    <w:rsid w:val="6BB34B8C"/>
    <w:rsid w:val="6D150BBB"/>
    <w:rsid w:val="6FA556AD"/>
    <w:rsid w:val="71A471A3"/>
    <w:rsid w:val="77FE0914"/>
    <w:rsid w:val="78F62443"/>
    <w:rsid w:val="7AC67B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1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age number"/>
    <w:basedOn w:val="a0"/>
    <w:qFormat/>
  </w:style>
  <w:style w:type="character" w:customStyle="1" w:styleId="Char">
    <w:name w:val="页脚 Char"/>
    <w:basedOn w:val="a0"/>
    <w:uiPriority w:val="99"/>
    <w:qFormat/>
    <w:rPr>
      <w:sz w:val="18"/>
      <w:szCs w:val="18"/>
    </w:rPr>
  </w:style>
  <w:style w:type="character" w:customStyle="1" w:styleId="Char0">
    <w:name w:val="页眉 Char"/>
    <w:basedOn w:val="a0"/>
    <w:uiPriority w:val="99"/>
    <w:qFormat/>
    <w:rPr>
      <w:sz w:val="18"/>
      <w:szCs w:val="18"/>
    </w:rPr>
  </w:style>
  <w:style w:type="character" w:customStyle="1" w:styleId="Char1">
    <w:name w:val="页脚 Char1"/>
    <w:basedOn w:val="a0"/>
    <w:link w:val="a3"/>
    <w:uiPriority w:val="99"/>
    <w:semiHidden/>
    <w:qFormat/>
    <w:rPr>
      <w:rFonts w:ascii="Times New Roman" w:eastAsia="宋体" w:hAnsi="Times New Roman" w:cs="Times New Roman"/>
      <w:sz w:val="18"/>
      <w:szCs w:val="18"/>
    </w:rPr>
  </w:style>
  <w:style w:type="character" w:customStyle="1" w:styleId="Char10">
    <w:name w:val="页眉 Char1"/>
    <w:basedOn w:val="a0"/>
    <w:link w:val="a4"/>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177</Characters>
  <Application>Microsoft Office Word</Application>
  <DocSecurity>0</DocSecurity>
  <Lines>1</Lines>
  <Paragraphs>1</Paragraphs>
  <ScaleCrop>false</ScaleCrop>
  <Company>HP</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Yanglei</cp:lastModifiedBy>
  <cp:revision>11</cp:revision>
  <dcterms:created xsi:type="dcterms:W3CDTF">2020-01-02T07:16:00Z</dcterms:created>
  <dcterms:modified xsi:type="dcterms:W3CDTF">2023-07-03T01:55:00Z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69B6B4366844467A9C4E4A9B5FF5629E</vt:lpwstr>
  </property>
</Properties>
</file>