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373CB">
      <w:pPr>
        <w:snapToGrid w:val="0"/>
        <w:spacing w:line="440" w:lineRule="exact"/>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重庆市童床产品质量监督抽查实施细则</w:t>
      </w:r>
    </w:p>
    <w:p w14:paraId="318F87ED">
      <w:pPr>
        <w:snapToGrid w:val="0"/>
        <w:spacing w:line="440" w:lineRule="exact"/>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5</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val="en-US" w:eastAsia="zh-CN"/>
        </w:rPr>
        <w:t>版</w:t>
      </w:r>
      <w:r>
        <w:rPr>
          <w:rFonts w:hint="eastAsia" w:ascii="方正小标宋简体" w:hAnsi="仿宋" w:eastAsia="方正小标宋简体" w:cs="方正仿宋简体"/>
          <w:color w:val="000000"/>
          <w:sz w:val="32"/>
          <w:szCs w:val="32"/>
        </w:rPr>
        <w:t>）</w:t>
      </w:r>
    </w:p>
    <w:p w14:paraId="1138F2D7">
      <w:pPr>
        <w:snapToGrid w:val="0"/>
        <w:spacing w:line="440" w:lineRule="exact"/>
        <w:rPr>
          <w:rFonts w:hint="eastAsia" w:ascii="黑体" w:hAnsi="宋体" w:eastAsia="黑体"/>
          <w:color w:val="000000"/>
          <w:szCs w:val="21"/>
        </w:rPr>
      </w:pPr>
    </w:p>
    <w:p w14:paraId="5E026102">
      <w:pPr>
        <w:snapToGrid w:val="0"/>
        <w:spacing w:line="440" w:lineRule="exact"/>
        <w:rPr>
          <w:rFonts w:ascii="黑体" w:hAnsi="宋体" w:eastAsia="黑体"/>
          <w:color w:val="000000"/>
          <w:szCs w:val="21"/>
        </w:rPr>
      </w:pPr>
      <w:bookmarkStart w:id="0" w:name="_Hlk67494967"/>
      <w:r>
        <w:rPr>
          <w:rFonts w:hint="eastAsia" w:ascii="黑体" w:hAnsi="宋体" w:eastAsia="黑体"/>
          <w:color w:val="000000"/>
          <w:szCs w:val="21"/>
        </w:rPr>
        <w:t>1 抽样方法</w:t>
      </w:r>
    </w:p>
    <w:p w14:paraId="3499A89B">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55A680C0">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F424AC2">
      <w:pPr>
        <w:spacing w:line="440" w:lineRule="exact"/>
        <w:ind w:firstLine="420" w:firstLineChars="200"/>
        <w:rPr>
          <w:rFonts w:ascii="宋体" w:hAnsi="宋体"/>
          <w:color w:val="000000"/>
          <w:szCs w:val="21"/>
        </w:rPr>
      </w:pPr>
      <w:r>
        <w:rPr>
          <w:rFonts w:hint="eastAsia" w:ascii="宋体" w:hAnsi="宋体"/>
          <w:szCs w:val="21"/>
        </w:rPr>
        <w:t>每批次抽取样品</w:t>
      </w:r>
      <w:r>
        <w:rPr>
          <w:rFonts w:hint="eastAsia" w:ascii="宋体" w:hAnsi="宋体"/>
          <w:color w:val="000000"/>
          <w:szCs w:val="21"/>
        </w:rPr>
        <w:t>2件，其中 1件作为检验样品，1件作为备用样品。</w:t>
      </w:r>
    </w:p>
    <w:p w14:paraId="2304804A">
      <w:pPr>
        <w:spacing w:line="440" w:lineRule="exact"/>
        <w:ind w:firstLine="420" w:firstLineChars="200"/>
        <w:rPr>
          <w:rFonts w:hint="eastAsia" w:ascii="宋体" w:hAnsi="宋体"/>
          <w:color w:val="000000"/>
          <w:szCs w:val="21"/>
        </w:rPr>
      </w:pPr>
    </w:p>
    <w:bookmarkEnd w:id="0"/>
    <w:p w14:paraId="2C6FEC11">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14:paraId="56E505C5">
      <w:pPr>
        <w:snapToGrid w:val="0"/>
        <w:spacing w:line="440" w:lineRule="exact"/>
        <w:rPr>
          <w:rFonts w:hint="eastAsia" w:ascii="宋体" w:hAnsi="宋体"/>
          <w:color w:val="000000"/>
          <w:szCs w:val="21"/>
        </w:rPr>
      </w:pPr>
      <w:r>
        <w:rPr>
          <w:rFonts w:hint="eastAsia" w:ascii="宋体" w:hAnsi="宋体"/>
          <w:color w:val="000000"/>
          <w:szCs w:val="21"/>
        </w:rPr>
        <w:t xml:space="preserve">                             表1  游戏围栏及类似用途童床GB 29281-2012</w:t>
      </w:r>
    </w:p>
    <w:tbl>
      <w:tblPr>
        <w:tblStyle w:val="8"/>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50"/>
        <w:gridCol w:w="2709"/>
        <w:gridCol w:w="2422"/>
        <w:gridCol w:w="2659"/>
      </w:tblGrid>
      <w:tr w14:paraId="1B1A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709" w:type="dxa"/>
            <w:noWrap w:val="0"/>
            <w:vAlign w:val="top"/>
          </w:tcPr>
          <w:p w14:paraId="5A709538">
            <w:pPr>
              <w:snapToGrid w:val="0"/>
              <w:spacing w:line="300" w:lineRule="auto"/>
              <w:jc w:val="center"/>
              <w:rPr>
                <w:rFonts w:hint="eastAsia" w:ascii="宋体" w:hAnsi="宋体"/>
                <w:color w:val="000000"/>
                <w:szCs w:val="21"/>
              </w:rPr>
            </w:pPr>
            <w:r>
              <w:rPr>
                <w:rFonts w:hint="eastAsia" w:ascii="宋体" w:hAnsi="宋体"/>
                <w:color w:val="000000"/>
                <w:szCs w:val="21"/>
              </w:rPr>
              <w:t>序号</w:t>
            </w:r>
          </w:p>
        </w:tc>
        <w:tc>
          <w:tcPr>
            <w:tcW w:w="3459" w:type="dxa"/>
            <w:gridSpan w:val="2"/>
            <w:noWrap w:val="0"/>
            <w:vAlign w:val="top"/>
          </w:tcPr>
          <w:p w14:paraId="656F8CFB">
            <w:pPr>
              <w:snapToGrid w:val="0"/>
              <w:spacing w:line="300" w:lineRule="auto"/>
              <w:jc w:val="center"/>
              <w:rPr>
                <w:rFonts w:hint="eastAsia" w:ascii="宋体" w:hAnsi="宋体"/>
                <w:color w:val="000000"/>
                <w:szCs w:val="21"/>
              </w:rPr>
            </w:pPr>
            <w:r>
              <w:rPr>
                <w:rFonts w:hint="eastAsia" w:ascii="宋体" w:hAnsi="宋体"/>
                <w:color w:val="000000"/>
                <w:szCs w:val="21"/>
              </w:rPr>
              <w:t>检验项目</w:t>
            </w:r>
          </w:p>
        </w:tc>
        <w:tc>
          <w:tcPr>
            <w:tcW w:w="2422" w:type="dxa"/>
            <w:noWrap w:val="0"/>
            <w:vAlign w:val="top"/>
          </w:tcPr>
          <w:p w14:paraId="2A907063">
            <w:pPr>
              <w:snapToGrid w:val="0"/>
              <w:spacing w:line="300" w:lineRule="auto"/>
              <w:jc w:val="center"/>
              <w:rPr>
                <w:rFonts w:hint="eastAsia" w:ascii="宋体" w:hAnsi="宋体"/>
                <w:color w:val="000000"/>
                <w:szCs w:val="21"/>
              </w:rPr>
            </w:pPr>
            <w:r>
              <w:rPr>
                <w:rFonts w:hint="eastAsia"/>
                <w:szCs w:val="21"/>
                <w:lang w:val="en-US" w:eastAsia="zh-CN"/>
              </w:rPr>
              <w:t>检验依据</w:t>
            </w:r>
          </w:p>
        </w:tc>
        <w:tc>
          <w:tcPr>
            <w:tcW w:w="2659" w:type="dxa"/>
            <w:noWrap w:val="0"/>
            <w:vAlign w:val="top"/>
          </w:tcPr>
          <w:p w14:paraId="2C745B33">
            <w:pPr>
              <w:snapToGrid w:val="0"/>
              <w:spacing w:line="300" w:lineRule="auto"/>
              <w:jc w:val="center"/>
              <w:rPr>
                <w:rFonts w:hint="eastAsia" w:ascii="宋体" w:hAnsi="宋体"/>
                <w:color w:val="000000"/>
                <w:szCs w:val="21"/>
              </w:rPr>
            </w:pPr>
            <w:r>
              <w:rPr>
                <w:rFonts w:hint="eastAsia" w:ascii="宋体" w:hAnsi="宋体"/>
                <w:color w:val="000000"/>
                <w:szCs w:val="21"/>
              </w:rPr>
              <w:t>检验方法</w:t>
            </w:r>
          </w:p>
        </w:tc>
      </w:tr>
      <w:tr w14:paraId="7826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709" w:type="dxa"/>
            <w:noWrap w:val="0"/>
            <w:vAlign w:val="center"/>
          </w:tcPr>
          <w:p w14:paraId="011647F7">
            <w:pPr>
              <w:spacing w:line="300" w:lineRule="auto"/>
              <w:jc w:val="center"/>
              <w:rPr>
                <w:rFonts w:hint="eastAsia" w:ascii="宋体" w:hAnsi="宋体" w:cs="宋体"/>
                <w:szCs w:val="21"/>
              </w:rPr>
            </w:pPr>
            <w:r>
              <w:rPr>
                <w:rFonts w:hint="eastAsia" w:ascii="宋体" w:hAnsi="宋体" w:cs="宋体"/>
                <w:szCs w:val="21"/>
              </w:rPr>
              <w:t>1</w:t>
            </w:r>
          </w:p>
        </w:tc>
        <w:tc>
          <w:tcPr>
            <w:tcW w:w="750" w:type="dxa"/>
            <w:vMerge w:val="restart"/>
            <w:noWrap w:val="0"/>
            <w:vAlign w:val="center"/>
          </w:tcPr>
          <w:p w14:paraId="6DCB6BB7">
            <w:pPr>
              <w:spacing w:line="300" w:lineRule="auto"/>
              <w:jc w:val="left"/>
              <w:rPr>
                <w:rFonts w:ascii="宋体" w:hAnsi="宋体"/>
                <w:szCs w:val="21"/>
              </w:rPr>
            </w:pPr>
            <w:r>
              <w:rPr>
                <w:rFonts w:hint="eastAsia" w:ascii="宋体" w:hAnsi="宋体"/>
                <w:szCs w:val="21"/>
              </w:rPr>
              <w:t>材料</w:t>
            </w:r>
          </w:p>
        </w:tc>
        <w:tc>
          <w:tcPr>
            <w:tcW w:w="2709" w:type="dxa"/>
            <w:noWrap w:val="0"/>
            <w:vAlign w:val="center"/>
          </w:tcPr>
          <w:p w14:paraId="0B9097D3">
            <w:pPr>
              <w:widowControl/>
              <w:adjustRightInd w:val="0"/>
              <w:snapToGrid w:val="0"/>
              <w:spacing w:line="160" w:lineRule="atLeast"/>
              <w:jc w:val="left"/>
              <w:rPr>
                <w:rFonts w:ascii="宋体" w:hAnsi="宋体"/>
                <w:color w:val="000000"/>
                <w:szCs w:val="21"/>
              </w:rPr>
            </w:pPr>
            <w:r>
              <w:rPr>
                <w:rFonts w:hint="eastAsia" w:ascii="宋体" w:hAnsi="宋体"/>
                <w:color w:val="000000"/>
                <w:szCs w:val="21"/>
              </w:rPr>
              <w:t>材料要求</w:t>
            </w:r>
          </w:p>
        </w:tc>
        <w:tc>
          <w:tcPr>
            <w:tcW w:w="2422" w:type="dxa"/>
            <w:noWrap w:val="0"/>
            <w:vAlign w:val="center"/>
          </w:tcPr>
          <w:p w14:paraId="220532E8">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363E15C4">
            <w:pPr>
              <w:spacing w:line="300" w:lineRule="auto"/>
              <w:jc w:val="center"/>
              <w:rPr>
                <w:rFonts w:ascii="宋体" w:hAnsi="宋体"/>
                <w:szCs w:val="21"/>
              </w:rPr>
            </w:pPr>
            <w:r>
              <w:rPr>
                <w:rFonts w:hint="eastAsia" w:ascii="宋体" w:hAnsi="宋体"/>
                <w:szCs w:val="21"/>
              </w:rPr>
              <w:t>GB 29281-2012</w:t>
            </w:r>
          </w:p>
        </w:tc>
      </w:tr>
      <w:tr w14:paraId="36CC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06D3A4C4">
            <w:pPr>
              <w:spacing w:line="300" w:lineRule="auto"/>
              <w:jc w:val="center"/>
              <w:rPr>
                <w:rFonts w:ascii="宋体" w:hAnsi="宋体" w:cs="宋体"/>
                <w:szCs w:val="21"/>
              </w:rPr>
            </w:pPr>
            <w:r>
              <w:rPr>
                <w:rFonts w:hint="eastAsia" w:ascii="宋体" w:hAnsi="宋体" w:cs="宋体"/>
                <w:szCs w:val="21"/>
              </w:rPr>
              <w:t>2</w:t>
            </w:r>
          </w:p>
        </w:tc>
        <w:tc>
          <w:tcPr>
            <w:tcW w:w="750" w:type="dxa"/>
            <w:vMerge w:val="continue"/>
            <w:noWrap w:val="0"/>
            <w:vAlign w:val="center"/>
          </w:tcPr>
          <w:p w14:paraId="0EE5A7D3">
            <w:pPr>
              <w:spacing w:line="300" w:lineRule="auto"/>
              <w:jc w:val="left"/>
              <w:rPr>
                <w:rFonts w:hint="eastAsia" w:ascii="宋体" w:hAnsi="宋体"/>
                <w:szCs w:val="21"/>
              </w:rPr>
            </w:pPr>
          </w:p>
        </w:tc>
        <w:tc>
          <w:tcPr>
            <w:tcW w:w="2709" w:type="dxa"/>
            <w:noWrap w:val="0"/>
            <w:vAlign w:val="center"/>
          </w:tcPr>
          <w:p w14:paraId="24C4B548">
            <w:pPr>
              <w:widowControl/>
              <w:adjustRightInd w:val="0"/>
              <w:snapToGrid w:val="0"/>
              <w:spacing w:line="160" w:lineRule="atLeast"/>
              <w:jc w:val="left"/>
              <w:rPr>
                <w:rFonts w:ascii="宋体" w:hAnsi="宋体"/>
                <w:szCs w:val="21"/>
              </w:rPr>
            </w:pPr>
            <w:r>
              <w:rPr>
                <w:rFonts w:hint="eastAsia" w:ascii="宋体" w:hAnsi="宋体"/>
                <w:szCs w:val="21"/>
              </w:rPr>
              <w:t>可迁移元素的含量</w:t>
            </w:r>
          </w:p>
        </w:tc>
        <w:tc>
          <w:tcPr>
            <w:tcW w:w="2422" w:type="dxa"/>
            <w:noWrap w:val="0"/>
            <w:vAlign w:val="center"/>
          </w:tcPr>
          <w:p w14:paraId="5ADA2A17">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42D315CA">
            <w:pPr>
              <w:spacing w:line="300" w:lineRule="auto"/>
              <w:jc w:val="center"/>
              <w:rPr>
                <w:rFonts w:ascii="宋体" w:hAnsi="宋体"/>
                <w:szCs w:val="21"/>
              </w:rPr>
            </w:pPr>
            <w:r>
              <w:rPr>
                <w:rFonts w:hint="eastAsia" w:ascii="宋体" w:hAnsi="宋体"/>
                <w:szCs w:val="21"/>
              </w:rPr>
              <w:t>GB 6675.4-2014</w:t>
            </w:r>
          </w:p>
        </w:tc>
      </w:tr>
      <w:tr w14:paraId="3109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9" w:type="dxa"/>
            <w:noWrap w:val="0"/>
            <w:vAlign w:val="center"/>
          </w:tcPr>
          <w:p w14:paraId="56FE705B">
            <w:pPr>
              <w:spacing w:line="300" w:lineRule="auto"/>
              <w:jc w:val="center"/>
              <w:rPr>
                <w:rFonts w:ascii="宋体" w:hAnsi="宋体" w:cs="宋体"/>
                <w:szCs w:val="21"/>
              </w:rPr>
            </w:pPr>
            <w:r>
              <w:rPr>
                <w:rFonts w:hint="eastAsia" w:ascii="宋体" w:hAnsi="宋体" w:cs="宋体"/>
                <w:szCs w:val="21"/>
              </w:rPr>
              <w:t>3</w:t>
            </w:r>
          </w:p>
        </w:tc>
        <w:tc>
          <w:tcPr>
            <w:tcW w:w="750" w:type="dxa"/>
            <w:vMerge w:val="continue"/>
            <w:noWrap w:val="0"/>
            <w:vAlign w:val="center"/>
          </w:tcPr>
          <w:p w14:paraId="5C9C39C3">
            <w:pPr>
              <w:spacing w:line="300" w:lineRule="auto"/>
              <w:jc w:val="left"/>
              <w:rPr>
                <w:rFonts w:hint="eastAsia" w:ascii="宋体" w:hAnsi="宋体"/>
                <w:szCs w:val="21"/>
              </w:rPr>
            </w:pPr>
          </w:p>
        </w:tc>
        <w:tc>
          <w:tcPr>
            <w:tcW w:w="2709" w:type="dxa"/>
            <w:noWrap w:val="0"/>
            <w:vAlign w:val="center"/>
          </w:tcPr>
          <w:p w14:paraId="436A3D52">
            <w:pPr>
              <w:pStyle w:val="3"/>
              <w:jc w:val="left"/>
              <w:rPr>
                <w:rFonts w:hint="eastAsia" w:hAnsi="宋体"/>
                <w:szCs w:val="21"/>
              </w:rPr>
            </w:pPr>
            <w:r>
              <w:rPr>
                <w:rFonts w:hint="eastAsia" w:hAnsi="宋体"/>
                <w:szCs w:val="21"/>
              </w:rPr>
              <w:t>pH（纺织品）</w:t>
            </w:r>
          </w:p>
        </w:tc>
        <w:tc>
          <w:tcPr>
            <w:tcW w:w="2422" w:type="dxa"/>
            <w:noWrap w:val="0"/>
            <w:vAlign w:val="center"/>
          </w:tcPr>
          <w:p w14:paraId="5D8B5441">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0D3CF73A">
            <w:pPr>
              <w:spacing w:line="300" w:lineRule="auto"/>
              <w:jc w:val="center"/>
              <w:rPr>
                <w:rFonts w:ascii="宋体" w:hAnsi="宋体"/>
                <w:szCs w:val="21"/>
              </w:rPr>
            </w:pPr>
            <w:r>
              <w:rPr>
                <w:rFonts w:hint="eastAsia" w:ascii="宋体" w:hAnsi="宋体"/>
                <w:szCs w:val="21"/>
              </w:rPr>
              <w:t>GB/T 7573-2009</w:t>
            </w:r>
          </w:p>
        </w:tc>
      </w:tr>
      <w:tr w14:paraId="7555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9" w:type="dxa"/>
            <w:noWrap w:val="0"/>
            <w:vAlign w:val="center"/>
          </w:tcPr>
          <w:p w14:paraId="4E276B38">
            <w:pPr>
              <w:widowControl/>
              <w:adjustRightInd w:val="0"/>
              <w:snapToGrid w:val="0"/>
              <w:spacing w:line="160" w:lineRule="atLeast"/>
              <w:jc w:val="center"/>
              <w:rPr>
                <w:rFonts w:ascii="宋体" w:hAnsi="宋体" w:cs="宋体"/>
              </w:rPr>
            </w:pPr>
            <w:r>
              <w:rPr>
                <w:rFonts w:hint="eastAsia" w:ascii="宋体" w:hAnsi="宋体" w:cs="宋体"/>
              </w:rPr>
              <w:t>4</w:t>
            </w:r>
          </w:p>
        </w:tc>
        <w:tc>
          <w:tcPr>
            <w:tcW w:w="750" w:type="dxa"/>
            <w:vMerge w:val="continue"/>
            <w:noWrap w:val="0"/>
            <w:vAlign w:val="center"/>
          </w:tcPr>
          <w:p w14:paraId="2CE16F61">
            <w:pPr>
              <w:widowControl/>
              <w:adjustRightInd w:val="0"/>
              <w:snapToGrid w:val="0"/>
              <w:spacing w:line="160" w:lineRule="atLeast"/>
              <w:jc w:val="left"/>
            </w:pPr>
          </w:p>
        </w:tc>
        <w:tc>
          <w:tcPr>
            <w:tcW w:w="2709" w:type="dxa"/>
            <w:noWrap w:val="0"/>
            <w:vAlign w:val="center"/>
          </w:tcPr>
          <w:p w14:paraId="50701D02">
            <w:pPr>
              <w:pStyle w:val="3"/>
              <w:jc w:val="left"/>
              <w:rPr>
                <w:rFonts w:hint="eastAsia" w:hAnsi="宋体"/>
                <w:szCs w:val="21"/>
              </w:rPr>
            </w:pPr>
            <w:r>
              <w:rPr>
                <w:rFonts w:hint="eastAsia" w:hAnsi="宋体"/>
                <w:szCs w:val="21"/>
              </w:rPr>
              <w:t>甲醛（纺织品）</w:t>
            </w:r>
          </w:p>
        </w:tc>
        <w:tc>
          <w:tcPr>
            <w:tcW w:w="2422" w:type="dxa"/>
            <w:noWrap w:val="0"/>
            <w:vAlign w:val="center"/>
          </w:tcPr>
          <w:p w14:paraId="03A147F0">
            <w:pPr>
              <w:widowControl/>
              <w:adjustRightInd w:val="0"/>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52728A5D">
            <w:pPr>
              <w:widowControl/>
              <w:adjustRightInd w:val="0"/>
              <w:snapToGrid w:val="0"/>
              <w:spacing w:line="160" w:lineRule="atLeast"/>
              <w:jc w:val="center"/>
              <w:rPr>
                <w:rFonts w:ascii="宋体" w:hAnsi="宋体"/>
                <w:szCs w:val="21"/>
              </w:rPr>
            </w:pPr>
            <w:r>
              <w:rPr>
                <w:rFonts w:hint="eastAsia" w:ascii="宋体" w:hAnsi="宋体"/>
                <w:szCs w:val="21"/>
              </w:rPr>
              <w:t>GB/T 2912.1-2009</w:t>
            </w:r>
          </w:p>
        </w:tc>
      </w:tr>
      <w:tr w14:paraId="101E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709" w:type="dxa"/>
            <w:noWrap w:val="0"/>
            <w:vAlign w:val="center"/>
          </w:tcPr>
          <w:p w14:paraId="75E3FB00">
            <w:pPr>
              <w:widowControl/>
              <w:adjustRightInd w:val="0"/>
              <w:snapToGrid w:val="0"/>
              <w:spacing w:line="160" w:lineRule="atLeast"/>
              <w:jc w:val="center"/>
              <w:rPr>
                <w:rFonts w:ascii="宋体" w:hAnsi="宋体" w:cs="宋体"/>
                <w:szCs w:val="21"/>
              </w:rPr>
            </w:pPr>
            <w:r>
              <w:rPr>
                <w:rFonts w:hint="eastAsia" w:ascii="宋体" w:hAnsi="宋体" w:cs="宋体"/>
                <w:szCs w:val="21"/>
              </w:rPr>
              <w:t>5</w:t>
            </w:r>
          </w:p>
        </w:tc>
        <w:tc>
          <w:tcPr>
            <w:tcW w:w="750" w:type="dxa"/>
            <w:vMerge w:val="continue"/>
            <w:noWrap w:val="0"/>
            <w:vAlign w:val="center"/>
          </w:tcPr>
          <w:p w14:paraId="02C935DA">
            <w:pPr>
              <w:widowControl/>
              <w:adjustRightInd w:val="0"/>
              <w:snapToGrid w:val="0"/>
              <w:spacing w:line="160" w:lineRule="atLeast"/>
              <w:jc w:val="left"/>
              <w:rPr>
                <w:rFonts w:hint="eastAsia" w:ascii="宋体" w:hAnsi="宋体"/>
                <w:szCs w:val="21"/>
              </w:rPr>
            </w:pPr>
          </w:p>
        </w:tc>
        <w:tc>
          <w:tcPr>
            <w:tcW w:w="2709" w:type="dxa"/>
            <w:noWrap w:val="0"/>
            <w:vAlign w:val="center"/>
          </w:tcPr>
          <w:p w14:paraId="1770CC9B">
            <w:pPr>
              <w:pStyle w:val="3"/>
              <w:jc w:val="left"/>
              <w:rPr>
                <w:rFonts w:hint="eastAsia" w:hAnsi="宋体"/>
                <w:szCs w:val="21"/>
              </w:rPr>
            </w:pPr>
            <w:r>
              <w:rPr>
                <w:rFonts w:hint="eastAsia" w:hAnsi="宋体"/>
                <w:szCs w:val="21"/>
              </w:rPr>
              <w:t>可分解芳香胺染料测试（纺织品）</w:t>
            </w:r>
          </w:p>
        </w:tc>
        <w:tc>
          <w:tcPr>
            <w:tcW w:w="2422" w:type="dxa"/>
            <w:noWrap w:val="0"/>
            <w:vAlign w:val="center"/>
          </w:tcPr>
          <w:p w14:paraId="0A890C3E">
            <w:pPr>
              <w:widowControl/>
              <w:adjustRightInd w:val="0"/>
              <w:snapToGrid w:val="0"/>
              <w:spacing w:line="440" w:lineRule="exact"/>
              <w:jc w:val="center"/>
              <w:rPr>
                <w:rFonts w:hint="eastAsia" w:ascii="宋体" w:hAnsi="宋体"/>
                <w:color w:val="FF0000"/>
                <w:szCs w:val="21"/>
              </w:rPr>
            </w:pPr>
            <w:r>
              <w:rPr>
                <w:rFonts w:hint="eastAsia" w:ascii="宋体" w:hAnsi="宋体"/>
                <w:color w:val="000000"/>
                <w:szCs w:val="21"/>
              </w:rPr>
              <w:t>GB 29281-2012</w:t>
            </w:r>
          </w:p>
        </w:tc>
        <w:tc>
          <w:tcPr>
            <w:tcW w:w="2659" w:type="dxa"/>
            <w:noWrap w:val="0"/>
            <w:vAlign w:val="center"/>
          </w:tcPr>
          <w:p w14:paraId="205D0EF8">
            <w:pPr>
              <w:widowControl/>
              <w:adjustRightInd w:val="0"/>
              <w:snapToGrid w:val="0"/>
              <w:spacing w:line="160" w:lineRule="atLeast"/>
              <w:jc w:val="center"/>
              <w:rPr>
                <w:rFonts w:hint="default" w:ascii="宋体" w:hAnsi="宋体" w:eastAsia="宋体"/>
                <w:color w:val="auto"/>
                <w:szCs w:val="21"/>
                <w:lang w:val="en-US" w:eastAsia="zh-CN"/>
              </w:rPr>
            </w:pPr>
            <w:r>
              <w:rPr>
                <w:rFonts w:hint="eastAsia" w:ascii="宋体" w:hAnsi="宋体"/>
                <w:color w:val="auto"/>
                <w:szCs w:val="21"/>
              </w:rPr>
              <w:t>GB/T 17592-20</w:t>
            </w:r>
            <w:r>
              <w:rPr>
                <w:rFonts w:hint="eastAsia" w:ascii="宋体" w:hAnsi="宋体"/>
                <w:color w:val="auto"/>
                <w:szCs w:val="21"/>
                <w:lang w:val="en-US" w:eastAsia="zh-CN"/>
              </w:rPr>
              <w:t>24</w:t>
            </w:r>
          </w:p>
        </w:tc>
      </w:tr>
      <w:tr w14:paraId="55A9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9" w:type="dxa"/>
            <w:noWrap w:val="0"/>
            <w:vAlign w:val="center"/>
          </w:tcPr>
          <w:p w14:paraId="5E7A821F">
            <w:pPr>
              <w:spacing w:line="300" w:lineRule="auto"/>
              <w:jc w:val="center"/>
              <w:rPr>
                <w:rFonts w:ascii="宋体" w:hAnsi="宋体" w:cs="宋体"/>
                <w:szCs w:val="21"/>
              </w:rPr>
            </w:pPr>
            <w:r>
              <w:rPr>
                <w:rFonts w:hint="eastAsia" w:ascii="宋体" w:hAnsi="宋体" w:cs="宋体"/>
                <w:szCs w:val="21"/>
              </w:rPr>
              <w:t>6</w:t>
            </w:r>
          </w:p>
        </w:tc>
        <w:tc>
          <w:tcPr>
            <w:tcW w:w="750" w:type="dxa"/>
            <w:vMerge w:val="continue"/>
            <w:noWrap w:val="0"/>
            <w:vAlign w:val="center"/>
          </w:tcPr>
          <w:p w14:paraId="24DE1D52">
            <w:pPr>
              <w:spacing w:line="300" w:lineRule="auto"/>
              <w:jc w:val="left"/>
              <w:rPr>
                <w:rFonts w:hint="eastAsia" w:ascii="宋体" w:hAnsi="宋体"/>
                <w:szCs w:val="21"/>
              </w:rPr>
            </w:pPr>
          </w:p>
        </w:tc>
        <w:tc>
          <w:tcPr>
            <w:tcW w:w="2709" w:type="dxa"/>
            <w:noWrap w:val="0"/>
            <w:vAlign w:val="center"/>
          </w:tcPr>
          <w:p w14:paraId="24BA12A9">
            <w:pPr>
              <w:widowControl/>
              <w:adjustRightInd w:val="0"/>
              <w:snapToGrid w:val="0"/>
              <w:spacing w:line="160" w:lineRule="atLeast"/>
              <w:jc w:val="left"/>
              <w:rPr>
                <w:rFonts w:ascii="宋体" w:hAnsi="宋体"/>
                <w:szCs w:val="21"/>
              </w:rPr>
            </w:pPr>
            <w:r>
              <w:rPr>
                <w:rFonts w:hint="eastAsia" w:ascii="宋体" w:hAnsi="宋体"/>
                <w:szCs w:val="21"/>
              </w:rPr>
              <w:t>甲醛释放量（木制）</w:t>
            </w:r>
          </w:p>
        </w:tc>
        <w:tc>
          <w:tcPr>
            <w:tcW w:w="2422" w:type="dxa"/>
            <w:noWrap w:val="0"/>
            <w:vAlign w:val="center"/>
          </w:tcPr>
          <w:p w14:paraId="50E4DF05">
            <w:pPr>
              <w:snapToGrid w:val="0"/>
              <w:spacing w:line="440" w:lineRule="exact"/>
              <w:jc w:val="center"/>
              <w:rPr>
                <w:rFonts w:hint="eastAsia" w:ascii="宋体" w:hAnsi="宋体"/>
                <w:color w:val="FF0000"/>
                <w:szCs w:val="21"/>
                <w:lang w:val="en-US" w:eastAsia="zh-CN"/>
              </w:rPr>
            </w:pPr>
            <w:r>
              <w:rPr>
                <w:rFonts w:hint="eastAsia" w:ascii="宋体" w:hAnsi="宋体"/>
                <w:color w:val="000000"/>
                <w:szCs w:val="21"/>
              </w:rPr>
              <w:t>GB 29281-2012</w:t>
            </w:r>
          </w:p>
        </w:tc>
        <w:tc>
          <w:tcPr>
            <w:tcW w:w="2659" w:type="dxa"/>
            <w:noWrap w:val="0"/>
            <w:vAlign w:val="center"/>
          </w:tcPr>
          <w:p w14:paraId="46E33BA4">
            <w:pPr>
              <w:spacing w:line="240" w:lineRule="auto"/>
              <w:jc w:val="center"/>
              <w:rPr>
                <w:rFonts w:hint="eastAsia" w:ascii="宋体" w:hAnsi="宋体"/>
                <w:color w:val="auto"/>
                <w:szCs w:val="21"/>
              </w:rPr>
            </w:pPr>
            <w:r>
              <w:rPr>
                <w:rFonts w:hint="eastAsia" w:ascii="宋体" w:hAnsi="宋体"/>
                <w:color w:val="auto"/>
                <w:szCs w:val="21"/>
              </w:rPr>
              <w:t>GB 18584-2001</w:t>
            </w:r>
          </w:p>
          <w:p w14:paraId="5D0B4415">
            <w:pPr>
              <w:spacing w:line="240" w:lineRule="auto"/>
              <w:jc w:val="center"/>
              <w:rPr>
                <w:rFonts w:hint="default" w:ascii="宋体" w:hAnsi="宋体" w:eastAsia="宋体"/>
                <w:color w:val="auto"/>
                <w:szCs w:val="21"/>
                <w:lang w:val="en-US" w:eastAsia="zh-CN"/>
              </w:rPr>
            </w:pPr>
            <w:r>
              <w:rPr>
                <w:rFonts w:hint="eastAsia" w:ascii="宋体" w:hAnsi="宋体"/>
                <w:color w:val="auto"/>
                <w:szCs w:val="21"/>
                <w:lang w:val="en-US" w:eastAsia="zh-CN"/>
              </w:rPr>
              <w:t>GB 18584-2024</w:t>
            </w:r>
          </w:p>
        </w:tc>
      </w:tr>
      <w:tr w14:paraId="4B661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06721211">
            <w:pPr>
              <w:spacing w:line="300" w:lineRule="auto"/>
              <w:jc w:val="center"/>
              <w:rPr>
                <w:rFonts w:ascii="宋体" w:hAnsi="宋体" w:cs="宋体"/>
                <w:szCs w:val="21"/>
              </w:rPr>
            </w:pPr>
            <w:r>
              <w:rPr>
                <w:rFonts w:hint="eastAsia" w:ascii="宋体" w:hAnsi="宋体" w:cs="宋体"/>
                <w:szCs w:val="21"/>
              </w:rPr>
              <w:t>7</w:t>
            </w:r>
          </w:p>
        </w:tc>
        <w:tc>
          <w:tcPr>
            <w:tcW w:w="750" w:type="dxa"/>
            <w:vMerge w:val="restart"/>
            <w:noWrap w:val="0"/>
            <w:vAlign w:val="center"/>
          </w:tcPr>
          <w:p w14:paraId="0529F5D9">
            <w:pPr>
              <w:spacing w:line="300" w:lineRule="auto"/>
              <w:jc w:val="left"/>
              <w:rPr>
                <w:rFonts w:ascii="宋体" w:hAnsi="宋体"/>
                <w:szCs w:val="21"/>
              </w:rPr>
            </w:pPr>
            <w:r>
              <w:rPr>
                <w:rFonts w:hint="eastAsia" w:ascii="宋体" w:hAnsi="宋体"/>
                <w:szCs w:val="21"/>
              </w:rPr>
              <w:t>结构</w:t>
            </w:r>
          </w:p>
        </w:tc>
        <w:tc>
          <w:tcPr>
            <w:tcW w:w="2709" w:type="dxa"/>
            <w:noWrap w:val="0"/>
            <w:vAlign w:val="center"/>
          </w:tcPr>
          <w:p w14:paraId="70FE8069">
            <w:pPr>
              <w:spacing w:line="300" w:lineRule="auto"/>
              <w:jc w:val="left"/>
              <w:rPr>
                <w:rFonts w:hint="eastAsia" w:ascii="宋体" w:hAnsi="宋体"/>
                <w:color w:val="FF0000"/>
                <w:szCs w:val="21"/>
              </w:rPr>
            </w:pPr>
            <w:r>
              <w:rPr>
                <w:rFonts w:hint="eastAsia" w:ascii="宋体" w:hAnsi="宋体"/>
                <w:color w:val="000000"/>
                <w:szCs w:val="21"/>
              </w:rPr>
              <w:t>孔、开口和间隙</w:t>
            </w:r>
          </w:p>
        </w:tc>
        <w:tc>
          <w:tcPr>
            <w:tcW w:w="2422" w:type="dxa"/>
            <w:noWrap w:val="0"/>
            <w:vAlign w:val="center"/>
          </w:tcPr>
          <w:p w14:paraId="3CCEFEA8">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0C080103">
            <w:pPr>
              <w:spacing w:line="300" w:lineRule="auto"/>
              <w:jc w:val="center"/>
              <w:rPr>
                <w:rFonts w:ascii="宋体" w:hAnsi="宋体"/>
                <w:color w:val="FF0000"/>
                <w:szCs w:val="21"/>
              </w:rPr>
            </w:pPr>
            <w:r>
              <w:rPr>
                <w:rFonts w:hint="eastAsia" w:ascii="宋体" w:hAnsi="宋体"/>
                <w:szCs w:val="21"/>
              </w:rPr>
              <w:t>GB 29281-2012</w:t>
            </w:r>
          </w:p>
        </w:tc>
      </w:tr>
      <w:tr w14:paraId="2412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5F468789">
            <w:pPr>
              <w:spacing w:line="300" w:lineRule="auto"/>
              <w:jc w:val="center"/>
              <w:rPr>
                <w:rFonts w:ascii="宋体" w:hAnsi="宋体" w:cs="宋体"/>
                <w:szCs w:val="21"/>
              </w:rPr>
            </w:pPr>
            <w:r>
              <w:rPr>
                <w:rFonts w:hint="eastAsia" w:ascii="宋体" w:hAnsi="宋体" w:cs="宋体"/>
                <w:szCs w:val="21"/>
              </w:rPr>
              <w:t>8</w:t>
            </w:r>
          </w:p>
        </w:tc>
        <w:tc>
          <w:tcPr>
            <w:tcW w:w="750" w:type="dxa"/>
            <w:vMerge w:val="continue"/>
            <w:noWrap w:val="0"/>
            <w:vAlign w:val="center"/>
          </w:tcPr>
          <w:p w14:paraId="320F48BE">
            <w:pPr>
              <w:spacing w:line="300" w:lineRule="auto"/>
              <w:jc w:val="left"/>
              <w:rPr>
                <w:rFonts w:hint="eastAsia" w:ascii="宋体" w:hAnsi="宋体"/>
                <w:szCs w:val="21"/>
              </w:rPr>
            </w:pPr>
          </w:p>
        </w:tc>
        <w:tc>
          <w:tcPr>
            <w:tcW w:w="2709" w:type="dxa"/>
            <w:noWrap w:val="0"/>
            <w:vAlign w:val="center"/>
          </w:tcPr>
          <w:p w14:paraId="71EDD056">
            <w:pPr>
              <w:spacing w:line="300" w:lineRule="auto"/>
              <w:jc w:val="left"/>
              <w:rPr>
                <w:rFonts w:ascii="宋体" w:hAnsi="宋体"/>
                <w:szCs w:val="21"/>
              </w:rPr>
            </w:pPr>
            <w:r>
              <w:rPr>
                <w:rFonts w:ascii="宋体" w:hAnsi="宋体"/>
                <w:szCs w:val="21"/>
              </w:rPr>
              <w:t>边缘、点、角</w:t>
            </w:r>
          </w:p>
        </w:tc>
        <w:tc>
          <w:tcPr>
            <w:tcW w:w="2422" w:type="dxa"/>
            <w:noWrap w:val="0"/>
            <w:vAlign w:val="center"/>
          </w:tcPr>
          <w:p w14:paraId="58BCE3CF">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7205001E">
            <w:pPr>
              <w:spacing w:line="300" w:lineRule="auto"/>
              <w:jc w:val="center"/>
              <w:rPr>
                <w:rFonts w:ascii="宋体" w:hAnsi="宋体"/>
                <w:szCs w:val="21"/>
              </w:rPr>
            </w:pPr>
            <w:r>
              <w:rPr>
                <w:rFonts w:hint="eastAsia" w:ascii="宋体" w:hAnsi="宋体"/>
                <w:szCs w:val="21"/>
              </w:rPr>
              <w:t>GB 29281-2012</w:t>
            </w:r>
          </w:p>
        </w:tc>
      </w:tr>
      <w:tr w14:paraId="715DE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7406B2DE">
            <w:pPr>
              <w:spacing w:line="300" w:lineRule="auto"/>
              <w:jc w:val="center"/>
              <w:rPr>
                <w:rFonts w:ascii="宋体" w:hAnsi="宋体" w:cs="宋体"/>
                <w:szCs w:val="21"/>
              </w:rPr>
            </w:pPr>
            <w:r>
              <w:rPr>
                <w:rFonts w:hint="eastAsia" w:ascii="宋体" w:hAnsi="宋体" w:cs="宋体"/>
                <w:szCs w:val="21"/>
              </w:rPr>
              <w:t>9</w:t>
            </w:r>
          </w:p>
        </w:tc>
        <w:tc>
          <w:tcPr>
            <w:tcW w:w="750" w:type="dxa"/>
            <w:vMerge w:val="continue"/>
            <w:noWrap w:val="0"/>
            <w:vAlign w:val="center"/>
          </w:tcPr>
          <w:p w14:paraId="392E17C0">
            <w:pPr>
              <w:spacing w:line="300" w:lineRule="auto"/>
              <w:jc w:val="left"/>
              <w:rPr>
                <w:rFonts w:hint="eastAsia" w:ascii="宋体" w:hAnsi="宋体"/>
                <w:szCs w:val="21"/>
              </w:rPr>
            </w:pPr>
          </w:p>
        </w:tc>
        <w:tc>
          <w:tcPr>
            <w:tcW w:w="2709" w:type="dxa"/>
            <w:noWrap w:val="0"/>
            <w:vAlign w:val="center"/>
          </w:tcPr>
          <w:p w14:paraId="7599694C">
            <w:pPr>
              <w:spacing w:line="300" w:lineRule="auto"/>
              <w:jc w:val="left"/>
              <w:rPr>
                <w:rFonts w:ascii="宋体" w:hAnsi="宋体"/>
                <w:szCs w:val="21"/>
              </w:rPr>
            </w:pPr>
            <w:r>
              <w:rPr>
                <w:rFonts w:ascii="宋体" w:hAnsi="宋体"/>
                <w:szCs w:val="21"/>
              </w:rPr>
              <w:t>移动部件</w:t>
            </w:r>
          </w:p>
        </w:tc>
        <w:tc>
          <w:tcPr>
            <w:tcW w:w="2422" w:type="dxa"/>
            <w:noWrap w:val="0"/>
            <w:vAlign w:val="center"/>
          </w:tcPr>
          <w:p w14:paraId="32229E27">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2852BEFD">
            <w:pPr>
              <w:spacing w:line="300" w:lineRule="auto"/>
              <w:jc w:val="center"/>
              <w:rPr>
                <w:rFonts w:ascii="宋体" w:hAnsi="宋体"/>
                <w:szCs w:val="21"/>
              </w:rPr>
            </w:pPr>
            <w:r>
              <w:rPr>
                <w:rFonts w:hint="eastAsia" w:ascii="宋体" w:hAnsi="宋体"/>
                <w:szCs w:val="21"/>
              </w:rPr>
              <w:t>GB 29281-2012</w:t>
            </w:r>
          </w:p>
        </w:tc>
      </w:tr>
      <w:tr w14:paraId="5E98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121DC3D4">
            <w:pPr>
              <w:spacing w:line="300" w:lineRule="auto"/>
              <w:jc w:val="center"/>
              <w:rPr>
                <w:rFonts w:ascii="宋体" w:hAnsi="宋体" w:cs="宋体"/>
                <w:szCs w:val="21"/>
              </w:rPr>
            </w:pPr>
            <w:r>
              <w:rPr>
                <w:rFonts w:hint="eastAsia" w:ascii="宋体" w:hAnsi="宋体" w:cs="宋体"/>
                <w:szCs w:val="21"/>
              </w:rPr>
              <w:t>10</w:t>
            </w:r>
          </w:p>
        </w:tc>
        <w:tc>
          <w:tcPr>
            <w:tcW w:w="750" w:type="dxa"/>
            <w:vMerge w:val="continue"/>
            <w:noWrap w:val="0"/>
            <w:vAlign w:val="center"/>
          </w:tcPr>
          <w:p w14:paraId="78CF544F">
            <w:pPr>
              <w:spacing w:line="300" w:lineRule="auto"/>
              <w:jc w:val="left"/>
              <w:rPr>
                <w:rFonts w:hint="eastAsia" w:ascii="宋体" w:hAnsi="宋体"/>
                <w:szCs w:val="21"/>
              </w:rPr>
            </w:pPr>
          </w:p>
        </w:tc>
        <w:tc>
          <w:tcPr>
            <w:tcW w:w="2709" w:type="dxa"/>
            <w:noWrap w:val="0"/>
            <w:vAlign w:val="center"/>
          </w:tcPr>
          <w:p w14:paraId="7BE4B4D7">
            <w:pPr>
              <w:spacing w:line="300" w:lineRule="auto"/>
              <w:jc w:val="left"/>
              <w:rPr>
                <w:rFonts w:ascii="宋体" w:hAnsi="宋体"/>
                <w:szCs w:val="21"/>
              </w:rPr>
            </w:pPr>
            <w:r>
              <w:rPr>
                <w:rFonts w:hint="eastAsia" w:ascii="宋体" w:hAnsi="宋体"/>
                <w:szCs w:val="21"/>
              </w:rPr>
              <w:t>围栏和类似用途童床</w:t>
            </w:r>
            <w:r>
              <w:rPr>
                <w:rFonts w:ascii="宋体" w:hAnsi="宋体"/>
                <w:szCs w:val="21"/>
              </w:rPr>
              <w:t>填充材料</w:t>
            </w:r>
          </w:p>
        </w:tc>
        <w:tc>
          <w:tcPr>
            <w:tcW w:w="2422" w:type="dxa"/>
            <w:noWrap w:val="0"/>
            <w:vAlign w:val="center"/>
          </w:tcPr>
          <w:p w14:paraId="5FB9F9E2">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0CAA19BC">
            <w:pPr>
              <w:spacing w:line="300" w:lineRule="auto"/>
              <w:jc w:val="center"/>
              <w:rPr>
                <w:rFonts w:hint="eastAsia" w:ascii="宋体" w:hAnsi="宋体"/>
                <w:szCs w:val="21"/>
              </w:rPr>
            </w:pPr>
            <w:r>
              <w:rPr>
                <w:rFonts w:hint="eastAsia" w:ascii="宋体" w:hAnsi="宋体"/>
                <w:szCs w:val="21"/>
              </w:rPr>
              <w:t>GB 29281-2012</w:t>
            </w:r>
          </w:p>
        </w:tc>
      </w:tr>
      <w:tr w14:paraId="18BAE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5A796FB5">
            <w:pPr>
              <w:spacing w:line="300" w:lineRule="auto"/>
              <w:jc w:val="center"/>
              <w:rPr>
                <w:rFonts w:ascii="宋体" w:hAnsi="宋体" w:cs="宋体"/>
                <w:szCs w:val="21"/>
              </w:rPr>
            </w:pPr>
            <w:r>
              <w:rPr>
                <w:rFonts w:hint="eastAsia" w:ascii="宋体" w:hAnsi="宋体" w:cs="宋体"/>
                <w:szCs w:val="21"/>
              </w:rPr>
              <w:t>11</w:t>
            </w:r>
          </w:p>
        </w:tc>
        <w:tc>
          <w:tcPr>
            <w:tcW w:w="750" w:type="dxa"/>
            <w:vMerge w:val="continue"/>
            <w:noWrap w:val="0"/>
            <w:vAlign w:val="center"/>
          </w:tcPr>
          <w:p w14:paraId="4BC295DC">
            <w:pPr>
              <w:spacing w:line="300" w:lineRule="auto"/>
              <w:jc w:val="left"/>
              <w:rPr>
                <w:rFonts w:hint="eastAsia" w:ascii="宋体" w:hAnsi="宋体"/>
                <w:szCs w:val="21"/>
              </w:rPr>
            </w:pPr>
          </w:p>
        </w:tc>
        <w:tc>
          <w:tcPr>
            <w:tcW w:w="2709" w:type="dxa"/>
            <w:noWrap w:val="0"/>
            <w:vAlign w:val="center"/>
          </w:tcPr>
          <w:p w14:paraId="2B23406D">
            <w:pPr>
              <w:spacing w:line="300" w:lineRule="auto"/>
              <w:jc w:val="left"/>
              <w:rPr>
                <w:rFonts w:hint="eastAsia" w:ascii="宋体" w:hAnsi="宋体"/>
                <w:szCs w:val="21"/>
              </w:rPr>
            </w:pPr>
            <w:r>
              <w:rPr>
                <w:rFonts w:ascii="宋体" w:hAnsi="宋体"/>
                <w:szCs w:val="21"/>
              </w:rPr>
              <w:t>脚轮</w:t>
            </w:r>
            <w:r>
              <w:rPr>
                <w:rFonts w:hint="eastAsia" w:ascii="宋体" w:hAnsi="宋体"/>
                <w:szCs w:val="21"/>
              </w:rPr>
              <w:t>或滚轮</w:t>
            </w:r>
          </w:p>
        </w:tc>
        <w:tc>
          <w:tcPr>
            <w:tcW w:w="2422" w:type="dxa"/>
            <w:noWrap w:val="0"/>
            <w:vAlign w:val="center"/>
          </w:tcPr>
          <w:p w14:paraId="0F8333C9">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4D6FE470">
            <w:pPr>
              <w:spacing w:line="300" w:lineRule="auto"/>
              <w:jc w:val="center"/>
              <w:rPr>
                <w:rFonts w:hint="eastAsia" w:ascii="宋体" w:hAnsi="宋体"/>
                <w:szCs w:val="21"/>
              </w:rPr>
            </w:pPr>
            <w:r>
              <w:rPr>
                <w:rFonts w:hint="eastAsia" w:ascii="宋体" w:hAnsi="宋体"/>
                <w:szCs w:val="21"/>
              </w:rPr>
              <w:t>GB 29281-2012</w:t>
            </w:r>
          </w:p>
        </w:tc>
      </w:tr>
      <w:tr w14:paraId="72D1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0B2AA016">
            <w:pPr>
              <w:spacing w:line="300" w:lineRule="auto"/>
              <w:jc w:val="center"/>
              <w:rPr>
                <w:rFonts w:ascii="宋体" w:hAnsi="宋体" w:cs="宋体"/>
                <w:szCs w:val="21"/>
              </w:rPr>
            </w:pPr>
            <w:r>
              <w:rPr>
                <w:rFonts w:hint="eastAsia" w:ascii="宋体" w:hAnsi="宋体" w:cs="宋体"/>
                <w:szCs w:val="21"/>
              </w:rPr>
              <w:t>12</w:t>
            </w:r>
          </w:p>
        </w:tc>
        <w:tc>
          <w:tcPr>
            <w:tcW w:w="750" w:type="dxa"/>
            <w:vMerge w:val="continue"/>
            <w:noWrap w:val="0"/>
            <w:vAlign w:val="center"/>
          </w:tcPr>
          <w:p w14:paraId="21BCB984">
            <w:pPr>
              <w:spacing w:line="300" w:lineRule="auto"/>
              <w:jc w:val="left"/>
              <w:rPr>
                <w:rFonts w:hint="eastAsia" w:ascii="宋体" w:hAnsi="宋体"/>
                <w:szCs w:val="21"/>
              </w:rPr>
            </w:pPr>
          </w:p>
        </w:tc>
        <w:tc>
          <w:tcPr>
            <w:tcW w:w="2709" w:type="dxa"/>
            <w:noWrap w:val="0"/>
            <w:vAlign w:val="center"/>
          </w:tcPr>
          <w:p w14:paraId="5357957A">
            <w:pPr>
              <w:spacing w:line="300" w:lineRule="auto"/>
              <w:jc w:val="left"/>
              <w:rPr>
                <w:rFonts w:ascii="宋体" w:hAnsi="宋体"/>
                <w:szCs w:val="21"/>
              </w:rPr>
            </w:pPr>
            <w:r>
              <w:rPr>
                <w:rFonts w:ascii="宋体" w:hAnsi="宋体"/>
                <w:szCs w:val="21"/>
              </w:rPr>
              <w:t>连接螺钉</w:t>
            </w:r>
          </w:p>
        </w:tc>
        <w:tc>
          <w:tcPr>
            <w:tcW w:w="2422" w:type="dxa"/>
            <w:noWrap w:val="0"/>
            <w:vAlign w:val="center"/>
          </w:tcPr>
          <w:p w14:paraId="6D475573">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3C8E79E9">
            <w:pPr>
              <w:spacing w:line="300" w:lineRule="auto"/>
              <w:jc w:val="center"/>
              <w:rPr>
                <w:rFonts w:hint="eastAsia" w:ascii="宋体" w:hAnsi="宋体"/>
                <w:szCs w:val="21"/>
              </w:rPr>
            </w:pPr>
            <w:r>
              <w:rPr>
                <w:rFonts w:hint="eastAsia" w:ascii="宋体" w:hAnsi="宋体"/>
                <w:szCs w:val="21"/>
              </w:rPr>
              <w:t>GB 29281-2012</w:t>
            </w:r>
          </w:p>
        </w:tc>
      </w:tr>
      <w:tr w14:paraId="71B7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3883B4F6">
            <w:pPr>
              <w:spacing w:line="300" w:lineRule="auto"/>
              <w:jc w:val="center"/>
              <w:rPr>
                <w:rFonts w:ascii="宋体" w:hAnsi="宋体" w:cs="宋体"/>
                <w:szCs w:val="21"/>
              </w:rPr>
            </w:pPr>
            <w:r>
              <w:rPr>
                <w:rFonts w:hint="eastAsia" w:ascii="宋体" w:hAnsi="宋体" w:cs="宋体"/>
                <w:szCs w:val="21"/>
              </w:rPr>
              <w:t>13</w:t>
            </w:r>
          </w:p>
        </w:tc>
        <w:tc>
          <w:tcPr>
            <w:tcW w:w="750" w:type="dxa"/>
            <w:vMerge w:val="continue"/>
            <w:noWrap w:val="0"/>
            <w:vAlign w:val="center"/>
          </w:tcPr>
          <w:p w14:paraId="140DC506">
            <w:pPr>
              <w:spacing w:line="300" w:lineRule="auto"/>
              <w:jc w:val="left"/>
              <w:rPr>
                <w:rFonts w:hint="eastAsia" w:ascii="宋体" w:hAnsi="宋体"/>
                <w:szCs w:val="21"/>
              </w:rPr>
            </w:pPr>
          </w:p>
        </w:tc>
        <w:tc>
          <w:tcPr>
            <w:tcW w:w="2709" w:type="dxa"/>
            <w:noWrap w:val="0"/>
            <w:vAlign w:val="center"/>
          </w:tcPr>
          <w:p w14:paraId="01517750">
            <w:pPr>
              <w:spacing w:line="300" w:lineRule="auto"/>
              <w:jc w:val="left"/>
              <w:rPr>
                <w:rFonts w:hint="eastAsia" w:ascii="宋体" w:hAnsi="宋体"/>
                <w:szCs w:val="21"/>
              </w:rPr>
            </w:pPr>
            <w:r>
              <w:rPr>
                <w:rFonts w:hint="eastAsia" w:ascii="宋体" w:hAnsi="宋体"/>
                <w:szCs w:val="21"/>
              </w:rPr>
              <w:t>由</w:t>
            </w:r>
            <w:r>
              <w:rPr>
                <w:rFonts w:ascii="宋体" w:hAnsi="宋体"/>
                <w:szCs w:val="21"/>
              </w:rPr>
              <w:t>突出物</w:t>
            </w:r>
            <w:r>
              <w:rPr>
                <w:rFonts w:hint="eastAsia" w:ascii="宋体" w:hAnsi="宋体"/>
                <w:szCs w:val="21"/>
              </w:rPr>
              <w:t>引起的障碍</w:t>
            </w:r>
          </w:p>
        </w:tc>
        <w:tc>
          <w:tcPr>
            <w:tcW w:w="2422" w:type="dxa"/>
            <w:noWrap w:val="0"/>
            <w:vAlign w:val="center"/>
          </w:tcPr>
          <w:p w14:paraId="6863283D">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43671AC0">
            <w:pPr>
              <w:spacing w:line="300" w:lineRule="auto"/>
              <w:jc w:val="center"/>
              <w:rPr>
                <w:rFonts w:hint="eastAsia" w:ascii="宋体" w:hAnsi="宋体"/>
                <w:szCs w:val="21"/>
              </w:rPr>
            </w:pPr>
            <w:r>
              <w:rPr>
                <w:rFonts w:hint="eastAsia" w:ascii="宋体" w:hAnsi="宋体"/>
                <w:szCs w:val="21"/>
              </w:rPr>
              <w:t>GB 29281-2012</w:t>
            </w:r>
          </w:p>
        </w:tc>
      </w:tr>
      <w:tr w14:paraId="695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0B338C68">
            <w:pPr>
              <w:spacing w:line="300" w:lineRule="auto"/>
              <w:jc w:val="center"/>
              <w:rPr>
                <w:rFonts w:ascii="宋体" w:hAnsi="宋体" w:cs="宋体"/>
                <w:szCs w:val="21"/>
              </w:rPr>
            </w:pPr>
            <w:r>
              <w:rPr>
                <w:rFonts w:hint="eastAsia" w:ascii="宋体" w:hAnsi="宋体" w:cs="宋体"/>
                <w:szCs w:val="21"/>
              </w:rPr>
              <w:t>14</w:t>
            </w:r>
          </w:p>
        </w:tc>
        <w:tc>
          <w:tcPr>
            <w:tcW w:w="750" w:type="dxa"/>
            <w:vMerge w:val="continue"/>
            <w:noWrap w:val="0"/>
            <w:vAlign w:val="center"/>
          </w:tcPr>
          <w:p w14:paraId="423CFA6F">
            <w:pPr>
              <w:spacing w:line="300" w:lineRule="auto"/>
              <w:jc w:val="left"/>
              <w:rPr>
                <w:rFonts w:hint="eastAsia" w:ascii="宋体" w:hAnsi="宋体"/>
                <w:szCs w:val="21"/>
              </w:rPr>
            </w:pPr>
          </w:p>
        </w:tc>
        <w:tc>
          <w:tcPr>
            <w:tcW w:w="2709" w:type="dxa"/>
            <w:noWrap w:val="0"/>
            <w:vAlign w:val="center"/>
          </w:tcPr>
          <w:p w14:paraId="6EC1F56C">
            <w:pPr>
              <w:spacing w:line="300" w:lineRule="auto"/>
              <w:jc w:val="left"/>
              <w:rPr>
                <w:rFonts w:ascii="宋体" w:hAnsi="宋体"/>
                <w:szCs w:val="21"/>
              </w:rPr>
            </w:pPr>
            <w:r>
              <w:rPr>
                <w:rFonts w:ascii="宋体" w:hAnsi="宋体"/>
                <w:szCs w:val="21"/>
              </w:rPr>
              <w:t>床铺面</w:t>
            </w:r>
          </w:p>
        </w:tc>
        <w:tc>
          <w:tcPr>
            <w:tcW w:w="2422" w:type="dxa"/>
            <w:noWrap w:val="0"/>
            <w:vAlign w:val="center"/>
          </w:tcPr>
          <w:p w14:paraId="57A1BF0E">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49511582">
            <w:pPr>
              <w:spacing w:line="300" w:lineRule="auto"/>
              <w:jc w:val="center"/>
              <w:rPr>
                <w:rFonts w:hint="eastAsia" w:ascii="宋体" w:hAnsi="宋体"/>
                <w:szCs w:val="21"/>
              </w:rPr>
            </w:pPr>
            <w:r>
              <w:rPr>
                <w:rFonts w:hint="eastAsia" w:ascii="宋体" w:hAnsi="宋体"/>
                <w:szCs w:val="21"/>
              </w:rPr>
              <w:t>GB 29281-2012</w:t>
            </w:r>
          </w:p>
        </w:tc>
      </w:tr>
      <w:tr w14:paraId="3BBD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1F73D41C">
            <w:pPr>
              <w:spacing w:line="300" w:lineRule="auto"/>
              <w:jc w:val="center"/>
              <w:rPr>
                <w:rFonts w:ascii="宋体" w:hAnsi="宋体" w:cs="宋体"/>
                <w:szCs w:val="21"/>
              </w:rPr>
            </w:pPr>
            <w:r>
              <w:rPr>
                <w:rFonts w:hint="eastAsia" w:ascii="宋体" w:hAnsi="宋体" w:cs="宋体"/>
                <w:szCs w:val="21"/>
              </w:rPr>
              <w:t>15</w:t>
            </w:r>
          </w:p>
        </w:tc>
        <w:tc>
          <w:tcPr>
            <w:tcW w:w="750" w:type="dxa"/>
            <w:vMerge w:val="continue"/>
            <w:noWrap w:val="0"/>
            <w:vAlign w:val="center"/>
          </w:tcPr>
          <w:p w14:paraId="651DA5A2">
            <w:pPr>
              <w:spacing w:line="300" w:lineRule="auto"/>
              <w:jc w:val="left"/>
              <w:rPr>
                <w:rFonts w:hint="eastAsia" w:ascii="宋体" w:hAnsi="宋体"/>
                <w:szCs w:val="21"/>
              </w:rPr>
            </w:pPr>
          </w:p>
        </w:tc>
        <w:tc>
          <w:tcPr>
            <w:tcW w:w="2709" w:type="dxa"/>
            <w:noWrap w:val="0"/>
            <w:vAlign w:val="center"/>
          </w:tcPr>
          <w:p w14:paraId="3C18D724">
            <w:pPr>
              <w:spacing w:line="300" w:lineRule="auto"/>
              <w:jc w:val="left"/>
              <w:rPr>
                <w:rFonts w:ascii="宋体" w:hAnsi="宋体"/>
                <w:szCs w:val="21"/>
              </w:rPr>
            </w:pPr>
            <w:r>
              <w:rPr>
                <w:rFonts w:ascii="宋体" w:hAnsi="宋体"/>
                <w:szCs w:val="21"/>
              </w:rPr>
              <w:t>侧板</w:t>
            </w:r>
          </w:p>
        </w:tc>
        <w:tc>
          <w:tcPr>
            <w:tcW w:w="2422" w:type="dxa"/>
            <w:noWrap w:val="0"/>
            <w:vAlign w:val="center"/>
          </w:tcPr>
          <w:p w14:paraId="5730F7B1">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6431E6D2">
            <w:pPr>
              <w:spacing w:line="300" w:lineRule="auto"/>
              <w:jc w:val="center"/>
              <w:rPr>
                <w:rFonts w:hint="eastAsia" w:ascii="宋体" w:hAnsi="宋体"/>
                <w:szCs w:val="21"/>
              </w:rPr>
            </w:pPr>
            <w:r>
              <w:rPr>
                <w:rFonts w:hint="eastAsia" w:ascii="宋体" w:hAnsi="宋体"/>
                <w:szCs w:val="21"/>
              </w:rPr>
              <w:t>GB 29281-2012</w:t>
            </w:r>
          </w:p>
        </w:tc>
      </w:tr>
      <w:tr w14:paraId="49A7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36F0EE4E">
            <w:pPr>
              <w:spacing w:line="300" w:lineRule="auto"/>
              <w:jc w:val="center"/>
              <w:rPr>
                <w:rFonts w:ascii="宋体" w:hAnsi="宋体" w:cs="宋体"/>
                <w:szCs w:val="21"/>
              </w:rPr>
            </w:pPr>
            <w:r>
              <w:rPr>
                <w:rFonts w:hint="eastAsia" w:ascii="宋体" w:hAnsi="宋体" w:cs="宋体"/>
                <w:szCs w:val="21"/>
              </w:rPr>
              <w:t>16</w:t>
            </w:r>
          </w:p>
        </w:tc>
        <w:tc>
          <w:tcPr>
            <w:tcW w:w="750" w:type="dxa"/>
            <w:vMerge w:val="continue"/>
            <w:noWrap w:val="0"/>
            <w:vAlign w:val="center"/>
          </w:tcPr>
          <w:p w14:paraId="6277EEFF">
            <w:pPr>
              <w:spacing w:line="300" w:lineRule="auto"/>
              <w:jc w:val="left"/>
              <w:rPr>
                <w:rFonts w:hint="eastAsia" w:ascii="宋体" w:hAnsi="宋体"/>
                <w:szCs w:val="21"/>
              </w:rPr>
            </w:pPr>
          </w:p>
        </w:tc>
        <w:tc>
          <w:tcPr>
            <w:tcW w:w="2709" w:type="dxa"/>
            <w:noWrap w:val="0"/>
            <w:vAlign w:val="center"/>
          </w:tcPr>
          <w:p w14:paraId="21EADADB">
            <w:pPr>
              <w:spacing w:line="300" w:lineRule="auto"/>
              <w:jc w:val="left"/>
              <w:rPr>
                <w:rFonts w:ascii="宋体" w:hAnsi="宋体"/>
                <w:szCs w:val="21"/>
              </w:rPr>
            </w:pPr>
            <w:r>
              <w:rPr>
                <w:rFonts w:ascii="宋体" w:hAnsi="宋体"/>
                <w:szCs w:val="21"/>
              </w:rPr>
              <w:t>稳定性</w:t>
            </w:r>
          </w:p>
        </w:tc>
        <w:tc>
          <w:tcPr>
            <w:tcW w:w="2422" w:type="dxa"/>
            <w:noWrap w:val="0"/>
            <w:vAlign w:val="center"/>
          </w:tcPr>
          <w:p w14:paraId="3BF5188B">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08750590">
            <w:pPr>
              <w:spacing w:line="300" w:lineRule="auto"/>
              <w:jc w:val="center"/>
              <w:rPr>
                <w:rFonts w:hint="eastAsia" w:ascii="宋体" w:hAnsi="宋体"/>
                <w:szCs w:val="21"/>
              </w:rPr>
            </w:pPr>
            <w:r>
              <w:rPr>
                <w:rFonts w:hint="eastAsia" w:ascii="宋体" w:hAnsi="宋体"/>
                <w:szCs w:val="21"/>
              </w:rPr>
              <w:t>GB 29281-2012</w:t>
            </w:r>
          </w:p>
        </w:tc>
      </w:tr>
      <w:tr w14:paraId="5E64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5057A501">
            <w:pPr>
              <w:spacing w:line="300" w:lineRule="auto"/>
              <w:jc w:val="center"/>
              <w:rPr>
                <w:rFonts w:ascii="宋体" w:hAnsi="宋体" w:cs="宋体"/>
                <w:szCs w:val="21"/>
              </w:rPr>
            </w:pPr>
            <w:r>
              <w:rPr>
                <w:rFonts w:hint="eastAsia" w:ascii="宋体" w:hAnsi="宋体" w:cs="宋体"/>
                <w:szCs w:val="21"/>
              </w:rPr>
              <w:t>17</w:t>
            </w:r>
          </w:p>
        </w:tc>
        <w:tc>
          <w:tcPr>
            <w:tcW w:w="750" w:type="dxa"/>
            <w:vMerge w:val="continue"/>
            <w:noWrap w:val="0"/>
            <w:vAlign w:val="center"/>
          </w:tcPr>
          <w:p w14:paraId="73897EF7">
            <w:pPr>
              <w:spacing w:line="300" w:lineRule="auto"/>
              <w:jc w:val="left"/>
              <w:rPr>
                <w:rFonts w:hint="eastAsia" w:ascii="宋体" w:hAnsi="宋体"/>
                <w:szCs w:val="21"/>
              </w:rPr>
            </w:pPr>
          </w:p>
        </w:tc>
        <w:tc>
          <w:tcPr>
            <w:tcW w:w="2709" w:type="dxa"/>
            <w:noWrap w:val="0"/>
            <w:vAlign w:val="center"/>
          </w:tcPr>
          <w:p w14:paraId="0DD7FF3E">
            <w:pPr>
              <w:spacing w:line="300" w:lineRule="auto"/>
              <w:jc w:val="left"/>
              <w:rPr>
                <w:rFonts w:ascii="宋体" w:hAnsi="宋体"/>
                <w:szCs w:val="21"/>
              </w:rPr>
            </w:pPr>
            <w:r>
              <w:rPr>
                <w:rFonts w:ascii="宋体" w:hAnsi="宋体"/>
                <w:szCs w:val="21"/>
              </w:rPr>
              <w:t>尺寸</w:t>
            </w:r>
          </w:p>
        </w:tc>
        <w:tc>
          <w:tcPr>
            <w:tcW w:w="2422" w:type="dxa"/>
            <w:noWrap w:val="0"/>
            <w:vAlign w:val="center"/>
          </w:tcPr>
          <w:p w14:paraId="4E2612AF">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6D087090">
            <w:pPr>
              <w:spacing w:line="300" w:lineRule="auto"/>
              <w:jc w:val="center"/>
              <w:rPr>
                <w:rFonts w:hint="eastAsia" w:ascii="宋体" w:hAnsi="宋体"/>
                <w:szCs w:val="21"/>
              </w:rPr>
            </w:pPr>
            <w:r>
              <w:rPr>
                <w:rFonts w:hint="eastAsia" w:ascii="宋体" w:hAnsi="宋体"/>
                <w:szCs w:val="21"/>
              </w:rPr>
              <w:t>GB 29281-2012</w:t>
            </w:r>
          </w:p>
        </w:tc>
      </w:tr>
      <w:tr w14:paraId="427FF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noWrap w:val="0"/>
            <w:vAlign w:val="center"/>
          </w:tcPr>
          <w:p w14:paraId="22991579">
            <w:pPr>
              <w:spacing w:line="300" w:lineRule="auto"/>
              <w:jc w:val="center"/>
              <w:rPr>
                <w:rFonts w:ascii="宋体" w:hAnsi="宋体" w:cs="宋体"/>
                <w:szCs w:val="21"/>
              </w:rPr>
            </w:pPr>
            <w:r>
              <w:rPr>
                <w:rFonts w:hint="eastAsia" w:ascii="宋体" w:hAnsi="宋体" w:cs="宋体"/>
                <w:szCs w:val="21"/>
              </w:rPr>
              <w:t>18</w:t>
            </w:r>
          </w:p>
        </w:tc>
        <w:tc>
          <w:tcPr>
            <w:tcW w:w="750" w:type="dxa"/>
            <w:vMerge w:val="continue"/>
            <w:noWrap w:val="0"/>
            <w:vAlign w:val="center"/>
          </w:tcPr>
          <w:p w14:paraId="12638704">
            <w:pPr>
              <w:spacing w:line="300" w:lineRule="auto"/>
              <w:jc w:val="left"/>
              <w:rPr>
                <w:rFonts w:hint="eastAsia" w:ascii="宋体" w:hAnsi="宋体"/>
                <w:szCs w:val="21"/>
              </w:rPr>
            </w:pPr>
          </w:p>
        </w:tc>
        <w:tc>
          <w:tcPr>
            <w:tcW w:w="2709" w:type="dxa"/>
            <w:noWrap w:val="0"/>
            <w:vAlign w:val="center"/>
          </w:tcPr>
          <w:p w14:paraId="2D74536E">
            <w:pPr>
              <w:spacing w:line="300" w:lineRule="auto"/>
              <w:jc w:val="left"/>
              <w:rPr>
                <w:rFonts w:ascii="宋体" w:hAnsi="宋体"/>
                <w:szCs w:val="21"/>
              </w:rPr>
            </w:pPr>
            <w:r>
              <w:rPr>
                <w:rFonts w:ascii="宋体" w:hAnsi="宋体"/>
                <w:szCs w:val="21"/>
              </w:rPr>
              <w:t>小零件</w:t>
            </w:r>
          </w:p>
        </w:tc>
        <w:tc>
          <w:tcPr>
            <w:tcW w:w="2422" w:type="dxa"/>
            <w:noWrap w:val="0"/>
            <w:vAlign w:val="center"/>
          </w:tcPr>
          <w:p w14:paraId="0D2E2056">
            <w:pPr>
              <w:snapToGrid w:val="0"/>
              <w:spacing w:line="440" w:lineRule="exact"/>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26D4944D">
            <w:pPr>
              <w:spacing w:line="300" w:lineRule="auto"/>
              <w:jc w:val="center"/>
              <w:rPr>
                <w:rFonts w:hint="eastAsia" w:ascii="宋体" w:hAnsi="宋体"/>
                <w:szCs w:val="21"/>
              </w:rPr>
            </w:pPr>
            <w:r>
              <w:rPr>
                <w:rFonts w:hint="eastAsia" w:ascii="宋体" w:hAnsi="宋体"/>
                <w:szCs w:val="21"/>
              </w:rPr>
              <w:t>GB 29281-2012</w:t>
            </w:r>
          </w:p>
        </w:tc>
      </w:tr>
      <w:tr w14:paraId="5DFB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09" w:type="dxa"/>
            <w:noWrap w:val="0"/>
            <w:vAlign w:val="center"/>
          </w:tcPr>
          <w:p w14:paraId="20FB4A32">
            <w:pPr>
              <w:spacing w:line="300" w:lineRule="auto"/>
              <w:jc w:val="center"/>
              <w:rPr>
                <w:rFonts w:ascii="宋体" w:hAnsi="宋体" w:cs="宋体"/>
                <w:szCs w:val="21"/>
              </w:rPr>
            </w:pPr>
            <w:r>
              <w:rPr>
                <w:rFonts w:hint="eastAsia" w:ascii="宋体" w:hAnsi="宋体" w:cs="宋体"/>
                <w:szCs w:val="21"/>
              </w:rPr>
              <w:t>19</w:t>
            </w:r>
          </w:p>
        </w:tc>
        <w:tc>
          <w:tcPr>
            <w:tcW w:w="3459" w:type="dxa"/>
            <w:gridSpan w:val="2"/>
            <w:noWrap w:val="0"/>
            <w:vAlign w:val="center"/>
          </w:tcPr>
          <w:p w14:paraId="042C3B15">
            <w:pPr>
              <w:spacing w:line="300" w:lineRule="auto"/>
              <w:jc w:val="left"/>
              <w:rPr>
                <w:rFonts w:hint="eastAsia" w:ascii="宋体" w:hAnsi="宋体"/>
                <w:szCs w:val="21"/>
              </w:rPr>
            </w:pPr>
            <w:r>
              <w:rPr>
                <w:rFonts w:hint="eastAsia" w:ascii="宋体" w:hAnsi="宋体"/>
                <w:szCs w:val="21"/>
              </w:rPr>
              <w:t>包装</w:t>
            </w:r>
          </w:p>
        </w:tc>
        <w:tc>
          <w:tcPr>
            <w:tcW w:w="2422" w:type="dxa"/>
            <w:noWrap w:val="0"/>
            <w:vAlign w:val="center"/>
          </w:tcPr>
          <w:p w14:paraId="2DDE570E">
            <w:pPr>
              <w:spacing w:line="300" w:lineRule="auto"/>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4B595644">
            <w:pPr>
              <w:snapToGrid w:val="0"/>
              <w:spacing w:line="440" w:lineRule="exact"/>
              <w:jc w:val="center"/>
              <w:rPr>
                <w:rFonts w:hint="eastAsia" w:ascii="宋体" w:hAnsi="宋体"/>
                <w:szCs w:val="21"/>
              </w:rPr>
            </w:pPr>
            <w:r>
              <w:rPr>
                <w:rFonts w:hint="eastAsia" w:ascii="宋体" w:hAnsi="宋体"/>
                <w:color w:val="000000"/>
                <w:szCs w:val="21"/>
              </w:rPr>
              <w:t>GB 29281-2012</w:t>
            </w:r>
          </w:p>
        </w:tc>
      </w:tr>
      <w:tr w14:paraId="3E026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09" w:type="dxa"/>
            <w:noWrap w:val="0"/>
            <w:vAlign w:val="center"/>
          </w:tcPr>
          <w:p w14:paraId="110F1CC6">
            <w:pPr>
              <w:spacing w:line="300" w:lineRule="auto"/>
              <w:jc w:val="center"/>
              <w:rPr>
                <w:rFonts w:ascii="宋体" w:hAnsi="宋体" w:cs="宋体"/>
                <w:szCs w:val="21"/>
              </w:rPr>
            </w:pPr>
            <w:r>
              <w:rPr>
                <w:rFonts w:hint="eastAsia" w:ascii="宋体" w:hAnsi="宋体" w:cs="宋体"/>
                <w:szCs w:val="21"/>
              </w:rPr>
              <w:t>20</w:t>
            </w:r>
          </w:p>
        </w:tc>
        <w:tc>
          <w:tcPr>
            <w:tcW w:w="3459" w:type="dxa"/>
            <w:gridSpan w:val="2"/>
            <w:noWrap w:val="0"/>
            <w:vAlign w:val="center"/>
          </w:tcPr>
          <w:p w14:paraId="2FA0D973">
            <w:pPr>
              <w:spacing w:line="300" w:lineRule="auto"/>
              <w:jc w:val="left"/>
              <w:rPr>
                <w:rFonts w:hint="eastAsia" w:ascii="宋体" w:hAnsi="宋体"/>
                <w:szCs w:val="21"/>
              </w:rPr>
            </w:pPr>
            <w:r>
              <w:rPr>
                <w:rFonts w:hint="eastAsia" w:ascii="宋体" w:hAnsi="宋体"/>
                <w:szCs w:val="21"/>
              </w:rPr>
              <w:t>标识和使用说明</w:t>
            </w:r>
          </w:p>
        </w:tc>
        <w:tc>
          <w:tcPr>
            <w:tcW w:w="2422" w:type="dxa"/>
            <w:noWrap w:val="0"/>
            <w:vAlign w:val="center"/>
          </w:tcPr>
          <w:p w14:paraId="6658F0A1">
            <w:pPr>
              <w:spacing w:line="300" w:lineRule="auto"/>
              <w:jc w:val="center"/>
              <w:rPr>
                <w:rFonts w:hint="eastAsia" w:ascii="宋体" w:hAnsi="宋体"/>
                <w:szCs w:val="21"/>
              </w:rPr>
            </w:pPr>
            <w:r>
              <w:rPr>
                <w:rFonts w:hint="eastAsia" w:ascii="宋体" w:hAnsi="宋体"/>
                <w:color w:val="000000"/>
                <w:szCs w:val="21"/>
              </w:rPr>
              <w:t>GB 29281-2012</w:t>
            </w:r>
          </w:p>
        </w:tc>
        <w:tc>
          <w:tcPr>
            <w:tcW w:w="2659" w:type="dxa"/>
            <w:noWrap w:val="0"/>
            <w:vAlign w:val="center"/>
          </w:tcPr>
          <w:p w14:paraId="5C0D409E">
            <w:pPr>
              <w:snapToGrid w:val="0"/>
              <w:spacing w:line="440" w:lineRule="exact"/>
              <w:jc w:val="center"/>
              <w:rPr>
                <w:rFonts w:hint="eastAsia" w:ascii="宋体" w:hAnsi="宋体"/>
                <w:szCs w:val="21"/>
              </w:rPr>
            </w:pPr>
            <w:r>
              <w:rPr>
                <w:rFonts w:hint="eastAsia" w:ascii="宋体" w:hAnsi="宋体"/>
                <w:color w:val="000000"/>
                <w:szCs w:val="21"/>
              </w:rPr>
              <w:t>GB 29281-2012</w:t>
            </w:r>
          </w:p>
        </w:tc>
      </w:tr>
    </w:tbl>
    <w:p w14:paraId="7C41D99C">
      <w:pPr>
        <w:snapToGrid w:val="0"/>
        <w:spacing w:line="440" w:lineRule="exact"/>
        <w:jc w:val="center"/>
        <w:rPr>
          <w:rFonts w:hint="eastAsia" w:ascii="宋体" w:hAnsi="宋体"/>
          <w:color w:val="000000"/>
          <w:szCs w:val="21"/>
        </w:rPr>
      </w:pPr>
    </w:p>
    <w:p w14:paraId="4C9122F5">
      <w:pPr>
        <w:snapToGrid w:val="0"/>
        <w:spacing w:line="440" w:lineRule="exact"/>
        <w:jc w:val="center"/>
        <w:rPr>
          <w:rFonts w:hint="eastAsia" w:ascii="宋体" w:hAnsi="宋体"/>
          <w:color w:val="000000"/>
          <w:szCs w:val="21"/>
        </w:rPr>
      </w:pPr>
    </w:p>
    <w:p w14:paraId="76E049B2">
      <w:pPr>
        <w:spacing w:line="300" w:lineRule="auto"/>
        <w:rPr>
          <w:rFonts w:hint="eastAsia" w:ascii="宋体" w:hAnsi="宋体" w:eastAsia="宋体"/>
          <w:color w:val="000000"/>
          <w:szCs w:val="21"/>
          <w:lang w:eastAsia="zh-CN"/>
        </w:rPr>
      </w:pPr>
      <w:r>
        <w:rPr>
          <w:rFonts w:hint="eastAsia" w:ascii="宋体" w:hAnsi="宋体"/>
          <w:color w:val="000000"/>
          <w:szCs w:val="21"/>
        </w:rPr>
        <w:t xml:space="preserve">                             表2  家用的童床和折叠小床</w:t>
      </w:r>
      <w:r>
        <w:rPr>
          <w:rFonts w:hint="eastAsia" w:ascii="宋体" w:hAnsi="宋体"/>
          <w:szCs w:val="21"/>
          <w:lang w:eastAsia="zh-CN"/>
        </w:rPr>
        <w:t>QB/T 2453.1-1999</w:t>
      </w:r>
    </w:p>
    <w:tbl>
      <w:tblPr>
        <w:tblStyle w:val="8"/>
        <w:tblW w:w="9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3962"/>
        <w:gridCol w:w="2387"/>
        <w:gridCol w:w="2413"/>
      </w:tblGrid>
      <w:tr w14:paraId="4F30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660" w:type="dxa"/>
            <w:noWrap w:val="0"/>
            <w:vAlign w:val="top"/>
          </w:tcPr>
          <w:p w14:paraId="2AB8553B">
            <w:pPr>
              <w:snapToGrid w:val="0"/>
              <w:spacing w:line="300" w:lineRule="auto"/>
              <w:jc w:val="center"/>
              <w:rPr>
                <w:rFonts w:hint="eastAsia" w:ascii="宋体" w:hAnsi="宋体"/>
                <w:color w:val="000000"/>
                <w:szCs w:val="21"/>
              </w:rPr>
            </w:pPr>
            <w:r>
              <w:rPr>
                <w:rFonts w:hint="eastAsia" w:ascii="宋体" w:hAnsi="宋体"/>
                <w:color w:val="000000"/>
                <w:szCs w:val="21"/>
              </w:rPr>
              <w:t>序号</w:t>
            </w:r>
          </w:p>
        </w:tc>
        <w:tc>
          <w:tcPr>
            <w:tcW w:w="3962" w:type="dxa"/>
            <w:noWrap w:val="0"/>
            <w:vAlign w:val="top"/>
          </w:tcPr>
          <w:p w14:paraId="69430DCC">
            <w:pPr>
              <w:snapToGrid w:val="0"/>
              <w:spacing w:line="300" w:lineRule="auto"/>
              <w:jc w:val="center"/>
              <w:rPr>
                <w:rFonts w:hint="eastAsia" w:ascii="宋体" w:hAnsi="宋体"/>
                <w:color w:val="000000"/>
                <w:szCs w:val="21"/>
              </w:rPr>
            </w:pPr>
            <w:r>
              <w:rPr>
                <w:rFonts w:hint="eastAsia" w:ascii="宋体" w:hAnsi="宋体"/>
                <w:color w:val="000000"/>
                <w:szCs w:val="21"/>
              </w:rPr>
              <w:t>检验项目</w:t>
            </w:r>
          </w:p>
        </w:tc>
        <w:tc>
          <w:tcPr>
            <w:tcW w:w="2387" w:type="dxa"/>
            <w:noWrap w:val="0"/>
            <w:vAlign w:val="top"/>
          </w:tcPr>
          <w:p w14:paraId="20C79237">
            <w:pPr>
              <w:snapToGrid w:val="0"/>
              <w:spacing w:line="300" w:lineRule="auto"/>
              <w:jc w:val="center"/>
              <w:rPr>
                <w:rFonts w:hint="eastAsia" w:ascii="宋体" w:hAnsi="宋体"/>
                <w:color w:val="000000"/>
                <w:szCs w:val="21"/>
              </w:rPr>
            </w:pPr>
            <w:r>
              <w:rPr>
                <w:rFonts w:hint="eastAsia"/>
                <w:szCs w:val="21"/>
                <w:lang w:val="en-US" w:eastAsia="zh-CN"/>
              </w:rPr>
              <w:t>检验依据</w:t>
            </w:r>
          </w:p>
        </w:tc>
        <w:tc>
          <w:tcPr>
            <w:tcW w:w="2413" w:type="dxa"/>
            <w:noWrap w:val="0"/>
            <w:vAlign w:val="top"/>
          </w:tcPr>
          <w:p w14:paraId="5F66F162">
            <w:pPr>
              <w:snapToGrid w:val="0"/>
              <w:spacing w:line="300" w:lineRule="auto"/>
              <w:jc w:val="center"/>
              <w:rPr>
                <w:rFonts w:hint="eastAsia" w:ascii="宋体" w:hAnsi="宋体"/>
                <w:color w:val="000000"/>
                <w:szCs w:val="21"/>
              </w:rPr>
            </w:pPr>
            <w:r>
              <w:rPr>
                <w:rFonts w:hint="eastAsia" w:ascii="宋体" w:hAnsi="宋体"/>
                <w:color w:val="000000"/>
                <w:szCs w:val="21"/>
              </w:rPr>
              <w:t>检验方法</w:t>
            </w:r>
          </w:p>
        </w:tc>
      </w:tr>
      <w:tr w14:paraId="4CF9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dxa"/>
            <w:noWrap w:val="0"/>
            <w:vAlign w:val="center"/>
          </w:tcPr>
          <w:p w14:paraId="44B0FC70">
            <w:pPr>
              <w:spacing w:line="300" w:lineRule="auto"/>
              <w:jc w:val="center"/>
              <w:rPr>
                <w:rFonts w:hint="eastAsia" w:ascii="宋体" w:hAnsi="宋体" w:cs="宋体"/>
                <w:szCs w:val="21"/>
              </w:rPr>
            </w:pPr>
            <w:r>
              <w:rPr>
                <w:rFonts w:hint="eastAsia" w:ascii="宋体" w:hAnsi="宋体" w:cs="宋体"/>
                <w:szCs w:val="21"/>
              </w:rPr>
              <w:t>1</w:t>
            </w:r>
          </w:p>
        </w:tc>
        <w:tc>
          <w:tcPr>
            <w:tcW w:w="3962" w:type="dxa"/>
            <w:noWrap w:val="0"/>
            <w:vAlign w:val="center"/>
          </w:tcPr>
          <w:p w14:paraId="0248FFB1">
            <w:pPr>
              <w:spacing w:line="300" w:lineRule="auto"/>
              <w:jc w:val="left"/>
              <w:rPr>
                <w:rFonts w:hint="eastAsia" w:ascii="宋体" w:hAnsi="宋体"/>
                <w:szCs w:val="21"/>
              </w:rPr>
            </w:pPr>
            <w:r>
              <w:rPr>
                <w:rFonts w:hint="eastAsia" w:ascii="宋体" w:hAnsi="宋体"/>
                <w:szCs w:val="21"/>
              </w:rPr>
              <w:t>结构</w:t>
            </w:r>
          </w:p>
        </w:tc>
        <w:tc>
          <w:tcPr>
            <w:tcW w:w="2387" w:type="dxa"/>
            <w:noWrap w:val="0"/>
            <w:vAlign w:val="center"/>
          </w:tcPr>
          <w:p w14:paraId="48CFD0D7">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tc>
        <w:tc>
          <w:tcPr>
            <w:tcW w:w="2413" w:type="dxa"/>
            <w:noWrap w:val="0"/>
            <w:vAlign w:val="center"/>
          </w:tcPr>
          <w:p w14:paraId="43A0AA27">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p w14:paraId="100FAF6C">
            <w:pPr>
              <w:spacing w:line="300" w:lineRule="auto"/>
              <w:jc w:val="center"/>
              <w:rPr>
                <w:rFonts w:hint="eastAsia" w:ascii="宋体" w:hAnsi="宋体"/>
                <w:szCs w:val="21"/>
              </w:rPr>
            </w:pPr>
            <w:r>
              <w:rPr>
                <w:rFonts w:hint="eastAsia" w:ascii="宋体" w:hAnsi="宋体"/>
                <w:szCs w:val="21"/>
              </w:rPr>
              <w:t>QB/T 2453.2-1999</w:t>
            </w:r>
          </w:p>
        </w:tc>
      </w:tr>
      <w:tr w14:paraId="6EE66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dxa"/>
            <w:noWrap w:val="0"/>
            <w:vAlign w:val="center"/>
          </w:tcPr>
          <w:p w14:paraId="12FA5E67">
            <w:pPr>
              <w:spacing w:line="300" w:lineRule="auto"/>
              <w:jc w:val="center"/>
              <w:rPr>
                <w:rFonts w:hint="eastAsia" w:ascii="宋体" w:hAnsi="宋体" w:cs="宋体"/>
                <w:szCs w:val="21"/>
              </w:rPr>
            </w:pPr>
            <w:r>
              <w:rPr>
                <w:rFonts w:hint="eastAsia" w:ascii="宋体" w:hAnsi="宋体" w:cs="宋体"/>
                <w:szCs w:val="21"/>
              </w:rPr>
              <w:t>2</w:t>
            </w:r>
          </w:p>
        </w:tc>
        <w:tc>
          <w:tcPr>
            <w:tcW w:w="3962" w:type="dxa"/>
            <w:noWrap w:val="0"/>
            <w:vAlign w:val="center"/>
          </w:tcPr>
          <w:p w14:paraId="62CFEB8B">
            <w:pPr>
              <w:spacing w:line="300" w:lineRule="auto"/>
              <w:jc w:val="left"/>
              <w:rPr>
                <w:rFonts w:ascii="宋体" w:hAnsi="宋体"/>
                <w:szCs w:val="21"/>
              </w:rPr>
            </w:pPr>
            <w:r>
              <w:rPr>
                <w:rFonts w:hint="eastAsia" w:ascii="宋体" w:hAnsi="宋体"/>
                <w:szCs w:val="21"/>
              </w:rPr>
              <w:t>床铺面</w:t>
            </w:r>
          </w:p>
        </w:tc>
        <w:tc>
          <w:tcPr>
            <w:tcW w:w="2387" w:type="dxa"/>
            <w:noWrap w:val="0"/>
            <w:vAlign w:val="center"/>
          </w:tcPr>
          <w:p w14:paraId="6BFD4019">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tc>
        <w:tc>
          <w:tcPr>
            <w:tcW w:w="2413" w:type="dxa"/>
            <w:noWrap w:val="0"/>
            <w:vAlign w:val="center"/>
          </w:tcPr>
          <w:p w14:paraId="3CBD1D17">
            <w:pPr>
              <w:spacing w:line="300" w:lineRule="auto"/>
              <w:jc w:val="center"/>
              <w:rPr>
                <w:rFonts w:hint="eastAsia" w:ascii="宋体" w:hAnsi="宋体"/>
                <w:szCs w:val="21"/>
              </w:rPr>
            </w:pPr>
            <w:r>
              <w:rPr>
                <w:rFonts w:hint="eastAsia" w:ascii="宋体" w:hAnsi="宋体"/>
                <w:szCs w:val="21"/>
              </w:rPr>
              <w:t>QB/T 2453.2-1999</w:t>
            </w:r>
          </w:p>
        </w:tc>
      </w:tr>
      <w:tr w14:paraId="5FCB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dxa"/>
            <w:noWrap w:val="0"/>
            <w:vAlign w:val="center"/>
          </w:tcPr>
          <w:p w14:paraId="0C638C79">
            <w:pPr>
              <w:spacing w:line="300" w:lineRule="auto"/>
              <w:jc w:val="center"/>
              <w:rPr>
                <w:rFonts w:hint="eastAsia" w:ascii="宋体" w:hAnsi="宋体" w:cs="宋体"/>
                <w:szCs w:val="21"/>
              </w:rPr>
            </w:pPr>
            <w:r>
              <w:rPr>
                <w:rFonts w:hint="eastAsia" w:ascii="宋体" w:hAnsi="宋体" w:cs="宋体"/>
                <w:szCs w:val="21"/>
              </w:rPr>
              <w:t>3</w:t>
            </w:r>
          </w:p>
        </w:tc>
        <w:tc>
          <w:tcPr>
            <w:tcW w:w="3962" w:type="dxa"/>
            <w:noWrap w:val="0"/>
            <w:vAlign w:val="center"/>
          </w:tcPr>
          <w:p w14:paraId="4839A9F8">
            <w:pPr>
              <w:spacing w:line="300" w:lineRule="auto"/>
              <w:jc w:val="left"/>
              <w:rPr>
                <w:rFonts w:ascii="宋体" w:hAnsi="宋体"/>
                <w:szCs w:val="21"/>
              </w:rPr>
            </w:pPr>
            <w:r>
              <w:rPr>
                <w:rFonts w:hint="eastAsia" w:ascii="宋体" w:hAnsi="宋体"/>
                <w:szCs w:val="21"/>
              </w:rPr>
              <w:t>旁板和床头</w:t>
            </w:r>
          </w:p>
        </w:tc>
        <w:tc>
          <w:tcPr>
            <w:tcW w:w="2387" w:type="dxa"/>
            <w:noWrap w:val="0"/>
            <w:vAlign w:val="center"/>
          </w:tcPr>
          <w:p w14:paraId="3049FD25">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tc>
        <w:tc>
          <w:tcPr>
            <w:tcW w:w="2413" w:type="dxa"/>
            <w:noWrap w:val="0"/>
            <w:vAlign w:val="center"/>
          </w:tcPr>
          <w:p w14:paraId="6E30B947">
            <w:pPr>
              <w:spacing w:line="300" w:lineRule="auto"/>
              <w:jc w:val="center"/>
              <w:rPr>
                <w:rFonts w:hint="eastAsia" w:ascii="宋体" w:hAnsi="宋体"/>
                <w:szCs w:val="21"/>
              </w:rPr>
            </w:pPr>
            <w:r>
              <w:rPr>
                <w:rFonts w:hint="eastAsia" w:ascii="宋体" w:hAnsi="宋体"/>
                <w:szCs w:val="21"/>
              </w:rPr>
              <w:t>QB/T 2453.2-1999</w:t>
            </w:r>
          </w:p>
        </w:tc>
      </w:tr>
      <w:tr w14:paraId="70BC8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dxa"/>
            <w:noWrap w:val="0"/>
            <w:vAlign w:val="center"/>
          </w:tcPr>
          <w:p w14:paraId="5E18878C">
            <w:pPr>
              <w:spacing w:line="300" w:lineRule="auto"/>
              <w:jc w:val="center"/>
              <w:rPr>
                <w:rFonts w:hint="eastAsia" w:ascii="宋体" w:hAnsi="宋体" w:cs="宋体"/>
                <w:szCs w:val="21"/>
              </w:rPr>
            </w:pPr>
            <w:r>
              <w:rPr>
                <w:rFonts w:hint="eastAsia" w:ascii="宋体" w:hAnsi="宋体" w:cs="宋体"/>
                <w:szCs w:val="21"/>
              </w:rPr>
              <w:t>4</w:t>
            </w:r>
          </w:p>
        </w:tc>
        <w:tc>
          <w:tcPr>
            <w:tcW w:w="3962" w:type="dxa"/>
            <w:noWrap w:val="0"/>
            <w:vAlign w:val="center"/>
          </w:tcPr>
          <w:p w14:paraId="460435D6">
            <w:pPr>
              <w:spacing w:line="300" w:lineRule="auto"/>
              <w:jc w:val="left"/>
              <w:rPr>
                <w:rFonts w:ascii="宋体" w:hAnsi="宋体"/>
                <w:szCs w:val="21"/>
              </w:rPr>
            </w:pPr>
            <w:r>
              <w:rPr>
                <w:rFonts w:hint="eastAsia" w:ascii="宋体" w:hAnsi="宋体"/>
                <w:szCs w:val="21"/>
              </w:rPr>
              <w:t>框架</w:t>
            </w:r>
          </w:p>
        </w:tc>
        <w:tc>
          <w:tcPr>
            <w:tcW w:w="2387" w:type="dxa"/>
            <w:noWrap w:val="0"/>
            <w:vAlign w:val="center"/>
          </w:tcPr>
          <w:p w14:paraId="0ABA0361">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tc>
        <w:tc>
          <w:tcPr>
            <w:tcW w:w="2413" w:type="dxa"/>
            <w:noWrap w:val="0"/>
            <w:vAlign w:val="center"/>
          </w:tcPr>
          <w:p w14:paraId="0527B081">
            <w:pPr>
              <w:spacing w:line="300" w:lineRule="auto"/>
              <w:jc w:val="center"/>
              <w:rPr>
                <w:rFonts w:hint="eastAsia" w:ascii="宋体" w:hAnsi="宋体"/>
                <w:szCs w:val="21"/>
              </w:rPr>
            </w:pPr>
            <w:r>
              <w:rPr>
                <w:rFonts w:hint="eastAsia" w:ascii="宋体" w:hAnsi="宋体"/>
                <w:szCs w:val="21"/>
              </w:rPr>
              <w:t>QB/T 2453.2-1999</w:t>
            </w:r>
          </w:p>
        </w:tc>
      </w:tr>
      <w:tr w14:paraId="5FC9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dxa"/>
            <w:noWrap w:val="0"/>
            <w:vAlign w:val="center"/>
          </w:tcPr>
          <w:p w14:paraId="4B701B80">
            <w:pPr>
              <w:spacing w:line="300" w:lineRule="auto"/>
              <w:jc w:val="center"/>
              <w:rPr>
                <w:rFonts w:hint="eastAsia" w:ascii="宋体" w:hAnsi="宋体" w:cs="宋体"/>
                <w:szCs w:val="21"/>
              </w:rPr>
            </w:pPr>
            <w:r>
              <w:rPr>
                <w:rFonts w:hint="eastAsia" w:ascii="宋体" w:hAnsi="宋体" w:cs="宋体"/>
                <w:szCs w:val="21"/>
              </w:rPr>
              <w:t>5</w:t>
            </w:r>
          </w:p>
        </w:tc>
        <w:tc>
          <w:tcPr>
            <w:tcW w:w="3962" w:type="dxa"/>
            <w:noWrap w:val="0"/>
            <w:vAlign w:val="center"/>
          </w:tcPr>
          <w:p w14:paraId="37BAB119">
            <w:pPr>
              <w:spacing w:line="300" w:lineRule="auto"/>
              <w:jc w:val="left"/>
              <w:rPr>
                <w:rFonts w:ascii="宋体" w:hAnsi="宋体"/>
                <w:szCs w:val="21"/>
              </w:rPr>
            </w:pPr>
            <w:r>
              <w:rPr>
                <w:rFonts w:hint="eastAsia" w:ascii="宋体" w:hAnsi="宋体"/>
                <w:szCs w:val="21"/>
              </w:rPr>
              <w:t>稳定性</w:t>
            </w:r>
          </w:p>
        </w:tc>
        <w:tc>
          <w:tcPr>
            <w:tcW w:w="2387" w:type="dxa"/>
            <w:noWrap w:val="0"/>
            <w:vAlign w:val="center"/>
          </w:tcPr>
          <w:p w14:paraId="25A2BA1F">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tc>
        <w:tc>
          <w:tcPr>
            <w:tcW w:w="2413" w:type="dxa"/>
            <w:noWrap w:val="0"/>
            <w:vAlign w:val="center"/>
          </w:tcPr>
          <w:p w14:paraId="5D4B3342">
            <w:pPr>
              <w:spacing w:line="300" w:lineRule="auto"/>
              <w:jc w:val="center"/>
              <w:rPr>
                <w:rFonts w:hint="eastAsia" w:ascii="宋体" w:hAnsi="宋体"/>
                <w:szCs w:val="21"/>
              </w:rPr>
            </w:pPr>
            <w:r>
              <w:rPr>
                <w:rFonts w:hint="eastAsia" w:ascii="宋体" w:hAnsi="宋体"/>
                <w:szCs w:val="21"/>
              </w:rPr>
              <w:t>QB/T 2453.2-1999</w:t>
            </w:r>
          </w:p>
        </w:tc>
      </w:tr>
      <w:tr w14:paraId="2FDC1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660" w:type="dxa"/>
            <w:noWrap w:val="0"/>
            <w:vAlign w:val="center"/>
          </w:tcPr>
          <w:p w14:paraId="64D3298C">
            <w:pPr>
              <w:spacing w:line="300" w:lineRule="auto"/>
              <w:jc w:val="center"/>
              <w:rPr>
                <w:rFonts w:hint="eastAsia" w:ascii="宋体" w:hAnsi="宋体" w:cs="宋体"/>
                <w:szCs w:val="21"/>
              </w:rPr>
            </w:pPr>
            <w:r>
              <w:rPr>
                <w:rFonts w:hint="eastAsia" w:ascii="宋体" w:hAnsi="宋体" w:cs="宋体"/>
                <w:szCs w:val="21"/>
              </w:rPr>
              <w:t>6</w:t>
            </w:r>
          </w:p>
        </w:tc>
        <w:tc>
          <w:tcPr>
            <w:tcW w:w="3962" w:type="dxa"/>
            <w:noWrap w:val="0"/>
            <w:vAlign w:val="center"/>
          </w:tcPr>
          <w:p w14:paraId="2EBBAB6F">
            <w:pPr>
              <w:spacing w:line="300" w:lineRule="auto"/>
              <w:jc w:val="left"/>
              <w:rPr>
                <w:rFonts w:hint="eastAsia" w:ascii="宋体" w:hAnsi="宋体"/>
                <w:szCs w:val="21"/>
              </w:rPr>
            </w:pPr>
            <w:r>
              <w:rPr>
                <w:rFonts w:hint="eastAsia" w:ascii="宋体" w:hAnsi="宋体"/>
                <w:szCs w:val="21"/>
              </w:rPr>
              <w:t>包装</w:t>
            </w:r>
          </w:p>
        </w:tc>
        <w:tc>
          <w:tcPr>
            <w:tcW w:w="2387" w:type="dxa"/>
            <w:noWrap w:val="0"/>
            <w:vAlign w:val="center"/>
          </w:tcPr>
          <w:p w14:paraId="4F7A1C10">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tc>
        <w:tc>
          <w:tcPr>
            <w:tcW w:w="2413" w:type="dxa"/>
            <w:noWrap w:val="0"/>
            <w:vAlign w:val="center"/>
          </w:tcPr>
          <w:p w14:paraId="611D5D4E">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tc>
      </w:tr>
      <w:tr w14:paraId="7F9DD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660" w:type="dxa"/>
            <w:noWrap w:val="0"/>
            <w:vAlign w:val="center"/>
          </w:tcPr>
          <w:p w14:paraId="702D8909">
            <w:pPr>
              <w:spacing w:line="300" w:lineRule="auto"/>
              <w:jc w:val="center"/>
              <w:rPr>
                <w:rFonts w:hint="eastAsia" w:ascii="宋体" w:hAnsi="宋体" w:cs="宋体"/>
                <w:szCs w:val="21"/>
              </w:rPr>
            </w:pPr>
            <w:r>
              <w:rPr>
                <w:rFonts w:hint="eastAsia" w:ascii="宋体" w:hAnsi="宋体" w:cs="宋体"/>
                <w:szCs w:val="21"/>
              </w:rPr>
              <w:t>7</w:t>
            </w:r>
          </w:p>
        </w:tc>
        <w:tc>
          <w:tcPr>
            <w:tcW w:w="3962" w:type="dxa"/>
            <w:noWrap w:val="0"/>
            <w:vAlign w:val="center"/>
          </w:tcPr>
          <w:p w14:paraId="0282B4AD">
            <w:pPr>
              <w:spacing w:line="300" w:lineRule="auto"/>
              <w:jc w:val="left"/>
              <w:rPr>
                <w:rFonts w:hint="eastAsia" w:ascii="宋体" w:hAnsi="宋体"/>
                <w:szCs w:val="21"/>
              </w:rPr>
            </w:pPr>
            <w:r>
              <w:rPr>
                <w:rFonts w:hint="eastAsia" w:ascii="宋体" w:hAnsi="宋体"/>
                <w:szCs w:val="21"/>
              </w:rPr>
              <w:t>使用说明</w:t>
            </w:r>
          </w:p>
        </w:tc>
        <w:tc>
          <w:tcPr>
            <w:tcW w:w="2387" w:type="dxa"/>
            <w:noWrap w:val="0"/>
            <w:vAlign w:val="center"/>
          </w:tcPr>
          <w:p w14:paraId="19A83C5D">
            <w:pPr>
              <w:spacing w:line="300" w:lineRule="auto"/>
              <w:jc w:val="center"/>
              <w:rPr>
                <w:rFonts w:hint="eastAsia" w:ascii="宋体" w:hAnsi="宋体" w:eastAsia="宋体"/>
                <w:szCs w:val="21"/>
                <w:lang w:eastAsia="zh-CN"/>
              </w:rPr>
            </w:pPr>
            <w:bookmarkStart w:id="1" w:name="_GoBack"/>
            <w:bookmarkEnd w:id="1"/>
            <w:r>
              <w:rPr>
                <w:rFonts w:hint="eastAsia" w:ascii="宋体" w:hAnsi="宋体"/>
                <w:szCs w:val="21"/>
                <w:lang w:eastAsia="zh-CN"/>
              </w:rPr>
              <w:t>QB/T 2453.1-1999</w:t>
            </w:r>
          </w:p>
        </w:tc>
        <w:tc>
          <w:tcPr>
            <w:tcW w:w="2413" w:type="dxa"/>
            <w:noWrap w:val="0"/>
            <w:vAlign w:val="center"/>
          </w:tcPr>
          <w:p w14:paraId="768A0AD2">
            <w:pPr>
              <w:spacing w:line="300" w:lineRule="auto"/>
              <w:jc w:val="center"/>
              <w:rPr>
                <w:rFonts w:hint="eastAsia" w:ascii="宋体" w:hAnsi="宋体" w:eastAsia="宋体"/>
                <w:szCs w:val="21"/>
                <w:lang w:eastAsia="zh-CN"/>
              </w:rPr>
            </w:pPr>
            <w:r>
              <w:rPr>
                <w:rFonts w:hint="eastAsia" w:ascii="宋体" w:hAnsi="宋体"/>
                <w:szCs w:val="21"/>
                <w:lang w:eastAsia="zh-CN"/>
              </w:rPr>
              <w:t>QB/T 2453.1-1999</w:t>
            </w:r>
          </w:p>
        </w:tc>
      </w:tr>
    </w:tbl>
    <w:p w14:paraId="5057E71E">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4CFAB3E7">
      <w:pPr>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0B7291FC">
      <w:pPr>
        <w:snapToGrid w:val="0"/>
        <w:spacing w:line="440" w:lineRule="exact"/>
        <w:ind w:firstLine="359" w:firstLineChars="171"/>
        <w:rPr>
          <w:rFonts w:ascii="宋体" w:hAnsi="宋体"/>
          <w:szCs w:val="21"/>
        </w:rPr>
      </w:pPr>
    </w:p>
    <w:p w14:paraId="0DA3BAAA">
      <w:pPr>
        <w:spacing w:line="440" w:lineRule="exact"/>
        <w:rPr>
          <w:rFonts w:hint="eastAsia" w:ascii="黑体" w:hAnsi="黑体" w:eastAsia="黑体"/>
          <w:color w:val="000000"/>
          <w:szCs w:val="21"/>
        </w:rPr>
      </w:pPr>
      <w:r>
        <w:rPr>
          <w:rFonts w:hint="eastAsia" w:ascii="黑体" w:hAnsi="黑体" w:eastAsia="黑体"/>
          <w:color w:val="000000"/>
          <w:szCs w:val="21"/>
        </w:rPr>
        <w:t>3 判定规则</w:t>
      </w:r>
    </w:p>
    <w:p w14:paraId="5B0C55FE">
      <w:pPr>
        <w:snapToGrid w:val="0"/>
        <w:spacing w:line="440" w:lineRule="exact"/>
        <w:rPr>
          <w:rFonts w:hint="eastAsia" w:ascii="宋体" w:hAnsi="宋体"/>
          <w:color w:val="000000"/>
          <w:szCs w:val="21"/>
        </w:rPr>
      </w:pPr>
      <w:r>
        <w:rPr>
          <w:rFonts w:hint="eastAsia" w:ascii="宋体" w:hAnsi="宋体"/>
          <w:color w:val="000000"/>
          <w:szCs w:val="21"/>
        </w:rPr>
        <w:t>3.1判定依据标准</w:t>
      </w:r>
    </w:p>
    <w:p w14:paraId="6E17B981">
      <w:pPr>
        <w:snapToGrid w:val="0"/>
        <w:spacing w:line="440" w:lineRule="exact"/>
        <w:ind w:firstLine="417" w:firstLineChars="199"/>
        <w:rPr>
          <w:rFonts w:ascii="宋体" w:hAnsi="宋体"/>
          <w:color w:val="000000"/>
          <w:szCs w:val="21"/>
        </w:rPr>
      </w:pPr>
      <w:r>
        <w:rPr>
          <w:rFonts w:hint="eastAsia" w:ascii="宋体" w:hAnsi="宋体"/>
          <w:color w:val="000000"/>
          <w:szCs w:val="21"/>
        </w:rPr>
        <w:t>GB 29281-2012 游戏围栏及类似用途童床的安全要求</w:t>
      </w:r>
    </w:p>
    <w:p w14:paraId="2AF1D188">
      <w:pPr>
        <w:snapToGrid w:val="0"/>
        <w:spacing w:line="440" w:lineRule="exact"/>
        <w:ind w:firstLine="417" w:firstLineChars="199"/>
        <w:rPr>
          <w:rFonts w:ascii="宋体" w:hAnsi="宋体"/>
          <w:color w:val="000000"/>
          <w:szCs w:val="21"/>
        </w:rPr>
      </w:pPr>
      <w:r>
        <w:rPr>
          <w:rFonts w:hint="eastAsia" w:ascii="宋体" w:hAnsi="宋体"/>
          <w:color w:val="000000"/>
          <w:szCs w:val="21"/>
        </w:rPr>
        <w:t>GB 18401-2010 国家纺织产品基本安全技术规范</w:t>
      </w:r>
    </w:p>
    <w:p w14:paraId="2B42EEB3">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GB 18584-2001 室内装饰装修材料 木家具中有害物质限量</w:t>
      </w:r>
    </w:p>
    <w:p w14:paraId="07C7B6BB">
      <w:pPr>
        <w:snapToGrid w:val="0"/>
        <w:spacing w:line="440" w:lineRule="exact"/>
        <w:ind w:firstLine="417" w:firstLineChars="199"/>
        <w:rPr>
          <w:rFonts w:hint="eastAsia" w:ascii="宋体" w:hAnsi="宋体"/>
          <w:color w:val="auto"/>
          <w:szCs w:val="21"/>
        </w:rPr>
      </w:pPr>
      <w:r>
        <w:rPr>
          <w:rFonts w:hint="eastAsia" w:ascii="宋体" w:hAnsi="宋体"/>
          <w:color w:val="auto"/>
          <w:szCs w:val="21"/>
        </w:rPr>
        <w:t>GB 18584—2024《家具中有害物质限量》</w:t>
      </w:r>
    </w:p>
    <w:p w14:paraId="16697B8E">
      <w:pPr>
        <w:snapToGrid w:val="0"/>
        <w:spacing w:line="440" w:lineRule="exact"/>
        <w:ind w:firstLine="417" w:firstLineChars="199"/>
        <w:rPr>
          <w:rFonts w:ascii="宋体" w:hAnsi="宋体"/>
          <w:szCs w:val="21"/>
        </w:rPr>
      </w:pPr>
      <w:r>
        <w:rPr>
          <w:rFonts w:hint="eastAsia" w:ascii="宋体" w:hAnsi="宋体"/>
          <w:szCs w:val="21"/>
          <w:lang w:eastAsia="zh-CN"/>
        </w:rPr>
        <w:t>QB/T 2453.1-1999</w:t>
      </w:r>
      <w:r>
        <w:rPr>
          <w:rFonts w:hint="eastAsia" w:ascii="宋体" w:hAnsi="宋体"/>
          <w:szCs w:val="21"/>
        </w:rPr>
        <w:t xml:space="preserve"> 家用的童床和折叠小床 第1部分：安全要求</w:t>
      </w:r>
    </w:p>
    <w:p w14:paraId="56EC88C6">
      <w:pPr>
        <w:snapToGrid w:val="0"/>
        <w:spacing w:line="440" w:lineRule="exact"/>
        <w:ind w:firstLine="417" w:firstLineChars="199"/>
        <w:rPr>
          <w:rFonts w:hint="eastAsia" w:ascii="宋体" w:hAnsi="宋体"/>
          <w:szCs w:val="21"/>
        </w:rPr>
      </w:pPr>
      <w:r>
        <w:rPr>
          <w:rFonts w:hint="eastAsia" w:ascii="宋体" w:hAnsi="宋体"/>
          <w:szCs w:val="21"/>
        </w:rPr>
        <w:t>相关的法律、行政法规、部门规章、规范性文件</w:t>
      </w:r>
    </w:p>
    <w:p w14:paraId="2AD8B153">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14:paraId="3E5505D1">
      <w:pPr>
        <w:snapToGrid w:val="0"/>
        <w:spacing w:line="440" w:lineRule="exact"/>
        <w:rPr>
          <w:rFonts w:ascii="宋体" w:hAnsi="宋体"/>
          <w:color w:val="000000"/>
          <w:szCs w:val="21"/>
        </w:rPr>
      </w:pPr>
      <w:r>
        <w:rPr>
          <w:rFonts w:hint="eastAsia" w:ascii="宋体" w:hAnsi="宋体"/>
          <w:color w:val="000000"/>
          <w:szCs w:val="21"/>
        </w:rPr>
        <w:t>3.2判定原则</w:t>
      </w:r>
    </w:p>
    <w:p w14:paraId="169F7842">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8C1E78">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4C84C61D">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65FD6869">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2F387BE">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2A583078">
      <w:pPr>
        <w:snapToGrid w:val="0"/>
        <w:spacing w:line="440" w:lineRule="exact"/>
        <w:ind w:firstLine="417" w:firstLineChars="199"/>
        <w:rPr>
          <w:rFonts w:ascii="宋体" w:hAnsi="宋体"/>
          <w:szCs w:val="21"/>
        </w:rPr>
      </w:pPr>
      <w:r>
        <w:rPr>
          <w:rFonts w:hint="eastAsia" w:ascii="宋体" w:hAnsi="宋体"/>
          <w:color w:val="000000"/>
          <w:szCs w:val="21"/>
        </w:rPr>
        <w:t>若被检产品明示的质量要求缺少本细则中检验项目依据的推荐性标准要求时，该项目不参与判定。</w:t>
      </w:r>
    </w:p>
    <w:p w14:paraId="22223139">
      <w:pPr>
        <w:snapToGrid w:val="0"/>
        <w:spacing w:line="440" w:lineRule="exact"/>
        <w:ind w:firstLine="417" w:firstLineChars="199"/>
        <w:rPr>
          <w:rFonts w:ascii="宋体" w:hAns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E64164-C09E-46E4-B264-EE2F93A400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embedRegular r:id="rId2" w:fontKey="{3E6AF6FF-4A2B-4418-92FC-2883A65EC31D}"/>
  </w:font>
  <w:font w:name="仿宋">
    <w:panose1 w:val="02010609060101010101"/>
    <w:charset w:val="86"/>
    <w:family w:val="modern"/>
    <w:pitch w:val="default"/>
    <w:sig w:usb0="800002BF" w:usb1="38CF7CFA" w:usb2="00000016" w:usb3="00000000" w:csb0="00040001" w:csb1="00000000"/>
    <w:embedRegular r:id="rId3" w:fontKey="{59A7A63F-3517-464F-B7CB-8454FEF20804}"/>
  </w:font>
  <w:font w:name="方正仿宋简体">
    <w:panose1 w:val="02000000000000000000"/>
    <w:charset w:val="86"/>
    <w:family w:val="auto"/>
    <w:pitch w:val="default"/>
    <w:sig w:usb0="A00002BF" w:usb1="184F6CFA" w:usb2="00000012" w:usb3="00000000" w:csb0="00040001" w:csb1="00000000"/>
    <w:embedRegular r:id="rId4" w:fontKey="{2C37203E-A7C9-483F-BF6D-6F7FAAD3C6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E56A6">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7DB9548E">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BD68D">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330EF4AE">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74EF9">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43B3D"/>
    <w:rsid w:val="00051A44"/>
    <w:rsid w:val="0006545E"/>
    <w:rsid w:val="00081CBD"/>
    <w:rsid w:val="000976DE"/>
    <w:rsid w:val="000A52E9"/>
    <w:rsid w:val="000D655F"/>
    <w:rsid w:val="000F4C20"/>
    <w:rsid w:val="00114ACC"/>
    <w:rsid w:val="00123806"/>
    <w:rsid w:val="00175062"/>
    <w:rsid w:val="00175E46"/>
    <w:rsid w:val="001809DD"/>
    <w:rsid w:val="001D65A4"/>
    <w:rsid w:val="001E34B3"/>
    <w:rsid w:val="001F74EA"/>
    <w:rsid w:val="00232530"/>
    <w:rsid w:val="0023631D"/>
    <w:rsid w:val="0023678B"/>
    <w:rsid w:val="0023796F"/>
    <w:rsid w:val="00253624"/>
    <w:rsid w:val="002630DF"/>
    <w:rsid w:val="002A2581"/>
    <w:rsid w:val="002D7F8A"/>
    <w:rsid w:val="002E0D1D"/>
    <w:rsid w:val="002F3B57"/>
    <w:rsid w:val="003203A3"/>
    <w:rsid w:val="00336176"/>
    <w:rsid w:val="003366DB"/>
    <w:rsid w:val="00396D19"/>
    <w:rsid w:val="003A4A28"/>
    <w:rsid w:val="003B1900"/>
    <w:rsid w:val="003B6FD0"/>
    <w:rsid w:val="003C388C"/>
    <w:rsid w:val="003C6CF3"/>
    <w:rsid w:val="003E61BF"/>
    <w:rsid w:val="003F04A9"/>
    <w:rsid w:val="00425578"/>
    <w:rsid w:val="00445E86"/>
    <w:rsid w:val="004461D7"/>
    <w:rsid w:val="00474E04"/>
    <w:rsid w:val="0047624E"/>
    <w:rsid w:val="00494E03"/>
    <w:rsid w:val="004A6909"/>
    <w:rsid w:val="004C5D82"/>
    <w:rsid w:val="004D0C5A"/>
    <w:rsid w:val="004E1396"/>
    <w:rsid w:val="004F3194"/>
    <w:rsid w:val="00543C1A"/>
    <w:rsid w:val="00563EBC"/>
    <w:rsid w:val="00573064"/>
    <w:rsid w:val="0059362E"/>
    <w:rsid w:val="005C2302"/>
    <w:rsid w:val="0060563E"/>
    <w:rsid w:val="00631463"/>
    <w:rsid w:val="006A34AC"/>
    <w:rsid w:val="006E1171"/>
    <w:rsid w:val="006F0971"/>
    <w:rsid w:val="007153C3"/>
    <w:rsid w:val="0072334C"/>
    <w:rsid w:val="00727CE2"/>
    <w:rsid w:val="007333E2"/>
    <w:rsid w:val="00792C41"/>
    <w:rsid w:val="0079799F"/>
    <w:rsid w:val="007A652B"/>
    <w:rsid w:val="007A66B3"/>
    <w:rsid w:val="00807655"/>
    <w:rsid w:val="00813A1E"/>
    <w:rsid w:val="00854CC1"/>
    <w:rsid w:val="0086179B"/>
    <w:rsid w:val="00895BEA"/>
    <w:rsid w:val="008A3497"/>
    <w:rsid w:val="008B2666"/>
    <w:rsid w:val="00913CFB"/>
    <w:rsid w:val="00917A54"/>
    <w:rsid w:val="009255A7"/>
    <w:rsid w:val="00925B62"/>
    <w:rsid w:val="00927BB4"/>
    <w:rsid w:val="00977EB2"/>
    <w:rsid w:val="009B13B3"/>
    <w:rsid w:val="00A43553"/>
    <w:rsid w:val="00A772EE"/>
    <w:rsid w:val="00A95118"/>
    <w:rsid w:val="00AC2509"/>
    <w:rsid w:val="00AC5391"/>
    <w:rsid w:val="00AE0944"/>
    <w:rsid w:val="00AE3360"/>
    <w:rsid w:val="00AE6835"/>
    <w:rsid w:val="00AF52DF"/>
    <w:rsid w:val="00B11B61"/>
    <w:rsid w:val="00B16298"/>
    <w:rsid w:val="00B24FB5"/>
    <w:rsid w:val="00B40245"/>
    <w:rsid w:val="00B409F1"/>
    <w:rsid w:val="00B43A39"/>
    <w:rsid w:val="00B537E2"/>
    <w:rsid w:val="00B7281B"/>
    <w:rsid w:val="00BA198B"/>
    <w:rsid w:val="00BB0B3A"/>
    <w:rsid w:val="00BE5EB1"/>
    <w:rsid w:val="00BF2B8C"/>
    <w:rsid w:val="00C04767"/>
    <w:rsid w:val="00C20248"/>
    <w:rsid w:val="00C26074"/>
    <w:rsid w:val="00C318CC"/>
    <w:rsid w:val="00C83B0A"/>
    <w:rsid w:val="00C86F00"/>
    <w:rsid w:val="00CE1E0C"/>
    <w:rsid w:val="00CE277E"/>
    <w:rsid w:val="00D249CF"/>
    <w:rsid w:val="00D56867"/>
    <w:rsid w:val="00D66459"/>
    <w:rsid w:val="00D71BF6"/>
    <w:rsid w:val="00D767C2"/>
    <w:rsid w:val="00DE5D0C"/>
    <w:rsid w:val="00E02A7F"/>
    <w:rsid w:val="00E07880"/>
    <w:rsid w:val="00E14FB8"/>
    <w:rsid w:val="00E16C22"/>
    <w:rsid w:val="00E21C49"/>
    <w:rsid w:val="00E30262"/>
    <w:rsid w:val="00E50D79"/>
    <w:rsid w:val="00E53716"/>
    <w:rsid w:val="00E82621"/>
    <w:rsid w:val="00EA5B21"/>
    <w:rsid w:val="00EB3EE8"/>
    <w:rsid w:val="00EC601F"/>
    <w:rsid w:val="00EE0CED"/>
    <w:rsid w:val="00EE6581"/>
    <w:rsid w:val="00EE687F"/>
    <w:rsid w:val="00EF16EB"/>
    <w:rsid w:val="00F038D1"/>
    <w:rsid w:val="00F211E9"/>
    <w:rsid w:val="00F4374A"/>
    <w:rsid w:val="00F5638D"/>
    <w:rsid w:val="00F77C9A"/>
    <w:rsid w:val="00F91BEE"/>
    <w:rsid w:val="00FA33A7"/>
    <w:rsid w:val="00FB576C"/>
    <w:rsid w:val="00FC0471"/>
    <w:rsid w:val="00FD0C40"/>
    <w:rsid w:val="00FD2AA6"/>
    <w:rsid w:val="00FD7F4D"/>
    <w:rsid w:val="00FE7E8A"/>
    <w:rsid w:val="0118281A"/>
    <w:rsid w:val="03144BC8"/>
    <w:rsid w:val="037457E1"/>
    <w:rsid w:val="039A29B4"/>
    <w:rsid w:val="04006162"/>
    <w:rsid w:val="044805D3"/>
    <w:rsid w:val="0B9A6A52"/>
    <w:rsid w:val="0C770627"/>
    <w:rsid w:val="0E9A5439"/>
    <w:rsid w:val="0F5012C7"/>
    <w:rsid w:val="1253776F"/>
    <w:rsid w:val="14EF46E6"/>
    <w:rsid w:val="173B556C"/>
    <w:rsid w:val="17767379"/>
    <w:rsid w:val="182826F3"/>
    <w:rsid w:val="19AD1F2E"/>
    <w:rsid w:val="1E122886"/>
    <w:rsid w:val="231D27EF"/>
    <w:rsid w:val="2D1A5EAD"/>
    <w:rsid w:val="2D445BA9"/>
    <w:rsid w:val="2DF82A59"/>
    <w:rsid w:val="30794385"/>
    <w:rsid w:val="30C47BF3"/>
    <w:rsid w:val="3ABA2B78"/>
    <w:rsid w:val="3CEC4A80"/>
    <w:rsid w:val="3FBA5E58"/>
    <w:rsid w:val="41993575"/>
    <w:rsid w:val="43AC6AF5"/>
    <w:rsid w:val="44571092"/>
    <w:rsid w:val="4457580F"/>
    <w:rsid w:val="47EF66FC"/>
    <w:rsid w:val="48FC16CE"/>
    <w:rsid w:val="4A4A03BA"/>
    <w:rsid w:val="4A716164"/>
    <w:rsid w:val="4B0A48AF"/>
    <w:rsid w:val="4C55784E"/>
    <w:rsid w:val="4D9B51BF"/>
    <w:rsid w:val="4E5F17A4"/>
    <w:rsid w:val="4FC93DA6"/>
    <w:rsid w:val="51CB1708"/>
    <w:rsid w:val="529319C2"/>
    <w:rsid w:val="54AF062B"/>
    <w:rsid w:val="552C5C87"/>
    <w:rsid w:val="57EC7DD5"/>
    <w:rsid w:val="593A1383"/>
    <w:rsid w:val="5A687894"/>
    <w:rsid w:val="5BFA2E10"/>
    <w:rsid w:val="5D2B0C71"/>
    <w:rsid w:val="62DC55A3"/>
    <w:rsid w:val="63EF7A8F"/>
    <w:rsid w:val="65E60A39"/>
    <w:rsid w:val="680F730C"/>
    <w:rsid w:val="68332398"/>
    <w:rsid w:val="692173AC"/>
    <w:rsid w:val="6C2A3A61"/>
    <w:rsid w:val="6C727B74"/>
    <w:rsid w:val="6C912292"/>
    <w:rsid w:val="703F0086"/>
    <w:rsid w:val="704C6DBB"/>
    <w:rsid w:val="70725845"/>
    <w:rsid w:val="71E27A72"/>
    <w:rsid w:val="754C04C8"/>
    <w:rsid w:val="75D157CD"/>
    <w:rsid w:val="76313850"/>
    <w:rsid w:val="763A7564"/>
    <w:rsid w:val="77D54CD0"/>
    <w:rsid w:val="786C79E7"/>
    <w:rsid w:val="7B9C25AA"/>
    <w:rsid w:val="7CCA3477"/>
    <w:rsid w:val="7E3353CE"/>
    <w:rsid w:val="7FF06A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unhideWhenUsed/>
    <w:uiPriority w:val="99"/>
    <w:tblPr>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Plain Text"/>
    <w:basedOn w:val="1"/>
    <w:uiPriority w:val="99"/>
    <w:pPr>
      <w:adjustRightInd w:val="0"/>
      <w:snapToGrid w:val="0"/>
      <w:spacing w:line="360" w:lineRule="auto"/>
    </w:pPr>
    <w:rPr>
      <w:rFonts w:ascii="宋体" w:hAnsi="Courier New"/>
      <w:sz w:val="21"/>
    </w:rPr>
  </w:style>
  <w:style w:type="paragraph" w:styleId="4">
    <w:name w:val="Balloon Text"/>
    <w:basedOn w:val="1"/>
    <w:link w:val="11"/>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10">
    <w:name w:val="page number"/>
    <w:basedOn w:val="9"/>
    <w:uiPriority w:val="0"/>
  </w:style>
  <w:style w:type="character" w:customStyle="1" w:styleId="11">
    <w:name w:val="批注框文本 Char"/>
    <w:link w:val="4"/>
    <w:semiHidden/>
    <w:uiPriority w:val="99"/>
    <w:rPr>
      <w:kern w:val="2"/>
      <w:sz w:val="18"/>
      <w:szCs w:val="18"/>
    </w:rPr>
  </w:style>
  <w:style w:type="character" w:customStyle="1" w:styleId="12">
    <w:name w:val="页脚 Char"/>
    <w:link w:val="5"/>
    <w:uiPriority w:val="99"/>
    <w:rPr>
      <w:kern w:val="2"/>
      <w:sz w:val="18"/>
      <w:szCs w:val="18"/>
    </w:rPr>
  </w:style>
  <w:style w:type="character" w:customStyle="1" w:styleId="13">
    <w:name w:val="页眉 Char"/>
    <w:link w:val="6"/>
    <w:semiHidden/>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标准正文"/>
    <w:basedOn w:val="2"/>
    <w:uiPriority w:val="0"/>
    <w:pPr>
      <w:spacing w:before="60" w:after="60" w:line="360" w:lineRule="auto"/>
      <w:ind w:left="0" w:leftChars="0" w:firstLine="482"/>
      <w:jc w:val="left"/>
    </w:pPr>
    <w:rPr>
      <w:rFonts w:ascii="Arial" w:hAnsi="Arial"/>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997</Words>
  <Characters>1678</Characters>
  <Lines>11</Lines>
  <Paragraphs>3</Paragraphs>
  <TotalTime>2</TotalTime>
  <ScaleCrop>false</ScaleCrop>
  <LinksUpToDate>false</LinksUpToDate>
  <CharactersWithSpaces>1813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2020-03-23T06:22:00Z</dcterms:created>
  <dc:creator>Legend User</dc:creator>
  <cp:lastModifiedBy>聞風</cp:lastModifiedBy>
  <cp:lastPrinted>2019-12-05T07:53:00Z</cp:lastPrinted>
  <dcterms:modified xsi:type="dcterms:W3CDTF">2025-06-21T03:10:04Z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DF568F8DEC5544FA8EC2CAF2164B96E7_13</vt:lpwstr>
  </property>
  <property fmtid="{D5CDD505-2E9C-101B-9397-08002B2CF9AE}" pid="4" name="KSOTemplateDocerSaveRecord">
    <vt:lpwstr>eyJoZGlkIjoiNmUyNTU5MTczYzc3NzBjMWQ1MDM5MmNiMDM2YjgyMjQiLCJ1c2VySWQiOiI1MjU3OTE2MDkifQ==</vt:lpwstr>
  </property>
</Properties>
</file>