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重庆市</w:t>
      </w:r>
      <w:r>
        <w:rPr>
          <w:rFonts w:hint="eastAsia" w:ascii="方正小标宋简体" w:hAnsi="方正小标宋简体" w:eastAsia="方正小标宋简体" w:cs="方正小标宋简体"/>
          <w:bCs/>
          <w:color w:val="000000"/>
          <w:sz w:val="30"/>
          <w:szCs w:val="30"/>
        </w:rPr>
        <w:t>汽车轮胎内胎</w:t>
      </w:r>
      <w:r>
        <w:rPr>
          <w:rFonts w:hint="eastAsia" w:ascii="方正小标宋简体" w:hAnsi="方正小标宋简体" w:eastAsia="方正小标宋简体" w:cs="方正小标宋简体"/>
          <w:sz w:val="32"/>
          <w:szCs w:val="32"/>
        </w:rPr>
        <w:t>产品质量监督抽查实施细则</w:t>
      </w:r>
    </w:p>
    <w:p>
      <w:pPr>
        <w:adjustRightInd w:val="0"/>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w:t>
      </w:r>
      <w:r>
        <w:rPr>
          <w:rFonts w:ascii="方正小标宋简体" w:hAnsi="方正小标宋简体" w:eastAsia="方正小标宋简体" w:cs="方正小标宋简体"/>
          <w:sz w:val="32"/>
          <w:szCs w:val="32"/>
        </w:rPr>
        <w:t>5</w:t>
      </w:r>
      <w:r>
        <w:rPr>
          <w:rFonts w:hint="eastAsia" w:ascii="方正小标宋简体" w:hAnsi="方正小标宋简体" w:eastAsia="方正小标宋简体" w:cs="方正小标宋简体"/>
          <w:sz w:val="32"/>
          <w:szCs w:val="32"/>
        </w:rPr>
        <w:t>年</w:t>
      </w:r>
      <w:r>
        <w:rPr>
          <w:rFonts w:hint="eastAsia" w:ascii="方正小标宋简体" w:hAnsi="方正小标宋简体" w:eastAsia="方正小标宋简体" w:cs="方正小标宋简体"/>
          <w:sz w:val="32"/>
          <w:szCs w:val="32"/>
          <w:lang w:eastAsia="zh-CN"/>
        </w:rPr>
        <w:t>版</w:t>
      </w:r>
      <w:bookmarkStart w:id="1" w:name="_GoBack"/>
      <w:bookmarkEnd w:id="1"/>
      <w:r>
        <w:rPr>
          <w:rFonts w:hint="eastAsia" w:ascii="方正小标宋简体" w:hAnsi="方正小标宋简体" w:eastAsia="方正小标宋简体" w:cs="方正小标宋简体"/>
          <w:sz w:val="32"/>
          <w:szCs w:val="32"/>
        </w:rPr>
        <w:t>）</w:t>
      </w:r>
    </w:p>
    <w:p>
      <w:pPr>
        <w:adjustRightInd w:val="0"/>
        <w:snapToGrid w:val="0"/>
        <w:spacing w:line="440" w:lineRule="exact"/>
        <w:ind w:firstLine="513" w:firstLineChars="171"/>
        <w:rPr>
          <w:rFonts w:ascii="方正小标宋简体" w:hAnsi="方正小标宋简体" w:eastAsia="方正小标宋简体" w:cs="方正小标宋简体"/>
          <w:bCs/>
          <w:color w:val="000000"/>
          <w:sz w:val="30"/>
          <w:szCs w:val="30"/>
        </w:rPr>
      </w:pPr>
    </w:p>
    <w:p>
      <w:pPr>
        <w:spacing w:line="360" w:lineRule="auto"/>
        <w:rPr>
          <w:rFonts w:eastAsia="黑体"/>
          <w:szCs w:val="21"/>
        </w:rPr>
      </w:pPr>
      <w:r>
        <w:rPr>
          <w:rFonts w:hint="eastAsia" w:eastAsia="黑体"/>
          <w:szCs w:val="21"/>
        </w:rPr>
        <w:t>1 抽样方法</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以随机抽样的方式在被抽样销售者的待销产品中抽取。</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adjustRightInd w:val="0"/>
        <w:snapToGrid w:val="0"/>
        <w:spacing w:line="360" w:lineRule="auto"/>
        <w:ind w:firstLine="420" w:firstLineChars="200"/>
        <w:rPr>
          <w:rFonts w:ascii="宋体" w:hAnsi="宋体"/>
          <w:szCs w:val="21"/>
        </w:rPr>
      </w:pPr>
      <w:r>
        <w:rPr>
          <w:rFonts w:hint="eastAsia" w:ascii="宋体" w:hAnsi="宋体"/>
          <w:szCs w:val="21"/>
        </w:rPr>
        <w:t>每批次产品抽取样品2条，其中</w:t>
      </w:r>
      <w:r>
        <w:rPr>
          <w:rFonts w:ascii="宋体" w:hAnsi="宋体"/>
          <w:szCs w:val="21"/>
        </w:rPr>
        <w:t>1</w:t>
      </w:r>
      <w:r>
        <w:rPr>
          <w:rFonts w:hint="eastAsia" w:ascii="宋体" w:hAnsi="宋体"/>
          <w:szCs w:val="21"/>
        </w:rPr>
        <w:t>条作为检验样品，1条作为备用样品。</w:t>
      </w:r>
    </w:p>
    <w:p>
      <w:pPr>
        <w:spacing w:line="360" w:lineRule="auto"/>
        <w:rPr>
          <w:rFonts w:eastAsia="黑体"/>
          <w:szCs w:val="21"/>
        </w:rPr>
      </w:pPr>
    </w:p>
    <w:p>
      <w:pPr>
        <w:spacing w:line="360" w:lineRule="auto"/>
        <w:rPr>
          <w:rFonts w:eastAsia="黑体"/>
          <w:szCs w:val="21"/>
        </w:rPr>
      </w:pPr>
      <w:r>
        <w:rPr>
          <w:rFonts w:hint="eastAsia" w:eastAsia="黑体"/>
          <w:szCs w:val="21"/>
        </w:rPr>
        <w:t>2 检验依据</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4252"/>
        <w:gridCol w:w="3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blHeader/>
          <w:jc w:val="center"/>
        </w:trPr>
        <w:tc>
          <w:tcPr>
            <w:tcW w:w="522" w:type="pct"/>
            <w:vAlign w:val="center"/>
          </w:tcPr>
          <w:p>
            <w:pPr>
              <w:adjustRightInd w:val="0"/>
              <w:snapToGrid w:val="0"/>
              <w:spacing w:line="440" w:lineRule="exact"/>
              <w:jc w:val="center"/>
              <w:rPr>
                <w:rFonts w:ascii="宋体" w:hAnsi="宋体"/>
                <w:szCs w:val="21"/>
              </w:rPr>
            </w:pPr>
            <w:r>
              <w:rPr>
                <w:rFonts w:hint="eastAsia" w:ascii="宋体" w:hAnsi="宋体"/>
                <w:szCs w:val="21"/>
              </w:rPr>
              <w:t>序号</w:t>
            </w:r>
          </w:p>
        </w:tc>
        <w:tc>
          <w:tcPr>
            <w:tcW w:w="2318" w:type="pct"/>
            <w:vAlign w:val="center"/>
          </w:tcPr>
          <w:p>
            <w:pPr>
              <w:adjustRightInd w:val="0"/>
              <w:snapToGrid w:val="0"/>
              <w:spacing w:line="440" w:lineRule="exact"/>
              <w:jc w:val="center"/>
              <w:rPr>
                <w:rFonts w:ascii="宋体" w:hAnsi="宋体"/>
                <w:szCs w:val="21"/>
              </w:rPr>
            </w:pPr>
            <w:r>
              <w:rPr>
                <w:rFonts w:hint="eastAsia" w:ascii="宋体" w:hAnsi="宋体"/>
                <w:szCs w:val="21"/>
              </w:rPr>
              <w:t>检验项目</w:t>
            </w:r>
          </w:p>
        </w:tc>
        <w:tc>
          <w:tcPr>
            <w:tcW w:w="2160" w:type="pct"/>
            <w:vAlign w:val="center"/>
          </w:tcPr>
          <w:p>
            <w:pPr>
              <w:adjustRightInd w:val="0"/>
              <w:snapToGrid w:val="0"/>
              <w:spacing w:line="440" w:lineRule="exact"/>
              <w:jc w:val="center"/>
              <w:rPr>
                <w:rFonts w:ascii="宋体" w:hAnsi="宋体"/>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vAlign w:val="center"/>
          </w:tcPr>
          <w:p>
            <w:pPr>
              <w:pStyle w:val="3"/>
              <w:adjustRightInd w:val="0"/>
              <w:snapToGrid w:val="0"/>
              <w:jc w:val="center"/>
              <w:rPr>
                <w:rFonts w:hAnsi="宋体" w:cs="宋体"/>
                <w:bCs/>
                <w:kern w:val="2"/>
                <w:sz w:val="21"/>
                <w:szCs w:val="21"/>
                <w:lang w:val="en-US"/>
              </w:rPr>
            </w:pPr>
            <w:r>
              <w:rPr>
                <w:rFonts w:hint="eastAsia" w:hAnsi="宋体" w:cs="宋体"/>
                <w:bCs/>
                <w:kern w:val="2"/>
                <w:sz w:val="21"/>
                <w:szCs w:val="21"/>
                <w:lang w:val="en-US"/>
              </w:rPr>
              <w:t>厚度</w:t>
            </w:r>
          </w:p>
        </w:tc>
        <w:tc>
          <w:tcPr>
            <w:tcW w:w="2160" w:type="pct"/>
            <w:vAlign w:val="center"/>
          </w:tcPr>
          <w:p>
            <w:pPr>
              <w:pStyle w:val="3"/>
              <w:adjustRightInd w:val="0"/>
              <w:snapToGrid w:val="0"/>
              <w:jc w:val="center"/>
              <w:rPr>
                <w:rFonts w:hAnsi="宋体" w:cs="宋体"/>
                <w:bCs/>
                <w:kern w:val="2"/>
                <w:sz w:val="21"/>
                <w:szCs w:val="21"/>
                <w:lang w:val="en-US"/>
              </w:rPr>
            </w:pPr>
            <w:r>
              <w:rPr>
                <w:rFonts w:hAnsi="宋体"/>
                <w:kern w:val="2"/>
                <w:sz w:val="21"/>
                <w:szCs w:val="21"/>
                <w:lang w:val="en-US"/>
              </w:rPr>
              <w:t>GB/T 519-2017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vAlign w:val="center"/>
          </w:tcPr>
          <w:p>
            <w:pPr>
              <w:jc w:val="center"/>
              <w:rPr>
                <w:rFonts w:ascii="宋体" w:hAnsi="宋体"/>
                <w:szCs w:val="21"/>
              </w:rPr>
            </w:pPr>
            <w:r>
              <w:rPr>
                <w:rFonts w:hint="eastAsia" w:ascii="宋体" w:hAnsi="宋体"/>
                <w:szCs w:val="21"/>
              </w:rPr>
              <w:t>外观质量</w:t>
            </w:r>
          </w:p>
        </w:tc>
        <w:tc>
          <w:tcPr>
            <w:tcW w:w="2160" w:type="pct"/>
            <w:vAlign w:val="center"/>
          </w:tcPr>
          <w:p>
            <w:pPr>
              <w:pStyle w:val="3"/>
              <w:adjustRightInd w:val="0"/>
              <w:snapToGrid w:val="0"/>
              <w:jc w:val="center"/>
              <w:rPr>
                <w:rFonts w:hAnsi="宋体" w:cs="宋体"/>
                <w:bCs/>
                <w:kern w:val="2"/>
                <w:sz w:val="21"/>
                <w:szCs w:val="21"/>
                <w:lang w:val="en-US"/>
              </w:rPr>
            </w:pPr>
            <w:r>
              <w:rPr>
                <w:rFonts w:hAnsi="宋体" w:cs="宋体"/>
                <w:bCs/>
                <w:kern w:val="2"/>
                <w:sz w:val="21"/>
                <w:szCs w:val="21"/>
                <w:lang w:val="en-US"/>
              </w:rPr>
              <w:t>GB/</w:t>
            </w:r>
            <w:r>
              <w:rPr>
                <w:rFonts w:hint="eastAsia" w:hAnsi="宋体" w:cs="宋体"/>
                <w:bCs/>
                <w:kern w:val="2"/>
                <w:sz w:val="21"/>
                <w:szCs w:val="21"/>
                <w:lang w:val="en-US"/>
              </w:rPr>
              <w:t>T</w:t>
            </w:r>
            <w:r>
              <w:rPr>
                <w:rFonts w:hAnsi="宋体" w:cs="宋体"/>
                <w:bCs/>
                <w:kern w:val="2"/>
                <w:sz w:val="21"/>
                <w:szCs w:val="21"/>
                <w:lang w:val="en-US"/>
              </w:rPr>
              <w:t xml:space="preserve"> 7036.1-20</w:t>
            </w:r>
            <w:r>
              <w:rPr>
                <w:rFonts w:hint="eastAsia" w:hAnsi="宋体" w:cs="宋体"/>
                <w:bCs/>
                <w:kern w:val="2"/>
                <w:sz w:val="21"/>
                <w:szCs w:val="21"/>
                <w:lang w:val="en-U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vAlign w:val="center"/>
          </w:tcPr>
          <w:p>
            <w:pPr>
              <w:jc w:val="center"/>
              <w:rPr>
                <w:rFonts w:ascii="宋体" w:hAnsi="宋体"/>
                <w:szCs w:val="21"/>
              </w:rPr>
            </w:pPr>
            <w:r>
              <w:rPr>
                <w:rFonts w:hint="eastAsia" w:ascii="宋体" w:hAnsi="宋体"/>
                <w:szCs w:val="21"/>
              </w:rPr>
              <w:t>接头强度</w:t>
            </w:r>
          </w:p>
        </w:tc>
        <w:tc>
          <w:tcPr>
            <w:tcW w:w="2160" w:type="pct"/>
            <w:vAlign w:val="center"/>
          </w:tcPr>
          <w:p>
            <w:pPr>
              <w:pStyle w:val="3"/>
              <w:adjustRightInd w:val="0"/>
              <w:snapToGrid w:val="0"/>
              <w:jc w:val="center"/>
              <w:rPr>
                <w:rFonts w:hAnsi="宋体" w:cs="宋体"/>
                <w:bCs/>
                <w:kern w:val="2"/>
                <w:sz w:val="21"/>
                <w:szCs w:val="21"/>
                <w:lang w:val="en-US"/>
              </w:rPr>
            </w:pPr>
            <w:r>
              <w:rPr>
                <w:rFonts w:hint="eastAsia" w:hAnsi="宋体" w:cs="宋体"/>
                <w:bCs/>
                <w:kern w:val="2"/>
                <w:sz w:val="21"/>
                <w:szCs w:val="21"/>
                <w:lang w:val="en-US"/>
              </w:rPr>
              <w:t xml:space="preserve"> </w:t>
            </w:r>
            <w:r>
              <w:rPr>
                <w:rFonts w:hAnsi="宋体" w:cs="宋体"/>
                <w:bCs/>
                <w:kern w:val="2"/>
                <w:sz w:val="21"/>
                <w:szCs w:val="21"/>
                <w:lang w:val="en-US"/>
              </w:rPr>
              <w:t>GB/T 519-2017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vAlign w:val="center"/>
          </w:tcPr>
          <w:p>
            <w:pPr>
              <w:jc w:val="center"/>
              <w:rPr>
                <w:rFonts w:ascii="宋体" w:hAnsi="宋体"/>
                <w:szCs w:val="21"/>
              </w:rPr>
            </w:pPr>
            <w:r>
              <w:rPr>
                <w:rFonts w:hint="eastAsia" w:ascii="宋体" w:hAnsi="宋体"/>
                <w:szCs w:val="21"/>
              </w:rPr>
              <w:t>拉断伸长率</w:t>
            </w:r>
          </w:p>
        </w:tc>
        <w:tc>
          <w:tcPr>
            <w:tcW w:w="2160" w:type="pct"/>
            <w:vAlign w:val="center"/>
          </w:tcPr>
          <w:p>
            <w:pPr>
              <w:pStyle w:val="3"/>
              <w:adjustRightInd w:val="0"/>
              <w:snapToGrid w:val="0"/>
              <w:jc w:val="center"/>
              <w:rPr>
                <w:rFonts w:hAnsi="宋体" w:cs="宋体"/>
                <w:bCs/>
                <w:kern w:val="2"/>
                <w:sz w:val="21"/>
                <w:szCs w:val="21"/>
                <w:lang w:val="en-US"/>
              </w:rPr>
            </w:pPr>
            <w:r>
              <w:rPr>
                <w:rFonts w:hint="eastAsia" w:hAnsi="宋体" w:cs="宋体"/>
                <w:bCs/>
                <w:kern w:val="2"/>
                <w:sz w:val="21"/>
                <w:szCs w:val="21"/>
                <w:lang w:val="en-US"/>
              </w:rPr>
              <w:t xml:space="preserve"> </w:t>
            </w:r>
            <w:r>
              <w:rPr>
                <w:rFonts w:hAnsi="宋体" w:cs="宋体"/>
                <w:bCs/>
                <w:kern w:val="2"/>
                <w:sz w:val="21"/>
                <w:szCs w:val="21"/>
                <w:lang w:val="en-US"/>
              </w:rPr>
              <w:t>GB/T 519-2017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vAlign w:val="center"/>
          </w:tcPr>
          <w:p>
            <w:pPr>
              <w:jc w:val="center"/>
              <w:rPr>
                <w:rFonts w:ascii="宋体" w:hAnsi="宋体"/>
                <w:szCs w:val="21"/>
              </w:rPr>
            </w:pPr>
            <w:r>
              <w:rPr>
                <w:rFonts w:hint="eastAsia" w:ascii="宋体" w:hAnsi="宋体"/>
                <w:szCs w:val="21"/>
              </w:rPr>
              <w:t>胶垫气门嘴与胎身粘合强度</w:t>
            </w:r>
          </w:p>
        </w:tc>
        <w:tc>
          <w:tcPr>
            <w:tcW w:w="2160" w:type="pct"/>
            <w:vAlign w:val="center"/>
          </w:tcPr>
          <w:p>
            <w:pPr>
              <w:pStyle w:val="3"/>
              <w:adjustRightInd w:val="0"/>
              <w:snapToGrid w:val="0"/>
              <w:jc w:val="center"/>
              <w:rPr>
                <w:rFonts w:hAnsi="宋体" w:cs="宋体"/>
                <w:bCs/>
                <w:kern w:val="2"/>
                <w:sz w:val="21"/>
                <w:szCs w:val="21"/>
                <w:lang w:val="en-US"/>
              </w:rPr>
            </w:pPr>
            <w:r>
              <w:rPr>
                <w:rFonts w:hint="eastAsia" w:hAnsi="宋体" w:cs="宋体"/>
                <w:bCs/>
                <w:kern w:val="2"/>
                <w:sz w:val="21"/>
                <w:szCs w:val="21"/>
                <w:lang w:val="en-US"/>
              </w:rPr>
              <w:t xml:space="preserve"> </w:t>
            </w:r>
            <w:r>
              <w:rPr>
                <w:rFonts w:hAnsi="宋体" w:cs="宋体"/>
                <w:bCs/>
                <w:kern w:val="2"/>
                <w:sz w:val="21"/>
                <w:szCs w:val="21"/>
                <w:lang w:val="en-US"/>
              </w:rPr>
              <w:t>GB/T 519-2017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22" w:type="pct"/>
            <w:vAlign w:val="center"/>
          </w:tcPr>
          <w:p>
            <w:pPr>
              <w:pStyle w:val="3"/>
              <w:numPr>
                <w:ilvl w:val="0"/>
                <w:numId w:val="1"/>
              </w:numPr>
              <w:adjustRightInd w:val="0"/>
              <w:snapToGrid w:val="0"/>
              <w:jc w:val="right"/>
              <w:rPr>
                <w:rFonts w:hAnsi="宋体" w:cs="宋体"/>
                <w:bCs/>
                <w:kern w:val="2"/>
                <w:sz w:val="21"/>
                <w:szCs w:val="21"/>
                <w:lang w:val="en-US"/>
              </w:rPr>
            </w:pPr>
          </w:p>
        </w:tc>
        <w:tc>
          <w:tcPr>
            <w:tcW w:w="2318" w:type="pct"/>
          </w:tcPr>
          <w:p>
            <w:pPr>
              <w:jc w:val="center"/>
              <w:rPr>
                <w:rFonts w:ascii="宋体" w:hAnsi="宋体"/>
                <w:szCs w:val="21"/>
              </w:rPr>
            </w:pPr>
            <w:r>
              <w:rPr>
                <w:szCs w:val="21"/>
              </w:rPr>
              <w:t>拉伸强度</w:t>
            </w:r>
          </w:p>
        </w:tc>
        <w:tc>
          <w:tcPr>
            <w:tcW w:w="2160" w:type="pct"/>
            <w:vAlign w:val="center"/>
          </w:tcPr>
          <w:p>
            <w:pPr>
              <w:pStyle w:val="3"/>
              <w:adjustRightInd w:val="0"/>
              <w:snapToGrid w:val="0"/>
              <w:jc w:val="center"/>
              <w:rPr>
                <w:rFonts w:hAnsi="宋体" w:cs="宋体"/>
                <w:bCs/>
                <w:kern w:val="2"/>
                <w:sz w:val="21"/>
                <w:szCs w:val="21"/>
                <w:lang w:val="en-US"/>
              </w:rPr>
            </w:pPr>
            <w:r>
              <w:rPr>
                <w:rFonts w:hAnsi="宋体" w:cs="宋体"/>
                <w:bCs/>
                <w:kern w:val="2"/>
                <w:sz w:val="21"/>
                <w:szCs w:val="21"/>
                <w:lang w:val="en-US"/>
              </w:rPr>
              <w:t>GB/T 519-2017</w:t>
            </w:r>
          </w:p>
        </w:tc>
      </w:tr>
    </w:tbl>
    <w:p>
      <w:pPr>
        <w:adjustRightInd w:val="0"/>
        <w:snapToGrid w:val="0"/>
        <w:spacing w:line="440" w:lineRule="exact"/>
        <w:ind w:firstLine="420" w:firstLineChars="200"/>
        <w:rPr>
          <w:rFonts w:ascii="宋体" w:hAnsi="宋体"/>
          <w:color w:val="000000"/>
          <w:szCs w:val="21"/>
        </w:rPr>
      </w:pPr>
      <w:bookmarkStart w:id="0" w:name="_Hlk28257335"/>
    </w:p>
    <w:p>
      <w:pPr>
        <w:adjustRightInd w:val="0"/>
        <w:snapToGrid w:val="0"/>
        <w:spacing w:line="360" w:lineRule="auto"/>
        <w:ind w:firstLine="420" w:firstLineChars="200"/>
        <w:rPr>
          <w:rFonts w:ascii="宋体" w:hAnsi="宋体"/>
          <w:szCs w:val="21"/>
        </w:rPr>
      </w:pPr>
      <w:r>
        <w:rPr>
          <w:rFonts w:hint="eastAsia" w:ascii="宋体" w:hAnsi="宋体"/>
          <w:szCs w:val="21"/>
        </w:rPr>
        <w:t>执行企业标准、团体标准、地方标准的产品，检验项目参照上述内容执行。</w:t>
      </w:r>
    </w:p>
    <w:bookmarkEnd w:id="0"/>
    <w:p>
      <w:pPr>
        <w:adjustRightInd w:val="0"/>
        <w:snapToGrid w:val="0"/>
        <w:spacing w:line="360" w:lineRule="auto"/>
        <w:ind w:firstLine="420" w:firstLineChars="200"/>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adjustRightInd w:val="0"/>
        <w:snapToGrid w:val="0"/>
        <w:spacing w:line="360" w:lineRule="auto"/>
        <w:ind w:firstLine="420" w:firstLineChars="200"/>
        <w:rPr>
          <w:rFonts w:ascii="宋体" w:hAnsi="宋体"/>
          <w:szCs w:val="21"/>
        </w:rPr>
      </w:pPr>
    </w:p>
    <w:p>
      <w:pPr>
        <w:spacing w:line="360" w:lineRule="auto"/>
        <w:rPr>
          <w:rFonts w:eastAsia="黑体"/>
          <w:szCs w:val="21"/>
        </w:rPr>
      </w:pPr>
      <w:r>
        <w:rPr>
          <w:rFonts w:hint="eastAsia" w:eastAsia="黑体"/>
          <w:szCs w:val="21"/>
        </w:rPr>
        <w:t>3 判定规则</w:t>
      </w:r>
    </w:p>
    <w:p>
      <w:pPr>
        <w:adjustRightInd w:val="0"/>
        <w:snapToGrid w:val="0"/>
        <w:spacing w:line="360" w:lineRule="auto"/>
        <w:ind w:firstLine="420" w:firstLineChars="200"/>
        <w:rPr>
          <w:rFonts w:ascii="宋体" w:hAnsi="宋体"/>
          <w:szCs w:val="21"/>
        </w:rPr>
      </w:pPr>
      <w:r>
        <w:rPr>
          <w:rFonts w:hint="eastAsia" w:ascii="宋体" w:hAnsi="宋体"/>
          <w:szCs w:val="21"/>
        </w:rPr>
        <w:t>3.1依据标准</w:t>
      </w:r>
    </w:p>
    <w:p>
      <w:pPr>
        <w:adjustRightInd w:val="0"/>
        <w:snapToGrid w:val="0"/>
        <w:spacing w:line="360" w:lineRule="auto"/>
        <w:ind w:firstLine="420" w:firstLineChars="200"/>
        <w:rPr>
          <w:rFonts w:ascii="宋体" w:hAnsi="宋体"/>
          <w:szCs w:val="21"/>
        </w:rPr>
      </w:pPr>
      <w:r>
        <w:rPr>
          <w:rFonts w:hint="eastAsia" w:ascii="宋体" w:hAnsi="宋体"/>
          <w:szCs w:val="21"/>
        </w:rPr>
        <w:t>GB</w:t>
      </w:r>
      <w:r>
        <w:rPr>
          <w:rFonts w:ascii="宋体" w:hAnsi="宋体"/>
          <w:szCs w:val="21"/>
        </w:rPr>
        <w:t>/</w:t>
      </w:r>
      <w:r>
        <w:rPr>
          <w:rFonts w:hint="eastAsia" w:ascii="宋体" w:hAnsi="宋体"/>
          <w:szCs w:val="21"/>
        </w:rPr>
        <w:t>T 7036.1-20</w:t>
      </w:r>
      <w:r>
        <w:rPr>
          <w:rFonts w:ascii="宋体" w:hAnsi="宋体"/>
          <w:szCs w:val="21"/>
        </w:rPr>
        <w:t>23</w:t>
      </w:r>
      <w:r>
        <w:rPr>
          <w:rFonts w:hint="eastAsia" w:ascii="宋体" w:hAnsi="宋体"/>
          <w:szCs w:val="21"/>
        </w:rPr>
        <w:t>《充气轮胎内胎 第一部分：汽车轮胎内胎》</w:t>
      </w:r>
    </w:p>
    <w:p>
      <w:pPr>
        <w:adjustRightInd w:val="0"/>
        <w:snapToGrid w:val="0"/>
        <w:spacing w:line="360" w:lineRule="auto"/>
        <w:ind w:firstLine="420" w:firstLineChars="200"/>
        <w:rPr>
          <w:rFonts w:ascii="宋体" w:hAnsi="宋体"/>
          <w:szCs w:val="21"/>
        </w:rPr>
      </w:pPr>
      <w:r>
        <w:rPr>
          <w:rFonts w:hint="eastAsia" w:ascii="宋体" w:hAnsi="宋体"/>
          <w:szCs w:val="21"/>
        </w:rPr>
        <w:t>现行有效的企业标准、团体标准、地方标准及产品明示质量要求</w:t>
      </w:r>
    </w:p>
    <w:p>
      <w:pPr>
        <w:adjustRightInd w:val="0"/>
        <w:snapToGrid w:val="0"/>
        <w:spacing w:line="360" w:lineRule="auto"/>
        <w:ind w:firstLine="420" w:firstLineChars="200"/>
        <w:rPr>
          <w:rFonts w:ascii="宋体" w:hAnsi="宋体"/>
          <w:szCs w:val="21"/>
        </w:rPr>
      </w:pPr>
      <w:r>
        <w:rPr>
          <w:rFonts w:hint="eastAsia" w:ascii="宋体" w:hAnsi="宋体"/>
          <w:szCs w:val="21"/>
        </w:rPr>
        <w:t>3.2判定原则</w:t>
      </w:r>
    </w:p>
    <w:p>
      <w:pPr>
        <w:adjustRightInd w:val="0"/>
        <w:snapToGrid w:val="0"/>
        <w:spacing w:line="360" w:lineRule="auto"/>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adjustRightInd w:val="0"/>
        <w:snapToGrid w:val="0"/>
        <w:spacing w:line="360" w:lineRule="auto"/>
        <w:ind w:firstLine="420" w:firstLineChars="200"/>
        <w:rPr>
          <w:szCs w:val="21"/>
        </w:rPr>
      </w:pPr>
      <w:r>
        <w:rPr>
          <w:rFonts w:hint="eastAsia" w:ascii="宋体" w:hAnsi="宋体"/>
          <w:szCs w:val="21"/>
        </w:rPr>
        <w:t>若被检产品明示的质量要求低于本细则中检验项目依据的强制性标准要求时，应</w:t>
      </w:r>
      <w:r>
        <w:rPr>
          <w:rFonts w:hint="eastAsia"/>
          <w:szCs w:val="21"/>
        </w:rPr>
        <w:t>按照强制性标准要求判定。</w:t>
      </w:r>
    </w:p>
    <w:p>
      <w:pPr>
        <w:adjustRightInd w:val="0"/>
        <w:snapToGrid w:val="0"/>
        <w:spacing w:line="360" w:lineRule="auto"/>
        <w:ind w:firstLine="420" w:firstLineChars="200"/>
        <w:rPr>
          <w:szCs w:val="21"/>
        </w:rPr>
      </w:pPr>
      <w:r>
        <w:rPr>
          <w:rFonts w:hint="eastAsia"/>
          <w:szCs w:val="21"/>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rPr>
          <w:szCs w:val="21"/>
        </w:rPr>
      </w:pPr>
      <w:r>
        <w:rPr>
          <w:rFonts w:hint="eastAsia"/>
          <w:szCs w:val="21"/>
        </w:rPr>
        <w:t>若被检产品明示的质量要求缺少本细则中检验项目依据的强制性标准要求时，应按照强制性标准要求判定。</w:t>
      </w:r>
    </w:p>
    <w:p>
      <w:pPr>
        <w:adjustRightInd w:val="0"/>
        <w:snapToGrid w:val="0"/>
        <w:spacing w:line="360" w:lineRule="auto"/>
        <w:ind w:firstLine="420" w:firstLineChars="200"/>
        <w:rPr>
          <w:szCs w:val="21"/>
        </w:rPr>
      </w:pPr>
      <w:r>
        <w:rPr>
          <w:rFonts w:hint="eastAsia"/>
          <w:szCs w:val="21"/>
        </w:rPr>
        <w:t>若被检产品明示的质量要求缺少本细则中检验项目依据的推荐性标准要求时，该项目不参与判定。</w:t>
      </w:r>
    </w:p>
    <w:p>
      <w:pPr>
        <w:adjustRightInd w:val="0"/>
        <w:snapToGrid w:val="0"/>
        <w:spacing w:line="360" w:lineRule="auto"/>
        <w:ind w:firstLine="420" w:firstLineChars="200"/>
        <w:rPr>
          <w:szCs w:val="21"/>
        </w:rPr>
      </w:pPr>
    </w:p>
    <w:sectPr>
      <w:headerReference r:id="rId3" w:type="default"/>
      <w:footerReference r:id="rId4" w:type="default"/>
      <w:footerReference r:id="rId5" w:type="even"/>
      <w:pgSz w:w="11906" w:h="16838"/>
      <w:pgMar w:top="1984" w:right="1474" w:bottom="1644" w:left="1474" w:header="850"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en-US"/>
      </w:rPr>
      <w:t>2</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36985"/>
    <w:multiLevelType w:val="multilevel"/>
    <w:tmpl w:val="18A3698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hOGFjZmY4ZmRkMTM2MWFiOGQ0NDM5NzgwMjc3M2UifQ=="/>
  </w:docVars>
  <w:rsids>
    <w:rsidRoot w:val="00172A27"/>
    <w:rsid w:val="00011D69"/>
    <w:rsid w:val="00051A44"/>
    <w:rsid w:val="00061652"/>
    <w:rsid w:val="00066A70"/>
    <w:rsid w:val="00081CBD"/>
    <w:rsid w:val="000976DE"/>
    <w:rsid w:val="000A218A"/>
    <w:rsid w:val="000A4BF8"/>
    <w:rsid w:val="000D3814"/>
    <w:rsid w:val="000F53AA"/>
    <w:rsid w:val="00113C48"/>
    <w:rsid w:val="0012614C"/>
    <w:rsid w:val="00143242"/>
    <w:rsid w:val="001653D4"/>
    <w:rsid w:val="00172A27"/>
    <w:rsid w:val="00176DC1"/>
    <w:rsid w:val="001809DD"/>
    <w:rsid w:val="001A06DF"/>
    <w:rsid w:val="001B126B"/>
    <w:rsid w:val="001B59A4"/>
    <w:rsid w:val="001E599D"/>
    <w:rsid w:val="00201C11"/>
    <w:rsid w:val="00216CCF"/>
    <w:rsid w:val="0022592D"/>
    <w:rsid w:val="00231185"/>
    <w:rsid w:val="00236A16"/>
    <w:rsid w:val="00253624"/>
    <w:rsid w:val="00256165"/>
    <w:rsid w:val="002C1C37"/>
    <w:rsid w:val="002D7F8A"/>
    <w:rsid w:val="002E0D1D"/>
    <w:rsid w:val="002E2C53"/>
    <w:rsid w:val="00304E3E"/>
    <w:rsid w:val="003203A3"/>
    <w:rsid w:val="00344256"/>
    <w:rsid w:val="00351EA3"/>
    <w:rsid w:val="00353031"/>
    <w:rsid w:val="00364412"/>
    <w:rsid w:val="00382101"/>
    <w:rsid w:val="0039632F"/>
    <w:rsid w:val="003B6278"/>
    <w:rsid w:val="003C306D"/>
    <w:rsid w:val="003C388C"/>
    <w:rsid w:val="003C407A"/>
    <w:rsid w:val="003E0E4B"/>
    <w:rsid w:val="003E1CA2"/>
    <w:rsid w:val="003E61BF"/>
    <w:rsid w:val="003E77B8"/>
    <w:rsid w:val="003F6D09"/>
    <w:rsid w:val="00412BB6"/>
    <w:rsid w:val="00427BEC"/>
    <w:rsid w:val="0043308E"/>
    <w:rsid w:val="00433C23"/>
    <w:rsid w:val="00445E86"/>
    <w:rsid w:val="00474E04"/>
    <w:rsid w:val="0048575C"/>
    <w:rsid w:val="004B3894"/>
    <w:rsid w:val="004B7614"/>
    <w:rsid w:val="004B77D4"/>
    <w:rsid w:val="004B7A79"/>
    <w:rsid w:val="004C656E"/>
    <w:rsid w:val="004D0C5A"/>
    <w:rsid w:val="004E1396"/>
    <w:rsid w:val="004F2CE9"/>
    <w:rsid w:val="0050079B"/>
    <w:rsid w:val="00524748"/>
    <w:rsid w:val="00563EBC"/>
    <w:rsid w:val="00576C76"/>
    <w:rsid w:val="00582D28"/>
    <w:rsid w:val="005924A5"/>
    <w:rsid w:val="005A5970"/>
    <w:rsid w:val="005B251E"/>
    <w:rsid w:val="005B329D"/>
    <w:rsid w:val="005C67D8"/>
    <w:rsid w:val="006113DD"/>
    <w:rsid w:val="00616736"/>
    <w:rsid w:val="0062021C"/>
    <w:rsid w:val="00633EB4"/>
    <w:rsid w:val="006441A2"/>
    <w:rsid w:val="00647BA7"/>
    <w:rsid w:val="00655828"/>
    <w:rsid w:val="00674619"/>
    <w:rsid w:val="006E4A2C"/>
    <w:rsid w:val="006F0971"/>
    <w:rsid w:val="00714CF9"/>
    <w:rsid w:val="0072334C"/>
    <w:rsid w:val="0074550A"/>
    <w:rsid w:val="00750336"/>
    <w:rsid w:val="00795ACA"/>
    <w:rsid w:val="007A0498"/>
    <w:rsid w:val="007C3F40"/>
    <w:rsid w:val="007D1935"/>
    <w:rsid w:val="007E1545"/>
    <w:rsid w:val="0084380C"/>
    <w:rsid w:val="00887B02"/>
    <w:rsid w:val="00891690"/>
    <w:rsid w:val="00895BEA"/>
    <w:rsid w:val="008A3497"/>
    <w:rsid w:val="008B5FE8"/>
    <w:rsid w:val="008C2522"/>
    <w:rsid w:val="008E6BE5"/>
    <w:rsid w:val="00906DA9"/>
    <w:rsid w:val="00917A54"/>
    <w:rsid w:val="00956AD8"/>
    <w:rsid w:val="00963B90"/>
    <w:rsid w:val="0099573C"/>
    <w:rsid w:val="009C5E17"/>
    <w:rsid w:val="009F4350"/>
    <w:rsid w:val="00A10A9A"/>
    <w:rsid w:val="00A11CFC"/>
    <w:rsid w:val="00A36FD3"/>
    <w:rsid w:val="00A43553"/>
    <w:rsid w:val="00A76D79"/>
    <w:rsid w:val="00A86CE5"/>
    <w:rsid w:val="00A91CA2"/>
    <w:rsid w:val="00AA1E85"/>
    <w:rsid w:val="00AA2A0F"/>
    <w:rsid w:val="00AA5041"/>
    <w:rsid w:val="00AB342B"/>
    <w:rsid w:val="00AB74CF"/>
    <w:rsid w:val="00AC208E"/>
    <w:rsid w:val="00AF54F7"/>
    <w:rsid w:val="00B11203"/>
    <w:rsid w:val="00B150F9"/>
    <w:rsid w:val="00B87FE0"/>
    <w:rsid w:val="00BB3623"/>
    <w:rsid w:val="00BD0B4C"/>
    <w:rsid w:val="00BD1144"/>
    <w:rsid w:val="00BF314C"/>
    <w:rsid w:val="00C04E98"/>
    <w:rsid w:val="00C2258A"/>
    <w:rsid w:val="00C23A6C"/>
    <w:rsid w:val="00C24D1A"/>
    <w:rsid w:val="00C26074"/>
    <w:rsid w:val="00C2763D"/>
    <w:rsid w:val="00C359A1"/>
    <w:rsid w:val="00C531A5"/>
    <w:rsid w:val="00C678C5"/>
    <w:rsid w:val="00C8167A"/>
    <w:rsid w:val="00C83B0A"/>
    <w:rsid w:val="00CA2F72"/>
    <w:rsid w:val="00CA5C7E"/>
    <w:rsid w:val="00CE1E0C"/>
    <w:rsid w:val="00CE277E"/>
    <w:rsid w:val="00CF160B"/>
    <w:rsid w:val="00D0002C"/>
    <w:rsid w:val="00D1319E"/>
    <w:rsid w:val="00D217B6"/>
    <w:rsid w:val="00D36550"/>
    <w:rsid w:val="00D56867"/>
    <w:rsid w:val="00D65DEB"/>
    <w:rsid w:val="00D76C69"/>
    <w:rsid w:val="00DA393A"/>
    <w:rsid w:val="00E02A7F"/>
    <w:rsid w:val="00E07880"/>
    <w:rsid w:val="00E16F41"/>
    <w:rsid w:val="00E257BB"/>
    <w:rsid w:val="00E367C4"/>
    <w:rsid w:val="00E37ACF"/>
    <w:rsid w:val="00E734C1"/>
    <w:rsid w:val="00E82621"/>
    <w:rsid w:val="00EC351B"/>
    <w:rsid w:val="00EC5C01"/>
    <w:rsid w:val="00F22E02"/>
    <w:rsid w:val="00F37C28"/>
    <w:rsid w:val="00F418B1"/>
    <w:rsid w:val="00F463D7"/>
    <w:rsid w:val="00F52D58"/>
    <w:rsid w:val="00F77C9A"/>
    <w:rsid w:val="00F91F5A"/>
    <w:rsid w:val="00FA49F5"/>
    <w:rsid w:val="00FA60AD"/>
    <w:rsid w:val="00FB537B"/>
    <w:rsid w:val="00FB576C"/>
    <w:rsid w:val="00FD2AA6"/>
    <w:rsid w:val="00FE2687"/>
    <w:rsid w:val="00FE7E8A"/>
    <w:rsid w:val="021C190E"/>
    <w:rsid w:val="0303010A"/>
    <w:rsid w:val="12854848"/>
    <w:rsid w:val="15A56B68"/>
    <w:rsid w:val="17CC1573"/>
    <w:rsid w:val="1B5059FB"/>
    <w:rsid w:val="1D505927"/>
    <w:rsid w:val="20695593"/>
    <w:rsid w:val="212E148F"/>
    <w:rsid w:val="2C024D06"/>
    <w:rsid w:val="303A0F5C"/>
    <w:rsid w:val="31D37177"/>
    <w:rsid w:val="323F5FC7"/>
    <w:rsid w:val="378B1ED9"/>
    <w:rsid w:val="39BF540B"/>
    <w:rsid w:val="3B571843"/>
    <w:rsid w:val="3BC5182B"/>
    <w:rsid w:val="424F3DA0"/>
    <w:rsid w:val="44740A4B"/>
    <w:rsid w:val="465827AE"/>
    <w:rsid w:val="48DE0E6F"/>
    <w:rsid w:val="4B476984"/>
    <w:rsid w:val="4CE12189"/>
    <w:rsid w:val="522C67B4"/>
    <w:rsid w:val="560412FB"/>
    <w:rsid w:val="57923D07"/>
    <w:rsid w:val="57F41C4E"/>
    <w:rsid w:val="5EE504A9"/>
    <w:rsid w:val="65FF187D"/>
    <w:rsid w:val="67010F92"/>
    <w:rsid w:val="673322F5"/>
    <w:rsid w:val="677F3F43"/>
    <w:rsid w:val="6A9A7115"/>
    <w:rsid w:val="762A1E93"/>
    <w:rsid w:val="7DFE71F2"/>
    <w:rsid w:val="7E812489"/>
    <w:rsid w:val="BEBF56BC"/>
    <w:rsid w:val="EBF68E06"/>
    <w:rsid w:val="FBE3D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link w:val="11"/>
    <w:qFormat/>
    <w:uiPriority w:val="99"/>
    <w:rPr>
      <w:rFonts w:ascii="宋体" w:hAnsi="Courier New"/>
      <w:kern w:val="0"/>
      <w:sz w:val="20"/>
      <w:szCs w:val="20"/>
      <w:lang w:val="zh-CN"/>
    </w:rPr>
  </w:style>
  <w:style w:type="paragraph" w:styleId="4">
    <w:name w:val="Balloon Text"/>
    <w:basedOn w:val="1"/>
    <w:link w:val="10"/>
    <w:unhideWhenUsed/>
    <w:qFormat/>
    <w:uiPriority w:val="99"/>
    <w:rPr>
      <w:sz w:val="18"/>
      <w:szCs w:val="18"/>
      <w:lang w:val="zh-CN"/>
    </w:rPr>
  </w:style>
  <w:style w:type="paragraph" w:styleId="5">
    <w:name w:val="footer"/>
    <w:basedOn w:val="1"/>
    <w:link w:val="12"/>
    <w:unhideWhenUsed/>
    <w:qFormat/>
    <w:uiPriority w:val="99"/>
    <w:pPr>
      <w:tabs>
        <w:tab w:val="center" w:pos="4153"/>
        <w:tab w:val="right" w:pos="8306"/>
      </w:tabs>
      <w:snapToGrid w:val="0"/>
      <w:jc w:val="left"/>
    </w:pPr>
    <w:rPr>
      <w:sz w:val="18"/>
      <w:szCs w:val="18"/>
      <w:lang w:val="zh-CN"/>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lang w:val="zh-CN"/>
    </w:rPr>
  </w:style>
  <w:style w:type="character" w:styleId="9">
    <w:name w:val="page number"/>
    <w:basedOn w:val="8"/>
    <w:qFormat/>
    <w:uiPriority w:val="0"/>
  </w:style>
  <w:style w:type="character" w:customStyle="1" w:styleId="10">
    <w:name w:val="批注框文本 字符"/>
    <w:link w:val="4"/>
    <w:semiHidden/>
    <w:qFormat/>
    <w:uiPriority w:val="99"/>
    <w:rPr>
      <w:kern w:val="2"/>
      <w:sz w:val="18"/>
      <w:szCs w:val="18"/>
    </w:rPr>
  </w:style>
  <w:style w:type="character" w:customStyle="1" w:styleId="11">
    <w:name w:val="纯文本 字符"/>
    <w:link w:val="3"/>
    <w:qFormat/>
    <w:locked/>
    <w:uiPriority w:val="99"/>
    <w:rPr>
      <w:rFonts w:ascii="宋体" w:hAnsi="Courier New"/>
    </w:rPr>
  </w:style>
  <w:style w:type="character" w:customStyle="1" w:styleId="12">
    <w:name w:val="页脚 字符"/>
    <w:link w:val="5"/>
    <w:qFormat/>
    <w:uiPriority w:val="99"/>
    <w:rPr>
      <w:kern w:val="2"/>
      <w:sz w:val="18"/>
      <w:szCs w:val="18"/>
    </w:rPr>
  </w:style>
  <w:style w:type="character" w:customStyle="1" w:styleId="13">
    <w:name w:val="页眉 字符"/>
    <w:link w:val="6"/>
    <w:semiHidden/>
    <w:qFormat/>
    <w:uiPriority w:val="99"/>
    <w:rPr>
      <w:kern w:val="2"/>
      <w:sz w:val="18"/>
      <w:szCs w:val="18"/>
    </w:rPr>
  </w:style>
  <w:style w:type="character" w:customStyle="1" w:styleId="14">
    <w:name w:val="纯文本 Char1"/>
    <w:semiHidden/>
    <w:qFormat/>
    <w:uiPriority w:val="99"/>
    <w:rPr>
      <w:rFonts w:ascii="宋体" w:hAnsi="Courier New" w:cs="Courier New"/>
      <w:kern w:val="2"/>
      <w:sz w:val="21"/>
      <w:szCs w:val="21"/>
    </w:rPr>
  </w:style>
  <w:style w:type="paragraph" w:customStyle="1" w:styleId="15">
    <w:name w:val="列出段落1"/>
    <w:basedOn w:val="1"/>
    <w:qFormat/>
    <w:uiPriority w:val="34"/>
    <w:pPr>
      <w:ind w:firstLine="420" w:firstLineChars="200"/>
    </w:pPr>
    <w:rPr>
      <w:rFonts w:ascii="Calibri" w:hAnsi="Calibri"/>
      <w:szCs w:val="22"/>
    </w:rPr>
  </w:style>
  <w:style w:type="paragraph" w:customStyle="1" w:styleId="16">
    <w:name w:val="列项·"/>
    <w:qFormat/>
    <w:uiPriority w:val="99"/>
    <w:pPr>
      <w:tabs>
        <w:tab w:val="left" w:pos="840"/>
      </w:tabs>
      <w:ind w:left="42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625</Words>
  <Characters>144</Characters>
  <Lines>1</Lines>
  <Paragraphs>1</Paragraphs>
  <TotalTime>14</TotalTime>
  <ScaleCrop>false</ScaleCrop>
  <LinksUpToDate>false</LinksUpToDate>
  <CharactersWithSpaces>768</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2023-11-03T17:40:00Z</dcterms:created>
  <dc:creator>Legend User</dc:creator>
  <cp:lastModifiedBy>scjgj</cp:lastModifiedBy>
  <cp:lastPrinted>2022-12-12T23:26:00Z</cp:lastPrinted>
  <dcterms:modified xsi:type="dcterms:W3CDTF">2025-06-26T10:27:34Z</dcterms:modified>
  <dc:title>××产品质量监督抽查实施细则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97DE55055120405494D6D3306CD9CF87_13</vt:lpwstr>
  </property>
</Properties>
</file>