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FC120B">
      <w:pPr>
        <w:jc w:val="center"/>
        <w:rPr>
          <w:rFonts w:ascii="Times New Roman" w:hAnsi="Times New Roman" w:eastAsia="方正小标宋简体" w:cs="Times New Roman"/>
          <w:color w:val="000000"/>
          <w:sz w:val="32"/>
          <w:szCs w:val="32"/>
        </w:rPr>
      </w:pPr>
      <w:bookmarkStart w:id="0" w:name="_GoBack"/>
      <w:bookmarkEnd w:id="0"/>
      <w:r>
        <w:rPr>
          <w:rFonts w:ascii="Times New Roman" w:hAnsi="Times New Roman" w:eastAsia="方正小标宋简体" w:cs="Times New Roman"/>
          <w:color w:val="000000"/>
          <w:sz w:val="32"/>
          <w:szCs w:val="32"/>
        </w:rPr>
        <w:t>重庆市春夏装产品质量监督抽查实施细则（2025年）</w:t>
      </w:r>
    </w:p>
    <w:p w14:paraId="38E4C96D">
      <w:pPr>
        <w:jc w:val="center"/>
        <w:rPr>
          <w:rFonts w:ascii="Times New Roman" w:hAnsi="Times New Roman" w:eastAsia="方正小标宋简体" w:cs="Times New Roman"/>
          <w:color w:val="000000"/>
          <w:sz w:val="32"/>
          <w:szCs w:val="32"/>
        </w:rPr>
      </w:pPr>
    </w:p>
    <w:p w14:paraId="22AB70D7">
      <w:pPr>
        <w:spacing w:line="440" w:lineRule="exact"/>
        <w:rPr>
          <w:rFonts w:ascii="Times New Roman" w:hAnsi="Times New Roman" w:eastAsia="黑体" w:cs="Times New Roman"/>
          <w:color w:val="000000"/>
          <w:szCs w:val="21"/>
        </w:rPr>
      </w:pPr>
      <w:r>
        <w:rPr>
          <w:rFonts w:ascii="Times New Roman" w:hAnsi="Times New Roman" w:eastAsia="黑体" w:cs="Times New Roman"/>
          <w:color w:val="000000"/>
          <w:szCs w:val="21"/>
        </w:rPr>
        <w:t>1 抽样方法</w:t>
      </w:r>
    </w:p>
    <w:p w14:paraId="3261343F">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14:paraId="026D5A35">
      <w:pPr>
        <w:snapToGrid w:val="0"/>
        <w:spacing w:line="440" w:lineRule="exact"/>
        <w:ind w:firstLine="420" w:firstLineChars="200"/>
        <w:rPr>
          <w:rFonts w:ascii="Times New Roman" w:hAnsi="Times New Roman" w:cs="Times New Roman"/>
          <w:szCs w:val="21"/>
        </w:rPr>
      </w:pPr>
      <w:r>
        <w:rPr>
          <w:rFonts w:hint="eastAsia" w:ascii="宋体" w:hAnsi="宋体"/>
          <w:color w:val="000000"/>
          <w:szCs w:val="21"/>
        </w:rPr>
        <w:t>随机数一般可使用随机数表等方法产生。</w:t>
      </w:r>
    </w:p>
    <w:p w14:paraId="62D60805">
      <w:pPr>
        <w:snapToGrid w:val="0"/>
        <w:spacing w:line="440" w:lineRule="exact"/>
        <w:ind w:firstLine="420" w:firstLineChars="200"/>
        <w:rPr>
          <w:rFonts w:ascii="Times New Roman" w:hAnsi="Times New Roman" w:cs="Times New Roman"/>
          <w:szCs w:val="21"/>
        </w:rPr>
      </w:pPr>
      <w:r>
        <w:rPr>
          <w:rFonts w:hint="eastAsia" w:ascii="Times New Roman" w:hAnsi="Times New Roman" w:cs="Times New Roman"/>
          <w:szCs w:val="21"/>
        </w:rPr>
        <w:t>每批次</w:t>
      </w:r>
      <w:r>
        <w:rPr>
          <w:rFonts w:ascii="Times New Roman" w:hAnsi="Times New Roman" w:cs="Times New Roman"/>
          <w:szCs w:val="21"/>
        </w:rPr>
        <w:t>抽取</w:t>
      </w:r>
      <w:r>
        <w:rPr>
          <w:color w:val="000000"/>
          <w:szCs w:val="21"/>
        </w:rPr>
        <w:t>同一生产者按照同一标准生产的同一商标、同一款式（货/款号）、同一花型颜色及材料的</w:t>
      </w:r>
      <w:r>
        <w:rPr>
          <w:rFonts w:ascii="Times New Roman" w:hAnsi="Times New Roman" w:cs="Times New Roman"/>
          <w:szCs w:val="21"/>
        </w:rPr>
        <w:t>样品2件/套/条，其中1件/套/条作为检验样品，1件/套/条作为备用样品。短裤类产品每批次抽取样品3条，其中2条作为检验样品，1条作为备用样品。</w:t>
      </w:r>
    </w:p>
    <w:p w14:paraId="353DB752">
      <w:pPr>
        <w:snapToGrid w:val="0"/>
        <w:spacing w:line="440" w:lineRule="exact"/>
        <w:ind w:firstLine="420" w:firstLineChars="200"/>
        <w:rPr>
          <w:rFonts w:ascii="Times New Roman" w:hAnsi="Times New Roman" w:cs="Times New Roman"/>
          <w:color w:val="000000"/>
          <w:szCs w:val="21"/>
        </w:rPr>
      </w:pPr>
    </w:p>
    <w:p w14:paraId="42AE0160">
      <w:pPr>
        <w:spacing w:line="440" w:lineRule="exact"/>
        <w:rPr>
          <w:rFonts w:ascii="Times New Roman" w:hAnsi="Times New Roman" w:eastAsia="黑体" w:cs="Times New Roman"/>
          <w:color w:val="000000"/>
          <w:szCs w:val="21"/>
        </w:rPr>
      </w:pPr>
      <w:r>
        <w:rPr>
          <w:rFonts w:ascii="Times New Roman" w:hAnsi="Times New Roman" w:eastAsia="黑体" w:cs="Times New Roman"/>
          <w:color w:val="000000"/>
          <w:szCs w:val="21"/>
        </w:rPr>
        <w:t>2 检验依据</w:t>
      </w:r>
    </w:p>
    <w:p w14:paraId="4B336A90">
      <w:pPr>
        <w:spacing w:line="360" w:lineRule="auto"/>
        <w:ind w:left="420" w:hanging="420" w:hangingChars="200"/>
        <w:contextualSpacing/>
        <w:rPr>
          <w:rFonts w:ascii="Times New Roman" w:hAnsi="Times New Roman" w:cs="Times New Roman"/>
          <w:szCs w:val="21"/>
        </w:rPr>
      </w:pP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995"/>
        <w:gridCol w:w="3519"/>
        <w:gridCol w:w="3932"/>
      </w:tblGrid>
      <w:tr w14:paraId="5D627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tblHeader/>
          <w:jc w:val="center"/>
        </w:trPr>
        <w:tc>
          <w:tcPr>
            <w:tcW w:w="589" w:type="pct"/>
            <w:tcMar>
              <w:top w:w="0" w:type="dxa"/>
              <w:left w:w="70" w:type="dxa"/>
              <w:bottom w:w="0" w:type="dxa"/>
              <w:right w:w="70" w:type="dxa"/>
            </w:tcMar>
            <w:vAlign w:val="center"/>
          </w:tcPr>
          <w:p w14:paraId="38CF3735">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序号</w:t>
            </w:r>
          </w:p>
        </w:tc>
        <w:tc>
          <w:tcPr>
            <w:tcW w:w="2083" w:type="pct"/>
            <w:tcMar>
              <w:top w:w="0" w:type="dxa"/>
              <w:left w:w="70" w:type="dxa"/>
              <w:bottom w:w="0" w:type="dxa"/>
              <w:right w:w="70" w:type="dxa"/>
            </w:tcMar>
            <w:vAlign w:val="center"/>
          </w:tcPr>
          <w:p w14:paraId="5E85ACE1">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检验项目</w:t>
            </w:r>
          </w:p>
        </w:tc>
        <w:tc>
          <w:tcPr>
            <w:tcW w:w="2327" w:type="pct"/>
            <w:tcMar>
              <w:top w:w="0" w:type="dxa"/>
              <w:left w:w="70" w:type="dxa"/>
              <w:bottom w:w="0" w:type="dxa"/>
              <w:right w:w="70" w:type="dxa"/>
            </w:tcMar>
            <w:vAlign w:val="center"/>
          </w:tcPr>
          <w:p w14:paraId="19220276">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检验方法</w:t>
            </w:r>
          </w:p>
        </w:tc>
      </w:tr>
      <w:tr w14:paraId="5E2CE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589" w:type="pct"/>
            <w:tcMar>
              <w:top w:w="0" w:type="dxa"/>
              <w:left w:w="70" w:type="dxa"/>
              <w:bottom w:w="0" w:type="dxa"/>
              <w:right w:w="70" w:type="dxa"/>
            </w:tcMar>
            <w:vAlign w:val="center"/>
          </w:tcPr>
          <w:p w14:paraId="616754A8">
            <w:pPr>
              <w:numPr>
                <w:ilvl w:val="0"/>
                <w:numId w:val="1"/>
              </w:numPr>
              <w:tabs>
                <w:tab w:val="clear" w:pos="420"/>
              </w:tabs>
              <w:spacing w:line="440" w:lineRule="exact"/>
              <w:ind w:left="0" w:firstLine="0"/>
              <w:jc w:val="center"/>
              <w:rPr>
                <w:rFonts w:ascii="Times New Roman" w:hAnsi="Times New Roman" w:cs="Times New Roman"/>
                <w:color w:val="000000"/>
                <w:szCs w:val="21"/>
              </w:rPr>
            </w:pPr>
          </w:p>
        </w:tc>
        <w:tc>
          <w:tcPr>
            <w:tcW w:w="2083" w:type="pct"/>
            <w:tcMar>
              <w:top w:w="0" w:type="dxa"/>
              <w:left w:w="70" w:type="dxa"/>
              <w:bottom w:w="0" w:type="dxa"/>
              <w:right w:w="70" w:type="dxa"/>
            </w:tcMar>
            <w:vAlign w:val="center"/>
          </w:tcPr>
          <w:p w14:paraId="2300C864">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甲醛含量</w:t>
            </w:r>
          </w:p>
        </w:tc>
        <w:tc>
          <w:tcPr>
            <w:tcW w:w="2327" w:type="pct"/>
            <w:tcMar>
              <w:top w:w="0" w:type="dxa"/>
              <w:left w:w="70" w:type="dxa"/>
              <w:bottom w:w="0" w:type="dxa"/>
              <w:right w:w="70" w:type="dxa"/>
            </w:tcMar>
            <w:vAlign w:val="center"/>
          </w:tcPr>
          <w:p w14:paraId="267116A7">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2912.1-2009</w:t>
            </w:r>
          </w:p>
        </w:tc>
      </w:tr>
      <w:tr w14:paraId="2A03D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589" w:type="pct"/>
            <w:tcMar>
              <w:top w:w="0" w:type="dxa"/>
              <w:left w:w="70" w:type="dxa"/>
              <w:bottom w:w="0" w:type="dxa"/>
              <w:right w:w="70" w:type="dxa"/>
            </w:tcMar>
            <w:vAlign w:val="center"/>
          </w:tcPr>
          <w:p w14:paraId="0A34F528">
            <w:pPr>
              <w:numPr>
                <w:ilvl w:val="0"/>
                <w:numId w:val="1"/>
              </w:numPr>
              <w:tabs>
                <w:tab w:val="clear" w:pos="420"/>
              </w:tabs>
              <w:spacing w:line="440" w:lineRule="exact"/>
              <w:ind w:left="0" w:firstLine="0"/>
              <w:jc w:val="center"/>
              <w:rPr>
                <w:rFonts w:ascii="Times New Roman" w:hAnsi="Times New Roman" w:cs="Times New Roman"/>
                <w:color w:val="000000"/>
                <w:szCs w:val="21"/>
              </w:rPr>
            </w:pPr>
          </w:p>
        </w:tc>
        <w:tc>
          <w:tcPr>
            <w:tcW w:w="2083" w:type="pct"/>
            <w:tcMar>
              <w:top w:w="0" w:type="dxa"/>
              <w:left w:w="70" w:type="dxa"/>
              <w:bottom w:w="0" w:type="dxa"/>
              <w:right w:w="70" w:type="dxa"/>
            </w:tcMar>
            <w:vAlign w:val="center"/>
          </w:tcPr>
          <w:p w14:paraId="3B871A9D">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pH值</w:t>
            </w:r>
          </w:p>
        </w:tc>
        <w:tc>
          <w:tcPr>
            <w:tcW w:w="2327" w:type="pct"/>
            <w:tcMar>
              <w:top w:w="0" w:type="dxa"/>
              <w:left w:w="70" w:type="dxa"/>
              <w:bottom w:w="0" w:type="dxa"/>
              <w:right w:w="70" w:type="dxa"/>
            </w:tcMar>
            <w:vAlign w:val="center"/>
          </w:tcPr>
          <w:p w14:paraId="5FA46CDE">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7573-2009</w:t>
            </w:r>
          </w:p>
        </w:tc>
      </w:tr>
      <w:tr w14:paraId="3620D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589" w:type="pct"/>
            <w:tcMar>
              <w:top w:w="0" w:type="dxa"/>
              <w:left w:w="70" w:type="dxa"/>
              <w:bottom w:w="0" w:type="dxa"/>
              <w:right w:w="70" w:type="dxa"/>
            </w:tcMar>
            <w:vAlign w:val="center"/>
          </w:tcPr>
          <w:p w14:paraId="4DF79B49">
            <w:pPr>
              <w:numPr>
                <w:ilvl w:val="0"/>
                <w:numId w:val="1"/>
              </w:numPr>
              <w:tabs>
                <w:tab w:val="clear" w:pos="420"/>
              </w:tabs>
              <w:spacing w:line="440" w:lineRule="exact"/>
              <w:ind w:left="0" w:firstLine="0"/>
              <w:jc w:val="center"/>
              <w:rPr>
                <w:rFonts w:ascii="Times New Roman" w:hAnsi="Times New Roman" w:cs="Times New Roman"/>
                <w:color w:val="000000"/>
                <w:szCs w:val="21"/>
              </w:rPr>
            </w:pPr>
          </w:p>
        </w:tc>
        <w:tc>
          <w:tcPr>
            <w:tcW w:w="2083" w:type="pct"/>
            <w:tcMar>
              <w:top w:w="0" w:type="dxa"/>
              <w:left w:w="70" w:type="dxa"/>
              <w:bottom w:w="0" w:type="dxa"/>
              <w:right w:w="70" w:type="dxa"/>
            </w:tcMar>
            <w:vAlign w:val="center"/>
          </w:tcPr>
          <w:p w14:paraId="0D59EF17">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可分解致癌芳香胺染料</w:t>
            </w:r>
          </w:p>
        </w:tc>
        <w:tc>
          <w:tcPr>
            <w:tcW w:w="2327" w:type="pct"/>
            <w:tcMar>
              <w:top w:w="0" w:type="dxa"/>
              <w:left w:w="70" w:type="dxa"/>
              <w:bottom w:w="0" w:type="dxa"/>
              <w:right w:w="70" w:type="dxa"/>
            </w:tcMar>
            <w:vAlign w:val="center"/>
          </w:tcPr>
          <w:p w14:paraId="5301ACA5">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17592-2024</w:t>
            </w:r>
          </w:p>
          <w:p w14:paraId="23DFC2E2">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23344-2009</w:t>
            </w:r>
          </w:p>
        </w:tc>
      </w:tr>
      <w:tr w14:paraId="1E4A5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589" w:type="pct"/>
            <w:tcMar>
              <w:top w:w="0" w:type="dxa"/>
              <w:left w:w="70" w:type="dxa"/>
              <w:bottom w:w="0" w:type="dxa"/>
              <w:right w:w="70" w:type="dxa"/>
            </w:tcMar>
            <w:vAlign w:val="center"/>
          </w:tcPr>
          <w:p w14:paraId="5FD662D1">
            <w:pPr>
              <w:numPr>
                <w:ilvl w:val="0"/>
                <w:numId w:val="1"/>
              </w:numPr>
              <w:tabs>
                <w:tab w:val="clear" w:pos="420"/>
              </w:tabs>
              <w:spacing w:line="440" w:lineRule="exact"/>
              <w:ind w:left="0" w:firstLine="0"/>
              <w:jc w:val="center"/>
              <w:rPr>
                <w:rFonts w:ascii="Times New Roman" w:hAnsi="Times New Roman" w:cs="Times New Roman"/>
                <w:color w:val="000000"/>
                <w:szCs w:val="21"/>
              </w:rPr>
            </w:pPr>
          </w:p>
        </w:tc>
        <w:tc>
          <w:tcPr>
            <w:tcW w:w="2083" w:type="pct"/>
            <w:tcMar>
              <w:top w:w="0" w:type="dxa"/>
              <w:left w:w="70" w:type="dxa"/>
              <w:bottom w:w="0" w:type="dxa"/>
              <w:right w:w="70" w:type="dxa"/>
            </w:tcMar>
            <w:vAlign w:val="center"/>
          </w:tcPr>
          <w:p w14:paraId="4925A443">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耐干摩擦色牢度</w:t>
            </w:r>
          </w:p>
        </w:tc>
        <w:tc>
          <w:tcPr>
            <w:tcW w:w="2327" w:type="pct"/>
            <w:tcMar>
              <w:top w:w="0" w:type="dxa"/>
              <w:left w:w="70" w:type="dxa"/>
              <w:bottom w:w="0" w:type="dxa"/>
              <w:right w:w="70" w:type="dxa"/>
            </w:tcMar>
            <w:vAlign w:val="center"/>
          </w:tcPr>
          <w:p w14:paraId="353163D0">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3920-2008</w:t>
            </w:r>
          </w:p>
        </w:tc>
      </w:tr>
      <w:tr w14:paraId="11997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589" w:type="pct"/>
            <w:tcMar>
              <w:top w:w="0" w:type="dxa"/>
              <w:left w:w="70" w:type="dxa"/>
              <w:bottom w:w="0" w:type="dxa"/>
              <w:right w:w="70" w:type="dxa"/>
            </w:tcMar>
            <w:vAlign w:val="center"/>
          </w:tcPr>
          <w:p w14:paraId="1EFE1B94">
            <w:pPr>
              <w:numPr>
                <w:ilvl w:val="0"/>
                <w:numId w:val="1"/>
              </w:numPr>
              <w:tabs>
                <w:tab w:val="clear" w:pos="420"/>
              </w:tabs>
              <w:spacing w:line="440" w:lineRule="exact"/>
              <w:ind w:left="0" w:firstLine="0"/>
              <w:jc w:val="center"/>
              <w:rPr>
                <w:rFonts w:ascii="Times New Roman" w:hAnsi="Times New Roman" w:cs="Times New Roman"/>
                <w:color w:val="000000"/>
                <w:szCs w:val="21"/>
              </w:rPr>
            </w:pPr>
          </w:p>
        </w:tc>
        <w:tc>
          <w:tcPr>
            <w:tcW w:w="2083" w:type="pct"/>
            <w:tcMar>
              <w:top w:w="0" w:type="dxa"/>
              <w:left w:w="70" w:type="dxa"/>
              <w:bottom w:w="0" w:type="dxa"/>
              <w:right w:w="70" w:type="dxa"/>
            </w:tcMar>
            <w:vAlign w:val="center"/>
          </w:tcPr>
          <w:p w14:paraId="4B09E4FA">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纤维含量</w:t>
            </w:r>
          </w:p>
        </w:tc>
        <w:tc>
          <w:tcPr>
            <w:tcW w:w="2327" w:type="pct"/>
            <w:tcMar>
              <w:top w:w="0" w:type="dxa"/>
              <w:left w:w="70" w:type="dxa"/>
              <w:bottom w:w="0" w:type="dxa"/>
              <w:right w:w="70" w:type="dxa"/>
            </w:tcMar>
            <w:vAlign w:val="center"/>
          </w:tcPr>
          <w:p w14:paraId="611A8E58">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FZ/T 01057.1-2007</w:t>
            </w:r>
          </w:p>
          <w:p w14:paraId="1481FDC5">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FZ/T 01057.2-2007</w:t>
            </w:r>
          </w:p>
          <w:p w14:paraId="34C68387">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FZ/T 01057.3-2007</w:t>
            </w:r>
          </w:p>
          <w:p w14:paraId="0B85D0FF">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FZ/T 01057.4-2007</w:t>
            </w:r>
          </w:p>
          <w:p w14:paraId="6D357C39">
            <w:pPr>
              <w:spacing w:line="440" w:lineRule="exact"/>
              <w:jc w:val="center"/>
              <w:rPr>
                <w:rFonts w:ascii="Times New Roman" w:hAnsi="Times New Roman" w:cs="Times New Roman"/>
                <w:szCs w:val="21"/>
              </w:rPr>
            </w:pPr>
            <w:r>
              <w:rPr>
                <w:rFonts w:ascii="Times New Roman" w:hAnsi="Times New Roman" w:cs="Times New Roman"/>
                <w:szCs w:val="21"/>
              </w:rPr>
              <w:t>FZ/T 01057.6-2007</w:t>
            </w:r>
          </w:p>
          <w:p w14:paraId="3D1192D5">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2910.1-2009</w:t>
            </w:r>
          </w:p>
          <w:p w14:paraId="4AF9212F">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2910.2-2009</w:t>
            </w:r>
          </w:p>
          <w:p w14:paraId="1C63B79F">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2910.3-2009</w:t>
            </w:r>
          </w:p>
          <w:p w14:paraId="33EB522D">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2910.4-2022</w:t>
            </w:r>
          </w:p>
          <w:p w14:paraId="29D1AD4E">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2910.6-2009</w:t>
            </w:r>
          </w:p>
          <w:p w14:paraId="1E2CF18E">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2910.7-2009</w:t>
            </w:r>
          </w:p>
          <w:p w14:paraId="18F47CCA">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2910.8-2009</w:t>
            </w:r>
          </w:p>
          <w:p w14:paraId="4EDDB07E">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2910.11-2009</w:t>
            </w:r>
          </w:p>
          <w:p w14:paraId="2DF7EC1C">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2910.12-2023</w:t>
            </w:r>
          </w:p>
          <w:p w14:paraId="064120BA">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2910.18-2009</w:t>
            </w:r>
          </w:p>
          <w:p w14:paraId="2DF81377">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2910.20-2009</w:t>
            </w:r>
          </w:p>
          <w:p w14:paraId="164BA412">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2910.22-2009</w:t>
            </w:r>
          </w:p>
          <w:p w14:paraId="2985A698">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2910.101-2009</w:t>
            </w:r>
          </w:p>
          <w:p w14:paraId="2AB30E32">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FZ/T 01101-2008</w:t>
            </w:r>
          </w:p>
          <w:p w14:paraId="1ABE5234">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FZ/T 01112-2012</w:t>
            </w:r>
          </w:p>
          <w:p w14:paraId="7D355D4E">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FZ/T 01026-2017</w:t>
            </w:r>
          </w:p>
          <w:p w14:paraId="17C37E70">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FZ/T 30003-2009</w:t>
            </w:r>
          </w:p>
          <w:p w14:paraId="375E32A8">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16988-2013</w:t>
            </w:r>
          </w:p>
          <w:p w14:paraId="6518B6BD">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38015-2019</w:t>
            </w:r>
          </w:p>
        </w:tc>
      </w:tr>
      <w:tr w14:paraId="6D969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589" w:type="pct"/>
            <w:tcMar>
              <w:top w:w="0" w:type="dxa"/>
              <w:left w:w="70" w:type="dxa"/>
              <w:bottom w:w="0" w:type="dxa"/>
              <w:right w:w="70" w:type="dxa"/>
            </w:tcMar>
            <w:vAlign w:val="center"/>
          </w:tcPr>
          <w:p w14:paraId="49764CE4">
            <w:pPr>
              <w:numPr>
                <w:ilvl w:val="0"/>
                <w:numId w:val="1"/>
              </w:numPr>
              <w:tabs>
                <w:tab w:val="clear" w:pos="420"/>
              </w:tabs>
              <w:spacing w:line="440" w:lineRule="exact"/>
              <w:ind w:left="0" w:firstLine="0"/>
              <w:jc w:val="center"/>
              <w:rPr>
                <w:rFonts w:ascii="Times New Roman" w:hAnsi="Times New Roman" w:cs="Times New Roman"/>
                <w:color w:val="000000"/>
                <w:szCs w:val="21"/>
              </w:rPr>
            </w:pPr>
          </w:p>
        </w:tc>
        <w:tc>
          <w:tcPr>
            <w:tcW w:w="2083" w:type="pct"/>
            <w:tcMar>
              <w:top w:w="0" w:type="dxa"/>
              <w:left w:w="70" w:type="dxa"/>
              <w:bottom w:w="0" w:type="dxa"/>
              <w:right w:w="70" w:type="dxa"/>
            </w:tcMar>
            <w:vAlign w:val="center"/>
          </w:tcPr>
          <w:p w14:paraId="6393693B">
            <w:pPr>
              <w:spacing w:line="440" w:lineRule="exact"/>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耐湿摩擦色牢度</w:t>
            </w:r>
          </w:p>
        </w:tc>
        <w:tc>
          <w:tcPr>
            <w:tcW w:w="2327" w:type="pct"/>
            <w:tcMar>
              <w:top w:w="0" w:type="dxa"/>
              <w:left w:w="70" w:type="dxa"/>
              <w:bottom w:w="0" w:type="dxa"/>
              <w:right w:w="70" w:type="dxa"/>
            </w:tcMar>
            <w:vAlign w:val="center"/>
          </w:tcPr>
          <w:p w14:paraId="5E3E008A">
            <w:pPr>
              <w:spacing w:line="440" w:lineRule="exact"/>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GB/T 3920-2008</w:t>
            </w:r>
          </w:p>
        </w:tc>
      </w:tr>
      <w:tr w14:paraId="26C32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589" w:type="pct"/>
            <w:tcMar>
              <w:top w:w="0" w:type="dxa"/>
              <w:left w:w="70" w:type="dxa"/>
              <w:bottom w:w="0" w:type="dxa"/>
              <w:right w:w="70" w:type="dxa"/>
            </w:tcMar>
            <w:vAlign w:val="center"/>
          </w:tcPr>
          <w:p w14:paraId="33878EB8">
            <w:pPr>
              <w:numPr>
                <w:ilvl w:val="0"/>
                <w:numId w:val="1"/>
              </w:numPr>
              <w:tabs>
                <w:tab w:val="clear" w:pos="420"/>
              </w:tabs>
              <w:spacing w:line="440" w:lineRule="exact"/>
              <w:ind w:left="0" w:firstLine="0"/>
              <w:jc w:val="center"/>
              <w:rPr>
                <w:rFonts w:ascii="Times New Roman" w:hAnsi="Times New Roman" w:cs="Times New Roman"/>
                <w:color w:val="000000"/>
                <w:szCs w:val="21"/>
              </w:rPr>
            </w:pPr>
          </w:p>
        </w:tc>
        <w:tc>
          <w:tcPr>
            <w:tcW w:w="2083" w:type="pct"/>
            <w:tcMar>
              <w:top w:w="0" w:type="dxa"/>
              <w:left w:w="70" w:type="dxa"/>
              <w:bottom w:w="0" w:type="dxa"/>
              <w:right w:w="70" w:type="dxa"/>
            </w:tcMar>
            <w:vAlign w:val="center"/>
          </w:tcPr>
          <w:p w14:paraId="44A7C7BA">
            <w:pPr>
              <w:spacing w:line="440" w:lineRule="exact"/>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耐光色牢度</w:t>
            </w:r>
          </w:p>
        </w:tc>
        <w:tc>
          <w:tcPr>
            <w:tcW w:w="2327" w:type="pct"/>
            <w:tcMar>
              <w:top w:w="0" w:type="dxa"/>
              <w:left w:w="70" w:type="dxa"/>
              <w:bottom w:w="0" w:type="dxa"/>
              <w:right w:w="70" w:type="dxa"/>
            </w:tcMar>
            <w:vAlign w:val="center"/>
          </w:tcPr>
          <w:p w14:paraId="1CB3ABEF">
            <w:pPr>
              <w:spacing w:line="440" w:lineRule="exact"/>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xml:space="preserve">GB/T </w:t>
            </w:r>
            <w:r>
              <w:rPr>
                <w:rFonts w:hint="eastAsia" w:ascii="Times New Roman" w:hAnsi="Times New Roman" w:cs="Times New Roman"/>
                <w:color w:val="000000" w:themeColor="text1"/>
                <w:szCs w:val="21"/>
                <w14:textFill>
                  <w14:solidFill>
                    <w14:schemeClr w14:val="tx1"/>
                  </w14:solidFill>
                </w14:textFill>
              </w:rPr>
              <w:t>8427-2008</w:t>
            </w:r>
          </w:p>
          <w:p w14:paraId="75199719">
            <w:pPr>
              <w:spacing w:line="440" w:lineRule="exact"/>
              <w:jc w:val="center"/>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GB/T 8427-2019</w:t>
            </w:r>
            <w:r>
              <w:rPr>
                <w:rFonts w:ascii="Times New Roman" w:hAnsi="Times New Roman" w:cs="Times New Roman"/>
                <w:color w:val="000000" w:themeColor="text1"/>
                <w:szCs w:val="21"/>
                <w14:textFill>
                  <w14:solidFill>
                    <w14:schemeClr w14:val="tx1"/>
                  </w14:solidFill>
                </w14:textFill>
              </w:rPr>
              <w:t xml:space="preserve"> </w:t>
            </w:r>
          </w:p>
        </w:tc>
      </w:tr>
      <w:tr w14:paraId="4C21B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589" w:type="pct"/>
            <w:tcMar>
              <w:top w:w="0" w:type="dxa"/>
              <w:left w:w="70" w:type="dxa"/>
              <w:bottom w:w="0" w:type="dxa"/>
              <w:right w:w="70" w:type="dxa"/>
            </w:tcMar>
            <w:vAlign w:val="center"/>
          </w:tcPr>
          <w:p w14:paraId="72FC0204">
            <w:pPr>
              <w:numPr>
                <w:ilvl w:val="0"/>
                <w:numId w:val="1"/>
              </w:numPr>
              <w:tabs>
                <w:tab w:val="clear" w:pos="420"/>
              </w:tabs>
              <w:spacing w:line="440" w:lineRule="exact"/>
              <w:ind w:left="0" w:firstLine="0"/>
              <w:jc w:val="center"/>
              <w:rPr>
                <w:rFonts w:ascii="Times New Roman" w:hAnsi="Times New Roman" w:cs="Times New Roman"/>
                <w:color w:val="000000"/>
                <w:szCs w:val="21"/>
              </w:rPr>
            </w:pPr>
          </w:p>
        </w:tc>
        <w:tc>
          <w:tcPr>
            <w:tcW w:w="2083" w:type="pct"/>
            <w:tcMar>
              <w:top w:w="0" w:type="dxa"/>
              <w:left w:w="70" w:type="dxa"/>
              <w:bottom w:w="0" w:type="dxa"/>
              <w:right w:w="70" w:type="dxa"/>
            </w:tcMar>
            <w:vAlign w:val="center"/>
          </w:tcPr>
          <w:p w14:paraId="4A9D520C">
            <w:pPr>
              <w:spacing w:line="440" w:lineRule="exact"/>
              <w:jc w:val="center"/>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耐皂洗色牢度</w:t>
            </w:r>
          </w:p>
        </w:tc>
        <w:tc>
          <w:tcPr>
            <w:tcW w:w="2327" w:type="pct"/>
            <w:tcMar>
              <w:top w:w="0" w:type="dxa"/>
              <w:left w:w="70" w:type="dxa"/>
              <w:bottom w:w="0" w:type="dxa"/>
              <w:right w:w="70" w:type="dxa"/>
            </w:tcMar>
            <w:vAlign w:val="center"/>
          </w:tcPr>
          <w:p w14:paraId="7091E8D1">
            <w:pPr>
              <w:spacing w:line="440" w:lineRule="exact"/>
              <w:jc w:val="center"/>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GB/T 3921-2008</w:t>
            </w:r>
            <w:r>
              <w:rPr>
                <w:rFonts w:ascii="Times New Roman" w:hAnsi="Times New Roman" w:cs="Times New Roman"/>
                <w:color w:val="000000" w:themeColor="text1"/>
                <w:szCs w:val="21"/>
                <w14:textFill>
                  <w14:solidFill>
                    <w14:schemeClr w14:val="tx1"/>
                  </w14:solidFill>
                </w14:textFill>
              </w:rPr>
              <w:t xml:space="preserve"> </w:t>
            </w:r>
          </w:p>
        </w:tc>
      </w:tr>
      <w:tr w14:paraId="52BAA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589" w:type="pct"/>
            <w:tcMar>
              <w:top w:w="0" w:type="dxa"/>
              <w:left w:w="70" w:type="dxa"/>
              <w:bottom w:w="0" w:type="dxa"/>
              <w:right w:w="70" w:type="dxa"/>
            </w:tcMar>
            <w:vAlign w:val="center"/>
          </w:tcPr>
          <w:p w14:paraId="53F4F246">
            <w:pPr>
              <w:numPr>
                <w:ilvl w:val="0"/>
                <w:numId w:val="1"/>
              </w:numPr>
              <w:tabs>
                <w:tab w:val="clear" w:pos="420"/>
              </w:tabs>
              <w:spacing w:line="440" w:lineRule="exact"/>
              <w:ind w:left="0" w:firstLine="0"/>
              <w:jc w:val="center"/>
              <w:rPr>
                <w:rFonts w:ascii="Times New Roman" w:hAnsi="Times New Roman" w:cs="Times New Roman"/>
                <w:color w:val="000000"/>
                <w:szCs w:val="21"/>
              </w:rPr>
            </w:pPr>
          </w:p>
        </w:tc>
        <w:tc>
          <w:tcPr>
            <w:tcW w:w="2083" w:type="pct"/>
            <w:tcMar>
              <w:top w:w="0" w:type="dxa"/>
              <w:left w:w="70" w:type="dxa"/>
              <w:bottom w:w="0" w:type="dxa"/>
              <w:right w:w="70" w:type="dxa"/>
            </w:tcMar>
            <w:vAlign w:val="center"/>
          </w:tcPr>
          <w:p w14:paraId="282F514A">
            <w:pPr>
              <w:spacing w:line="440" w:lineRule="exact"/>
              <w:jc w:val="center"/>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撕破强力</w:t>
            </w:r>
          </w:p>
        </w:tc>
        <w:tc>
          <w:tcPr>
            <w:tcW w:w="2327" w:type="pct"/>
            <w:tcMar>
              <w:top w:w="0" w:type="dxa"/>
              <w:left w:w="70" w:type="dxa"/>
              <w:bottom w:w="0" w:type="dxa"/>
              <w:right w:w="70" w:type="dxa"/>
            </w:tcMar>
            <w:vAlign w:val="center"/>
          </w:tcPr>
          <w:p w14:paraId="1B7CE8A5">
            <w:pPr>
              <w:spacing w:line="440" w:lineRule="exact"/>
              <w:jc w:val="center"/>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GB/T 3917.1-2009</w:t>
            </w:r>
          </w:p>
          <w:p w14:paraId="0E9A7E70">
            <w:pPr>
              <w:spacing w:line="440" w:lineRule="exact"/>
              <w:jc w:val="center"/>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t>GB/T 3917.2-2009</w:t>
            </w:r>
            <w:r>
              <w:rPr>
                <w:rFonts w:ascii="Times New Roman" w:hAnsi="Times New Roman" w:cs="Times New Roman"/>
                <w:color w:val="000000" w:themeColor="text1"/>
                <w:szCs w:val="21"/>
                <w14:textFill>
                  <w14:solidFill>
                    <w14:schemeClr w14:val="tx1"/>
                  </w14:solidFill>
                </w14:textFill>
              </w:rPr>
              <w:t xml:space="preserve"> </w:t>
            </w:r>
          </w:p>
        </w:tc>
      </w:tr>
    </w:tbl>
    <w:p w14:paraId="110F757C">
      <w:pPr>
        <w:snapToGrid w:val="0"/>
        <w:spacing w:line="440" w:lineRule="exact"/>
        <w:ind w:firstLine="420" w:firstLineChars="200"/>
        <w:rPr>
          <w:rFonts w:ascii="Times New Roman" w:hAnsi="Times New Roman" w:cs="Times New Roman"/>
          <w:color w:val="000000"/>
          <w:szCs w:val="21"/>
        </w:rPr>
      </w:pPr>
      <w:r>
        <w:rPr>
          <w:rFonts w:hint="eastAsia" w:ascii="Times New Roman" w:hAnsi="Times New Roman" w:cs="Times New Roman"/>
          <w:color w:val="000000"/>
          <w:szCs w:val="21"/>
        </w:rPr>
        <w:t>执行企业标准、团体标准、地方标准的产品，检验项目参照上述内容执行。</w:t>
      </w:r>
    </w:p>
    <w:p w14:paraId="496166FE">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凡是注日期的文件，其随后所有的修改单（不包括勘误的内容）或修订版不适用于本细则。</w:t>
      </w:r>
      <w:r>
        <w:rPr>
          <w:rFonts w:hint="eastAsia" w:ascii="Times New Roman" w:hAnsi="Times New Roman" w:cs="Times New Roman"/>
          <w:color w:val="000000"/>
          <w:szCs w:val="21"/>
        </w:rPr>
        <w:t>凡是不注日期的文件，其最新版本适用于本细则。</w:t>
      </w:r>
    </w:p>
    <w:p w14:paraId="222D0DB1">
      <w:pPr>
        <w:spacing w:line="440" w:lineRule="exact"/>
        <w:rPr>
          <w:rFonts w:ascii="Times New Roman" w:hAnsi="Times New Roman" w:eastAsia="黑体" w:cs="Times New Roman"/>
          <w:color w:val="000000"/>
          <w:szCs w:val="21"/>
        </w:rPr>
      </w:pPr>
    </w:p>
    <w:p w14:paraId="21BC1211">
      <w:pPr>
        <w:spacing w:line="440" w:lineRule="exact"/>
        <w:rPr>
          <w:rFonts w:ascii="Times New Roman" w:hAnsi="Times New Roman" w:eastAsia="黑体" w:cs="Times New Roman"/>
          <w:color w:val="000000"/>
          <w:szCs w:val="21"/>
        </w:rPr>
      </w:pPr>
      <w:r>
        <w:rPr>
          <w:rFonts w:ascii="Times New Roman" w:hAnsi="Times New Roman" w:eastAsia="黑体" w:cs="Times New Roman"/>
          <w:color w:val="000000"/>
          <w:szCs w:val="21"/>
        </w:rPr>
        <w:t>3 判定规则</w:t>
      </w:r>
    </w:p>
    <w:p w14:paraId="1385A4DB">
      <w:pPr>
        <w:spacing w:line="440" w:lineRule="exact"/>
        <w:rPr>
          <w:rFonts w:ascii="Times New Roman" w:hAnsi="Times New Roman" w:cs="Times New Roman"/>
          <w:color w:val="000000"/>
          <w:szCs w:val="21"/>
        </w:rPr>
      </w:pPr>
      <w:r>
        <w:rPr>
          <w:rFonts w:ascii="Times New Roman" w:hAnsi="Times New Roman" w:cs="Times New Roman"/>
          <w:color w:val="000000"/>
          <w:szCs w:val="21"/>
        </w:rPr>
        <w:t>3.1依据标准</w:t>
      </w:r>
    </w:p>
    <w:p w14:paraId="70FFA570">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GB 18401-2010 国家纺织产品基本安全技术规范</w:t>
      </w:r>
    </w:p>
    <w:p w14:paraId="09DC4624">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GB/T 29862-2013 纺织品纤维含量的标</w:t>
      </w:r>
      <w:r>
        <w:rPr>
          <w:rFonts w:hint="eastAsia" w:ascii="Times New Roman" w:hAnsi="Times New Roman" w:cs="Times New Roman"/>
          <w:szCs w:val="21"/>
        </w:rPr>
        <w:t>识</w:t>
      </w:r>
    </w:p>
    <w:p w14:paraId="22A2CA58">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GB/T 2660-2017 衬衫</w:t>
      </w:r>
    </w:p>
    <w:p w14:paraId="3751D53B">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GB/T 2662-2017</w:t>
      </w:r>
      <w:r>
        <w:rPr>
          <w:rFonts w:hint="eastAsia" w:ascii="Times New Roman" w:hAnsi="Times New Roman" w:cs="Times New Roman"/>
          <w:color w:val="000000"/>
          <w:szCs w:val="21"/>
        </w:rPr>
        <w:t xml:space="preserve"> </w:t>
      </w:r>
      <w:r>
        <w:rPr>
          <w:rFonts w:ascii="Times New Roman" w:hAnsi="Times New Roman" w:cs="Times New Roman"/>
          <w:color w:val="000000"/>
          <w:szCs w:val="21"/>
        </w:rPr>
        <w:t>棉服装</w:t>
      </w:r>
    </w:p>
    <w:p w14:paraId="73519BC1">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GB/T 2664-2017 男西服、大衣</w:t>
      </w:r>
    </w:p>
    <w:p w14:paraId="41D40F0E">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GB/T 2665-2017 女西服、大衣</w:t>
      </w:r>
    </w:p>
    <w:p w14:paraId="76DB3F17">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GB/T 2666-2017 西裤</w:t>
      </w:r>
    </w:p>
    <w:p w14:paraId="07ACE1AA">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GB/T 22700-2016 水洗整理服装</w:t>
      </w:r>
    </w:p>
    <w:p w14:paraId="6D73CC97">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GB/T 22849-2024 针织T恤衫</w:t>
      </w:r>
    </w:p>
    <w:p w14:paraId="1AE3A37B">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GB/T 22849-2014 针织T恤衫</w:t>
      </w:r>
    </w:p>
    <w:p w14:paraId="2F95D64F">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GB/T 26384-2011 针织棉服装</w:t>
      </w:r>
    </w:p>
    <w:p w14:paraId="7C168448">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GB/T 26385-2011 针织拼接服装</w:t>
      </w:r>
    </w:p>
    <w:p w14:paraId="13E484AA">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GB/T 22853-2019 针织运动服</w:t>
      </w:r>
    </w:p>
    <w:p w14:paraId="34C1F83B">
      <w:pPr>
        <w:snapToGrid w:val="0"/>
        <w:spacing w:line="440" w:lineRule="exact"/>
        <w:ind w:firstLine="420" w:firstLineChars="200"/>
        <w:rPr>
          <w:rFonts w:ascii="Times New Roman" w:hAnsi="Times New Roman" w:cs="Times New Roman"/>
          <w:szCs w:val="21"/>
        </w:rPr>
      </w:pPr>
      <w:r>
        <w:rPr>
          <w:rFonts w:ascii="Times New Roman" w:hAnsi="Times New Roman" w:cs="Times New Roman"/>
          <w:szCs w:val="21"/>
        </w:rPr>
        <w:t>GB/T 32614-2016 户外运动服装 冲锋衣</w:t>
      </w:r>
    </w:p>
    <w:p w14:paraId="5AB58B7D">
      <w:pPr>
        <w:snapToGrid w:val="0"/>
        <w:spacing w:line="440" w:lineRule="exact"/>
        <w:ind w:firstLine="420" w:firstLineChars="200"/>
        <w:rPr>
          <w:rFonts w:ascii="Times New Roman" w:hAnsi="Times New Roman" w:cs="Times New Roman"/>
          <w:szCs w:val="21"/>
        </w:rPr>
      </w:pPr>
      <w:r>
        <w:rPr>
          <w:rFonts w:hint="eastAsia" w:ascii="Times New Roman" w:hAnsi="Times New Roman" w:cs="Times New Roman"/>
          <w:szCs w:val="21"/>
        </w:rPr>
        <w:t>GB/T 32614-2023 户外运动服装 冲锋衣</w:t>
      </w:r>
    </w:p>
    <w:p w14:paraId="0AC16259">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GB/T 18132-2016 丝绸服装</w:t>
      </w:r>
    </w:p>
    <w:p w14:paraId="52518ABE">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FZ/T 73010-2016 针织工艺衫</w:t>
      </w:r>
    </w:p>
    <w:p w14:paraId="3236DECB">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FZ/T 73020-2019 针织休闲服装</w:t>
      </w:r>
    </w:p>
    <w:p w14:paraId="29894C8A">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FZ/T 73056-2016</w:t>
      </w:r>
      <w:r>
        <w:rPr>
          <w:rFonts w:hint="eastAsia" w:ascii="Times New Roman" w:hAnsi="Times New Roman" w:cs="Times New Roman"/>
          <w:color w:val="000000"/>
          <w:szCs w:val="21"/>
        </w:rPr>
        <w:t xml:space="preserve"> </w:t>
      </w:r>
      <w:r>
        <w:rPr>
          <w:rFonts w:ascii="Times New Roman" w:hAnsi="Times New Roman" w:cs="Times New Roman"/>
          <w:color w:val="000000"/>
          <w:szCs w:val="21"/>
        </w:rPr>
        <w:t>针织西服</w:t>
      </w:r>
    </w:p>
    <w:p w14:paraId="4759EC72">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FZ/T 81017-2012 非粘合衬西服</w:t>
      </w:r>
    </w:p>
    <w:p w14:paraId="4CF551DE">
      <w:pPr>
        <w:snapToGrid w:val="0"/>
        <w:spacing w:line="440" w:lineRule="exact"/>
        <w:ind w:firstLine="420" w:firstLineChars="200"/>
        <w:rPr>
          <w:rFonts w:ascii="Times New Roman" w:hAnsi="Times New Roman" w:cs="Times New Roman"/>
          <w:color w:val="000000"/>
          <w:szCs w:val="21"/>
        </w:rPr>
      </w:pPr>
      <w:r>
        <w:rPr>
          <w:rFonts w:hint="eastAsia" w:ascii="Times New Roman" w:hAnsi="Times New Roman" w:cs="Times New Roman"/>
          <w:color w:val="000000"/>
          <w:szCs w:val="21"/>
        </w:rPr>
        <w:t>FZ/T 81017-2022 全毛衬西服</w:t>
      </w:r>
    </w:p>
    <w:p w14:paraId="2D860117">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FZ/T 73026-2014 针织裙、裙套</w:t>
      </w:r>
    </w:p>
    <w:p w14:paraId="344AAC9C">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FZ/T 73029-2019 针织裤</w:t>
      </w:r>
    </w:p>
    <w:p w14:paraId="0882541A">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FZ/T 73032-2017 针织牛仔服装</w:t>
      </w:r>
    </w:p>
    <w:p w14:paraId="57C48D52">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FZ/T 73043-2020 针织衬衫</w:t>
      </w:r>
    </w:p>
    <w:p w14:paraId="746614EB">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FZ/T 73064-2019</w:t>
      </w:r>
      <w:r>
        <w:rPr>
          <w:rFonts w:hint="eastAsia" w:ascii="Times New Roman" w:hAnsi="Times New Roman" w:cs="Times New Roman"/>
          <w:color w:val="000000"/>
          <w:szCs w:val="21"/>
        </w:rPr>
        <w:t xml:space="preserve"> </w:t>
      </w:r>
      <w:r>
        <w:rPr>
          <w:rFonts w:ascii="Times New Roman" w:hAnsi="Times New Roman" w:cs="Times New Roman"/>
          <w:color w:val="000000"/>
          <w:szCs w:val="21"/>
        </w:rPr>
        <w:t>针织西裤</w:t>
      </w:r>
    </w:p>
    <w:p w14:paraId="244949DF">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FZ/T 73067-2020 接触凉感针织服装</w:t>
      </w:r>
    </w:p>
    <w:p w14:paraId="494338AB">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FZ/T 74007-2019 户外防晒皮肤衣</w:t>
      </w:r>
    </w:p>
    <w:p w14:paraId="3E3644C4">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FZ/T 73061-2019 针织茄克衫</w:t>
      </w:r>
    </w:p>
    <w:p w14:paraId="0F4088AF">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FZ/T 73062-2019 针织沙滩服</w:t>
      </w:r>
    </w:p>
    <w:p w14:paraId="5ECC41CA">
      <w:pPr>
        <w:snapToGrid w:val="0"/>
        <w:spacing w:line="440" w:lineRule="exact"/>
        <w:ind w:firstLine="420" w:firstLineChars="200"/>
        <w:rPr>
          <w:rFonts w:ascii="Times New Roman" w:hAnsi="Times New Roman" w:cs="Times New Roman"/>
          <w:color w:val="000000"/>
          <w:szCs w:val="21"/>
        </w:rPr>
      </w:pPr>
      <w:r>
        <w:rPr>
          <w:rFonts w:hint="eastAsia" w:ascii="Times New Roman" w:hAnsi="Times New Roman" w:cs="Times New Roman"/>
          <w:color w:val="000000"/>
          <w:szCs w:val="21"/>
        </w:rPr>
        <w:t>FZ/T 43015-2021 桑蚕丝针织服装</w:t>
      </w:r>
    </w:p>
    <w:p w14:paraId="6AA315F8">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FZ/T 81016-2016 莨绸服装</w:t>
      </w:r>
    </w:p>
    <w:p w14:paraId="5D074755">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FZ/T 81004-2012 连衣裙、裙套</w:t>
      </w:r>
    </w:p>
    <w:p w14:paraId="2292B7B2">
      <w:pPr>
        <w:snapToGrid w:val="0"/>
        <w:spacing w:line="440" w:lineRule="exact"/>
        <w:ind w:firstLine="420" w:firstLineChars="200"/>
        <w:rPr>
          <w:rFonts w:ascii="Times New Roman" w:hAnsi="Times New Roman" w:cs="Times New Roman"/>
          <w:color w:val="000000"/>
          <w:szCs w:val="21"/>
        </w:rPr>
      </w:pPr>
      <w:r>
        <w:rPr>
          <w:rFonts w:hint="eastAsia" w:ascii="Times New Roman" w:hAnsi="Times New Roman" w:cs="Times New Roman"/>
          <w:color w:val="000000"/>
          <w:szCs w:val="21"/>
        </w:rPr>
        <w:t>FZ/T 81004-2022 连衣裙、裙套</w:t>
      </w:r>
    </w:p>
    <w:p w14:paraId="27C478D1">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FZ/T 81006-2017 牛仔服装</w:t>
      </w:r>
    </w:p>
    <w:p w14:paraId="6B1FF176">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FZ/T 81007-2012 单、夹服装</w:t>
      </w:r>
    </w:p>
    <w:p w14:paraId="0B32931D">
      <w:pPr>
        <w:snapToGrid w:val="0"/>
        <w:spacing w:line="440" w:lineRule="exact"/>
        <w:ind w:firstLine="420" w:firstLineChars="200"/>
        <w:rPr>
          <w:rFonts w:ascii="Times New Roman" w:hAnsi="Times New Roman" w:cs="Times New Roman"/>
          <w:color w:val="000000"/>
          <w:szCs w:val="21"/>
        </w:rPr>
      </w:pPr>
      <w:r>
        <w:rPr>
          <w:rFonts w:hint="eastAsia" w:ascii="Times New Roman" w:hAnsi="Times New Roman" w:cs="Times New Roman"/>
          <w:color w:val="000000"/>
          <w:szCs w:val="21"/>
        </w:rPr>
        <w:t>FZ/T 81007-2022 单、夹服装</w:t>
      </w:r>
    </w:p>
    <w:p w14:paraId="17B5FB5D">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FZ/T 81008-2011 茄克衫</w:t>
      </w:r>
    </w:p>
    <w:p w14:paraId="4C33061F">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FZ/T 81008-2021 茄克衫</w:t>
      </w:r>
    </w:p>
    <w:p w14:paraId="76923DCB">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FZ/T 81010-2018 风衣</w:t>
      </w:r>
    </w:p>
    <w:p w14:paraId="27D36164">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现行有效的企业标准、团体标准、地方标准及产品明示质量要求</w:t>
      </w:r>
    </w:p>
    <w:p w14:paraId="6C8ED87F">
      <w:pPr>
        <w:spacing w:line="440" w:lineRule="exact"/>
        <w:rPr>
          <w:rFonts w:ascii="Times New Roman" w:hAnsi="Times New Roman" w:cs="Times New Roman"/>
          <w:color w:val="000000"/>
          <w:szCs w:val="21"/>
        </w:rPr>
      </w:pPr>
      <w:r>
        <w:rPr>
          <w:rFonts w:ascii="Times New Roman" w:hAnsi="Times New Roman" w:cs="Times New Roman"/>
          <w:color w:val="000000"/>
          <w:szCs w:val="21"/>
        </w:rPr>
        <w:t>3.2判定原则</w:t>
      </w:r>
    </w:p>
    <w:p w14:paraId="17EB5958">
      <w:pPr>
        <w:pStyle w:val="2"/>
        <w:adjustRightInd w:val="0"/>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经检验，检验项目全部合格，判定为被抽查产品所检项目未发现不合格；检验项目中任一项或一项以上不合格，判定为被抽查产品不合格。</w:t>
      </w:r>
    </w:p>
    <w:p w14:paraId="56FFC42E">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若被检产品明示的质量要求高于本细则中检验项目依据的标准要求时，应按被检产品明示的质量要求判定。</w:t>
      </w:r>
    </w:p>
    <w:p w14:paraId="5CB59883">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若被检产品明示的质量要求低于本细则中检验项目依据的强制性标准要求时，应按照强制性标准要求判定。</w:t>
      </w:r>
    </w:p>
    <w:p w14:paraId="78BEFA0F">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若被检产品明示的质量要求低于或包含</w:t>
      </w:r>
      <w:r>
        <w:rPr>
          <w:rFonts w:hint="eastAsia" w:ascii="Times New Roman" w:hAnsi="Times New Roman" w:cs="Times New Roman"/>
          <w:color w:val="000000"/>
          <w:szCs w:val="21"/>
        </w:rPr>
        <w:t>本</w:t>
      </w:r>
      <w:r>
        <w:rPr>
          <w:rFonts w:ascii="Times New Roman" w:hAnsi="Times New Roman" w:cs="Times New Roman"/>
          <w:color w:val="000000"/>
          <w:szCs w:val="21"/>
        </w:rPr>
        <w:t>细则中检验项目依据的推荐性标准要求时，应以被检产品明示的质量要求判定。</w:t>
      </w:r>
    </w:p>
    <w:p w14:paraId="3187DB05">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若被检产品明示的质量要求缺少本细则中检验项目依据的强制性标准要求时，应按照强制性标准要求判定。</w:t>
      </w:r>
    </w:p>
    <w:p w14:paraId="5CC05AE3">
      <w:pPr>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themeColor="text1"/>
          <w14:textFill>
            <w14:solidFill>
              <w14:schemeClr w14:val="tx1"/>
            </w14:solidFill>
          </w14:textFill>
        </w:rPr>
        <w:t>若被检产品明示的质量要求缺少本细则中检验项目依据的推荐性标准要求时，该项目不参与判定。</w:t>
      </w:r>
    </w:p>
    <w:p w14:paraId="60652E1C">
      <w:pPr>
        <w:spacing w:line="440" w:lineRule="exact"/>
        <w:ind w:firstLine="200"/>
        <w:rPr>
          <w:rFonts w:ascii="Times New Roman" w:hAnsi="Times New Roman"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方正小标宋简体">
    <w:panose1 w:val="02010601030101010101"/>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21FF2D"/>
    <w:multiLevelType w:val="singleLevel"/>
    <w:tmpl w:val="9121FF2D"/>
    <w:lvl w:ilvl="0" w:tentative="0">
      <w:start w:val="1"/>
      <w:numFmt w:val="decimal"/>
      <w:lvlText w:val="%1"/>
      <w:lvlJc w:val="left"/>
      <w:pPr>
        <w:tabs>
          <w:tab w:val="left" w:pos="420"/>
        </w:tabs>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5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0Mjc1NGYzYzllYzI2NDU4ODY2YTk1YTkxYWE5YWUifQ=="/>
  </w:docVars>
  <w:rsids>
    <w:rsidRoot w:val="007E14F3"/>
    <w:rsid w:val="000126DF"/>
    <w:rsid w:val="00060F42"/>
    <w:rsid w:val="000754B9"/>
    <w:rsid w:val="000845F1"/>
    <w:rsid w:val="0008499C"/>
    <w:rsid w:val="00091732"/>
    <w:rsid w:val="000A2363"/>
    <w:rsid w:val="00126365"/>
    <w:rsid w:val="00155870"/>
    <w:rsid w:val="00174C09"/>
    <w:rsid w:val="001A0FAF"/>
    <w:rsid w:val="001F6374"/>
    <w:rsid w:val="0021015C"/>
    <w:rsid w:val="002B7953"/>
    <w:rsid w:val="002D4C24"/>
    <w:rsid w:val="002F3E06"/>
    <w:rsid w:val="00346381"/>
    <w:rsid w:val="00352B80"/>
    <w:rsid w:val="00361522"/>
    <w:rsid w:val="003624FB"/>
    <w:rsid w:val="003E6407"/>
    <w:rsid w:val="0040152F"/>
    <w:rsid w:val="0041479A"/>
    <w:rsid w:val="004659D1"/>
    <w:rsid w:val="004718C4"/>
    <w:rsid w:val="00483232"/>
    <w:rsid w:val="004B295F"/>
    <w:rsid w:val="004B4002"/>
    <w:rsid w:val="004B5928"/>
    <w:rsid w:val="004C1BC8"/>
    <w:rsid w:val="004F6307"/>
    <w:rsid w:val="005057EB"/>
    <w:rsid w:val="00513C01"/>
    <w:rsid w:val="00523301"/>
    <w:rsid w:val="00546614"/>
    <w:rsid w:val="005540BC"/>
    <w:rsid w:val="00562DA6"/>
    <w:rsid w:val="005A1339"/>
    <w:rsid w:val="005B16C1"/>
    <w:rsid w:val="005C27E0"/>
    <w:rsid w:val="00634839"/>
    <w:rsid w:val="006A0150"/>
    <w:rsid w:val="006C3E94"/>
    <w:rsid w:val="006E54AB"/>
    <w:rsid w:val="00703D02"/>
    <w:rsid w:val="007537AD"/>
    <w:rsid w:val="00773F0B"/>
    <w:rsid w:val="007E14F3"/>
    <w:rsid w:val="007F6233"/>
    <w:rsid w:val="00867269"/>
    <w:rsid w:val="008D65A0"/>
    <w:rsid w:val="00986403"/>
    <w:rsid w:val="009C5A73"/>
    <w:rsid w:val="00A149C6"/>
    <w:rsid w:val="00A14F65"/>
    <w:rsid w:val="00A2505B"/>
    <w:rsid w:val="00AB25D1"/>
    <w:rsid w:val="00B71C09"/>
    <w:rsid w:val="00B74D7D"/>
    <w:rsid w:val="00B9577C"/>
    <w:rsid w:val="00BD5031"/>
    <w:rsid w:val="00BE555B"/>
    <w:rsid w:val="00C34F85"/>
    <w:rsid w:val="00C56BA6"/>
    <w:rsid w:val="00C811E2"/>
    <w:rsid w:val="00C917CE"/>
    <w:rsid w:val="00CE4778"/>
    <w:rsid w:val="00D23D8A"/>
    <w:rsid w:val="00D73D31"/>
    <w:rsid w:val="00D93AE1"/>
    <w:rsid w:val="00DB77BB"/>
    <w:rsid w:val="00DC2E86"/>
    <w:rsid w:val="00E843C8"/>
    <w:rsid w:val="00EA754E"/>
    <w:rsid w:val="00EA7BD9"/>
    <w:rsid w:val="00EE6CE8"/>
    <w:rsid w:val="00F241B3"/>
    <w:rsid w:val="00F3167E"/>
    <w:rsid w:val="00F723DA"/>
    <w:rsid w:val="00F87DFC"/>
    <w:rsid w:val="00FA5081"/>
    <w:rsid w:val="00FE5D18"/>
    <w:rsid w:val="07905E29"/>
    <w:rsid w:val="09EB733D"/>
    <w:rsid w:val="0AAA062F"/>
    <w:rsid w:val="14424F51"/>
    <w:rsid w:val="1AA014A8"/>
    <w:rsid w:val="1AB21B91"/>
    <w:rsid w:val="1FBA78EE"/>
    <w:rsid w:val="296F4FC3"/>
    <w:rsid w:val="2A7C5EAC"/>
    <w:rsid w:val="2AB96010"/>
    <w:rsid w:val="303F2F73"/>
    <w:rsid w:val="32152DAC"/>
    <w:rsid w:val="41833666"/>
    <w:rsid w:val="42C52BBF"/>
    <w:rsid w:val="42EF4721"/>
    <w:rsid w:val="4ABD096B"/>
    <w:rsid w:val="53320A40"/>
    <w:rsid w:val="5FAD45A5"/>
    <w:rsid w:val="630B6771"/>
    <w:rsid w:val="645F2672"/>
    <w:rsid w:val="64684A3D"/>
    <w:rsid w:val="649542F5"/>
    <w:rsid w:val="65D42779"/>
    <w:rsid w:val="6A493247"/>
    <w:rsid w:val="6F65621F"/>
    <w:rsid w:val="71182909"/>
    <w:rsid w:val="741157F2"/>
    <w:rsid w:val="780E497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link w:val="9"/>
    <w:qFormat/>
    <w:uiPriority w:val="0"/>
    <w:rPr>
      <w:rFonts w:ascii="宋体" w:hAnsi="Courier New" w:eastAsia="宋体" w:cs="Times New Roman"/>
      <w:szCs w:val="20"/>
    </w:r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semiHidden/>
    <w:unhideWhenUsed/>
    <w:qFormat/>
    <w:uiPriority w:val="99"/>
    <w:rPr>
      <w:color w:val="0000FF"/>
      <w:u w:val="single"/>
    </w:rPr>
  </w:style>
  <w:style w:type="character" w:customStyle="1" w:styleId="9">
    <w:name w:val="纯文本 字符"/>
    <w:basedOn w:val="7"/>
    <w:link w:val="2"/>
    <w:qFormat/>
    <w:uiPriority w:val="0"/>
    <w:rPr>
      <w:rFonts w:ascii="宋体" w:hAnsi="Courier New" w:eastAsia="宋体" w:cs="Times New Roman"/>
      <w:szCs w:val="20"/>
    </w:rPr>
  </w:style>
  <w:style w:type="character" w:customStyle="1" w:styleId="10">
    <w:name w:val="页眉 字符"/>
    <w:basedOn w:val="7"/>
    <w:link w:val="5"/>
    <w:qFormat/>
    <w:uiPriority w:val="99"/>
    <w:rPr>
      <w:sz w:val="18"/>
      <w:szCs w:val="18"/>
    </w:rPr>
  </w:style>
  <w:style w:type="character" w:customStyle="1" w:styleId="11">
    <w:name w:val="页脚 字符"/>
    <w:basedOn w:val="7"/>
    <w:link w:val="4"/>
    <w:qFormat/>
    <w:uiPriority w:val="99"/>
    <w:rPr>
      <w:sz w:val="18"/>
      <w:szCs w:val="18"/>
    </w:rPr>
  </w:style>
  <w:style w:type="character" w:customStyle="1" w:styleId="12">
    <w:name w:val="批注框文本 字符"/>
    <w:basedOn w:val="7"/>
    <w:link w:val="3"/>
    <w:semiHidden/>
    <w:qFormat/>
    <w:uiPriority w:val="99"/>
    <w:rPr>
      <w:kern w:val="2"/>
      <w:sz w:val="18"/>
      <w:szCs w:val="18"/>
    </w:rPr>
  </w:style>
  <w:style w:type="paragraph" w:customStyle="1" w:styleId="13">
    <w:name w:val="修订1"/>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1074</Words>
  <Characters>2002</Characters>
  <Lines>16</Lines>
  <Paragraphs>4</Paragraphs>
  <TotalTime>6</TotalTime>
  <ScaleCrop>false</ScaleCrop>
  <LinksUpToDate>false</LinksUpToDate>
  <CharactersWithSpaces>2125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2021-03-24T02:59:00Z</dcterms:created>
  <dc:creator>HP</dc:creator>
  <cp:lastModifiedBy>zoey</cp:lastModifiedBy>
  <cp:lastPrinted>2024-06-28T00:38:00Z</cp:lastPrinted>
  <dcterms:modified xsi:type="dcterms:W3CDTF">2025-06-23T12:24:14Z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59273C5E397045CF90493E0584AC8E7E</vt:lpwstr>
  </property>
  <property fmtid="{D5CDD505-2E9C-101B-9397-08002B2CF9AE}" pid="4" name="KSOTemplateDocerSaveRecord">
    <vt:lpwstr>eyJoZGlkIjoiNTI0Mjc1NGYzYzllYzI2NDU4ODY2YTk1YTkxYWE5YWUiLCJ1c2VySWQiOiI4MDM4NjM2NTQifQ==</vt:lpwstr>
  </property>
</Properties>
</file>