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40" w:lineRule="exact"/>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fldChar w:fldCharType="begin">
          <w:fldData xml:space="preserve">ZQBKAHoAdABYAFEAMQAwAFYATgBXAGQAdgAyADkAbQBNAGoATwA1AHAARQBzAGMAZwBSAE8AagBy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</w:fldData>
        </w:fldChar>
      </w:r>
      <w:r>
        <w:rPr>
          <w:rFonts w:hint="eastAsia" w:ascii="方正小标宋简体" w:hAnsi="仿宋" w:eastAsia="方正小标宋简体" w:cs="方正仿宋简体"/>
          <w:color w:val="000000"/>
          <w:sz w:val="32"/>
          <w:szCs w:val="32"/>
        </w:rPr>
        <w:instrText xml:space="preserve">ADDIN CNKISM.UserStyle</w:instrText>
      </w:r>
      <w:r>
        <w:rPr>
          <w:rFonts w:hint="eastAsia" w:ascii="方正小标宋简体" w:hAnsi="仿宋" w:eastAsia="方正小标宋简体" w:cs="方正仿宋简体"/>
          <w:color w:val="000000"/>
          <w:sz w:val="32"/>
          <w:szCs w:val="32"/>
        </w:rPr>
        <w:fldChar w:fldCharType="end"/>
      </w:r>
      <w:r>
        <w:rPr>
          <w:rFonts w:hint="eastAsia" w:ascii="方正小标宋简体" w:hAnsi="仿宋" w:eastAsia="方正小标宋简体" w:cs="方正仿宋简体"/>
          <w:color w:val="000000"/>
          <w:sz w:val="32"/>
          <w:szCs w:val="32"/>
        </w:rPr>
        <w:t>重庆市户外休闲家具产品质量监督抽查实施细则</w:t>
      </w:r>
    </w:p>
    <w:p>
      <w:pPr>
        <w:snapToGrid w:val="0"/>
        <w:spacing w:line="440" w:lineRule="exact"/>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w:t>
      </w:r>
      <w:r>
        <w:rPr>
          <w:rFonts w:hint="eastAsia" w:ascii="方正小标宋简体" w:hAnsi="仿宋" w:eastAsia="方正小标宋简体" w:cs="方正仿宋简体"/>
          <w:color w:val="auto"/>
          <w:sz w:val="32"/>
          <w:szCs w:val="32"/>
        </w:rPr>
        <w:t>202</w:t>
      </w:r>
      <w:r>
        <w:rPr>
          <w:rFonts w:hint="eastAsia" w:ascii="方正小标宋简体" w:hAnsi="仿宋" w:eastAsia="方正小标宋简体" w:cs="方正仿宋简体"/>
          <w:color w:val="auto"/>
          <w:sz w:val="32"/>
          <w:szCs w:val="32"/>
          <w:lang w:val="en-US" w:eastAsia="zh-CN"/>
        </w:rPr>
        <w:t>5</w:t>
      </w:r>
      <w:bookmarkStart w:id="0" w:name="_GoBack"/>
      <w:bookmarkEnd w:id="0"/>
      <w:r>
        <w:rPr>
          <w:rFonts w:hint="eastAsia" w:ascii="方正小标宋简体" w:hAnsi="仿宋" w:eastAsia="方正小标宋简体" w:cs="方正仿宋简体"/>
          <w:color w:val="auto"/>
          <w:sz w:val="32"/>
          <w:szCs w:val="32"/>
        </w:rPr>
        <w:t>年</w:t>
      </w:r>
      <w:r>
        <w:rPr>
          <w:rFonts w:hint="eastAsia" w:ascii="方正小标宋简体" w:hAnsi="仿宋" w:eastAsia="方正小标宋简体" w:cs="方正仿宋简体"/>
          <w:color w:val="auto"/>
          <w:sz w:val="32"/>
          <w:szCs w:val="32"/>
          <w:lang w:val="en-US" w:eastAsia="zh-CN"/>
        </w:rPr>
        <w:t>版</w:t>
      </w:r>
      <w:r>
        <w:rPr>
          <w:rFonts w:hint="eastAsia" w:ascii="方正小标宋简体" w:hAnsi="仿宋" w:eastAsia="方正小标宋简体" w:cs="方正仿宋简体"/>
          <w:color w:val="000000"/>
          <w:sz w:val="32"/>
          <w:szCs w:val="32"/>
        </w:rPr>
        <w:t>）</w:t>
      </w:r>
    </w:p>
    <w:p>
      <w:pPr>
        <w:snapToGrid w:val="0"/>
        <w:spacing w:line="440" w:lineRule="exact"/>
        <w:rPr>
          <w:rFonts w:ascii="黑体" w:hAnsi="宋体" w:eastAsia="黑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pPr>
        <w:adjustRightInd w:val="0"/>
        <w:snapToGrid w:val="0"/>
        <w:spacing w:line="440" w:lineRule="exact"/>
        <w:ind w:firstLine="420"/>
        <w:rPr>
          <w:rFonts w:ascii="宋体" w:hAnsi="宋体"/>
          <w:color w:val="000000"/>
          <w:szCs w:val="21"/>
        </w:rPr>
      </w:pPr>
      <w:r>
        <w:rPr>
          <w:rFonts w:hint="eastAsia" w:ascii="宋体" w:hAnsi="宋体"/>
          <w:szCs w:val="21"/>
        </w:rPr>
        <w:t>每批次抽取样品</w:t>
      </w:r>
      <w:r>
        <w:rPr>
          <w:rFonts w:ascii="宋体" w:hAnsi="宋体"/>
          <w:color w:val="000000"/>
          <w:szCs w:val="21"/>
        </w:rPr>
        <w:t>2件，其中 1件作为检验样品，1件作为备用样品。</w:t>
      </w:r>
    </w:p>
    <w:p>
      <w:pPr>
        <w:pStyle w:val="2"/>
      </w:pPr>
    </w:p>
    <w:p>
      <w:pPr>
        <w:snapToGrid w:val="0"/>
        <w:spacing w:line="440" w:lineRule="exact"/>
        <w:rPr>
          <w:rFonts w:hint="eastAsia" w:ascii="黑体" w:hAnsi="宋体" w:eastAsia="黑体"/>
          <w:color w:val="000000"/>
          <w:szCs w:val="21"/>
        </w:rPr>
      </w:pPr>
      <w:r>
        <w:rPr>
          <w:rFonts w:hint="eastAsia" w:ascii="黑体" w:hAnsi="宋体" w:eastAsia="黑体"/>
          <w:color w:val="000000"/>
          <w:szCs w:val="21"/>
        </w:rPr>
        <w:t>2 检验依据</w:t>
      </w:r>
    </w:p>
    <w:p>
      <w:pPr>
        <w:snapToGrid w:val="0"/>
        <w:spacing w:line="440" w:lineRule="exact"/>
        <w:ind w:firstLine="200"/>
        <w:jc w:val="center"/>
        <w:rPr>
          <w:color w:val="auto"/>
          <w:szCs w:val="21"/>
          <w:highlight w:val="none"/>
        </w:rPr>
      </w:pPr>
      <w:r>
        <w:rPr>
          <w:szCs w:val="21"/>
        </w:rPr>
        <w:t xml:space="preserve">表1 </w:t>
      </w:r>
      <w:r>
        <w:rPr>
          <w:szCs w:val="21"/>
          <w:highlight w:val="none"/>
        </w:rPr>
        <w:t xml:space="preserve"> </w:t>
      </w:r>
      <w:r>
        <w:rPr>
          <w:rFonts w:hint="eastAsia"/>
          <w:szCs w:val="21"/>
          <w:highlight w:val="none"/>
        </w:rPr>
        <w:t>户外休闲家具</w:t>
      </w:r>
      <w:r>
        <w:rPr>
          <w:rFonts w:hint="eastAsia"/>
          <w:color w:val="auto"/>
          <w:szCs w:val="21"/>
          <w:highlight w:val="none"/>
          <w:lang w:eastAsia="zh-CN"/>
        </w:rPr>
        <w:t>（</w:t>
      </w: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r>
        <w:rPr>
          <w:rFonts w:hint="eastAsia"/>
          <w:color w:val="auto"/>
          <w:szCs w:val="21"/>
          <w:highlight w:val="none"/>
          <w:lang w:eastAsia="zh-CN"/>
        </w:rPr>
        <w:t>）</w:t>
      </w:r>
    </w:p>
    <w:p>
      <w:pPr>
        <w:snapToGrid w:val="0"/>
        <w:spacing w:line="440" w:lineRule="exact"/>
        <w:ind w:firstLine="200"/>
        <w:jc w:val="center"/>
        <w:rPr>
          <w:color w:val="auto"/>
          <w:szCs w:val="21"/>
          <w:highlight w:val="none"/>
        </w:rPr>
      </w:pPr>
      <w:r>
        <w:rPr>
          <w:color w:val="auto"/>
          <w:szCs w:val="21"/>
          <w:highlight w:val="none"/>
        </w:rPr>
        <w:t>（2025年7月1日前）</w:t>
      </w:r>
    </w:p>
    <w:tbl>
      <w:tblPr>
        <w:tblStyle w:val="8"/>
        <w:tblW w:w="4904" w:type="pct"/>
        <w:jc w:val="center"/>
        <w:tblLayout w:type="autofit"/>
        <w:tblCellMar>
          <w:top w:w="15" w:type="dxa"/>
          <w:left w:w="15" w:type="dxa"/>
          <w:bottom w:w="15" w:type="dxa"/>
          <w:right w:w="15" w:type="dxa"/>
        </w:tblCellMar>
      </w:tblPr>
      <w:tblGrid>
        <w:gridCol w:w="1064"/>
        <w:gridCol w:w="1314"/>
        <w:gridCol w:w="728"/>
        <w:gridCol w:w="1806"/>
        <w:gridCol w:w="1951"/>
        <w:gridCol w:w="1951"/>
      </w:tblGrid>
      <w:tr>
        <w:tblPrEx>
          <w:tblCellMar>
            <w:top w:w="15" w:type="dxa"/>
            <w:left w:w="15" w:type="dxa"/>
            <w:bottom w:w="15" w:type="dxa"/>
            <w:right w:w="15" w:type="dxa"/>
          </w:tblCellMar>
        </w:tblPrEx>
        <w:trPr>
          <w:trHeight w:val="340" w:hRule="atLeast"/>
          <w:jc w:val="center"/>
        </w:trPr>
        <w:tc>
          <w:tcPr>
            <w:tcW w:w="604" w:type="pct"/>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highlight w:val="none"/>
              </w:rPr>
            </w:pPr>
            <w:r>
              <w:rPr>
                <w:rFonts w:hint="eastAsia"/>
                <w:color w:val="auto"/>
                <w:szCs w:val="21"/>
                <w:highlight w:val="none"/>
              </w:rPr>
              <w:t>序号</w:t>
            </w:r>
          </w:p>
        </w:tc>
        <w:tc>
          <w:tcPr>
            <w:tcW w:w="2182" w:type="pct"/>
            <w:gridSpan w:val="3"/>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highlight w:val="none"/>
              </w:rPr>
            </w:pPr>
            <w:r>
              <w:rPr>
                <w:rFonts w:hint="eastAsia"/>
                <w:color w:val="auto"/>
                <w:szCs w:val="21"/>
                <w:highlight w:val="none"/>
              </w:rPr>
              <w:t>检验项目</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eastAsia="宋体"/>
                <w:color w:val="auto"/>
                <w:szCs w:val="21"/>
                <w:highlight w:val="none"/>
                <w:lang w:eastAsia="zh-CN"/>
              </w:rPr>
            </w:pPr>
            <w:r>
              <w:rPr>
                <w:rFonts w:hint="eastAsia"/>
                <w:color w:val="auto"/>
                <w:szCs w:val="21"/>
                <w:highlight w:val="none"/>
                <w:lang w:eastAsia="zh-CN"/>
              </w:rPr>
              <w:t>检验依据</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highlight w:val="none"/>
              </w:rPr>
            </w:pPr>
            <w:r>
              <w:rPr>
                <w:rFonts w:hint="eastAsia"/>
                <w:color w:val="auto"/>
                <w:szCs w:val="21"/>
                <w:highlight w:val="none"/>
              </w:rPr>
              <w:t>检验方法</w:t>
            </w:r>
          </w:p>
        </w:tc>
      </w:tr>
      <w:tr>
        <w:tblPrEx>
          <w:tblCellMar>
            <w:top w:w="15" w:type="dxa"/>
            <w:left w:w="15" w:type="dxa"/>
            <w:bottom w:w="15" w:type="dxa"/>
            <w:right w:w="15" w:type="dxa"/>
          </w:tblCellMar>
        </w:tblPrEx>
        <w:trPr>
          <w:trHeight w:val="340" w:hRule="atLeast"/>
          <w:jc w:val="center"/>
        </w:trPr>
        <w:tc>
          <w:tcPr>
            <w:tcW w:w="604"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eastAsia="宋体"/>
                <w:color w:val="auto"/>
                <w:szCs w:val="21"/>
                <w:highlight w:val="none"/>
                <w:lang w:eastAsia="zh-CN"/>
              </w:rPr>
            </w:pPr>
            <w:r>
              <w:rPr>
                <w:rFonts w:hint="eastAsia"/>
                <w:color w:val="auto"/>
                <w:szCs w:val="21"/>
                <w:highlight w:val="none"/>
                <w:lang w:val="en-US" w:eastAsia="zh-CN"/>
              </w:rPr>
              <w:t>1</w:t>
            </w:r>
          </w:p>
        </w:tc>
        <w:tc>
          <w:tcPr>
            <w:tcW w:w="745" w:type="pct"/>
            <w:vMerge w:val="restart"/>
            <w:tcBorders>
              <w:top w:val="single" w:color="000000" w:sz="4" w:space="0"/>
              <w:left w:val="single" w:color="000000" w:sz="4" w:space="0"/>
              <w:right w:val="single" w:color="auto" w:sz="4" w:space="0"/>
            </w:tcBorders>
            <w:vAlign w:val="center"/>
          </w:tcPr>
          <w:p>
            <w:pPr>
              <w:jc w:val="center"/>
              <w:rPr>
                <w:color w:val="auto"/>
                <w:szCs w:val="21"/>
                <w:highlight w:val="none"/>
              </w:rPr>
            </w:pPr>
            <w:r>
              <w:rPr>
                <w:rFonts w:hint="eastAsia"/>
                <w:color w:val="auto"/>
                <w:szCs w:val="21"/>
                <w:highlight w:val="none"/>
              </w:rPr>
              <w:t>理化性能</w:t>
            </w:r>
          </w:p>
        </w:tc>
        <w:tc>
          <w:tcPr>
            <w:tcW w:w="1437" w:type="pct"/>
            <w:gridSpan w:val="2"/>
            <w:tcBorders>
              <w:top w:val="single" w:color="000000" w:sz="4" w:space="0"/>
              <w:left w:val="single" w:color="auto" w:sz="4" w:space="0"/>
              <w:bottom w:val="single" w:color="000000" w:sz="4" w:space="0"/>
              <w:right w:val="single" w:color="000000" w:sz="4" w:space="0"/>
            </w:tcBorders>
            <w:vAlign w:val="center"/>
          </w:tcPr>
          <w:p>
            <w:pPr>
              <w:jc w:val="center"/>
              <w:rPr>
                <w:color w:val="auto"/>
                <w:szCs w:val="21"/>
                <w:highlight w:val="none"/>
              </w:rPr>
            </w:pPr>
            <w:r>
              <w:rPr>
                <w:rFonts w:hint="eastAsia"/>
                <w:color w:val="auto"/>
                <w:szCs w:val="21"/>
                <w:highlight w:val="none"/>
              </w:rPr>
              <w:t>金属件耐腐蚀</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r>
      <w:tr>
        <w:tblPrEx>
          <w:tblCellMar>
            <w:top w:w="15" w:type="dxa"/>
            <w:left w:w="15" w:type="dxa"/>
            <w:bottom w:w="15" w:type="dxa"/>
            <w:right w:w="15" w:type="dxa"/>
          </w:tblCellMar>
        </w:tblPrEx>
        <w:trPr>
          <w:trHeight w:val="340" w:hRule="atLeast"/>
          <w:jc w:val="center"/>
        </w:trPr>
        <w:tc>
          <w:tcPr>
            <w:tcW w:w="604"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eastAsia="宋体"/>
                <w:color w:val="auto"/>
                <w:szCs w:val="21"/>
                <w:highlight w:val="none"/>
                <w:lang w:eastAsia="zh-CN"/>
              </w:rPr>
            </w:pPr>
            <w:r>
              <w:rPr>
                <w:rFonts w:hint="eastAsia"/>
                <w:color w:val="auto"/>
                <w:szCs w:val="21"/>
                <w:highlight w:val="none"/>
                <w:lang w:val="en-US" w:eastAsia="zh-CN"/>
              </w:rPr>
              <w:t>2</w:t>
            </w:r>
          </w:p>
        </w:tc>
        <w:tc>
          <w:tcPr>
            <w:tcW w:w="745" w:type="pct"/>
            <w:vMerge w:val="continue"/>
            <w:tcBorders>
              <w:left w:val="single" w:color="000000" w:sz="4" w:space="0"/>
              <w:right w:val="single" w:color="auto" w:sz="4" w:space="0"/>
            </w:tcBorders>
            <w:vAlign w:val="center"/>
          </w:tcPr>
          <w:p>
            <w:pPr>
              <w:jc w:val="center"/>
              <w:rPr>
                <w:color w:val="auto"/>
                <w:szCs w:val="21"/>
                <w:highlight w:val="none"/>
              </w:rPr>
            </w:pPr>
          </w:p>
        </w:tc>
        <w:tc>
          <w:tcPr>
            <w:tcW w:w="413" w:type="pct"/>
            <w:vMerge w:val="restart"/>
            <w:tcBorders>
              <w:top w:val="single" w:color="000000" w:sz="4" w:space="0"/>
              <w:left w:val="single" w:color="auto" w:sz="4" w:space="0"/>
              <w:right w:val="single" w:color="auto" w:sz="4" w:space="0"/>
            </w:tcBorders>
            <w:vAlign w:val="center"/>
          </w:tcPr>
          <w:p>
            <w:pPr>
              <w:jc w:val="center"/>
              <w:rPr>
                <w:color w:val="auto"/>
                <w:szCs w:val="21"/>
                <w:highlight w:val="none"/>
              </w:rPr>
            </w:pPr>
            <w:r>
              <w:rPr>
                <w:rFonts w:hint="eastAsia"/>
                <w:color w:val="auto"/>
                <w:szCs w:val="21"/>
                <w:highlight w:val="none"/>
              </w:rPr>
              <w:t>纺织面料</w:t>
            </w:r>
          </w:p>
        </w:tc>
        <w:tc>
          <w:tcPr>
            <w:tcW w:w="1023" w:type="pct"/>
            <w:tcBorders>
              <w:top w:val="single" w:color="000000" w:sz="4" w:space="0"/>
              <w:left w:val="single" w:color="auto" w:sz="4" w:space="0"/>
              <w:bottom w:val="single" w:color="000000" w:sz="4" w:space="0"/>
              <w:right w:val="single" w:color="000000" w:sz="4" w:space="0"/>
            </w:tcBorders>
            <w:vAlign w:val="center"/>
          </w:tcPr>
          <w:p>
            <w:pPr>
              <w:jc w:val="center"/>
              <w:rPr>
                <w:color w:val="auto"/>
                <w:szCs w:val="21"/>
                <w:highlight w:val="none"/>
              </w:rPr>
            </w:pPr>
            <w:r>
              <w:rPr>
                <w:rFonts w:hint="eastAsia"/>
                <w:color w:val="auto"/>
                <w:szCs w:val="21"/>
                <w:highlight w:val="none"/>
              </w:rPr>
              <w:t>耐光色牢度</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color w:val="auto"/>
                <w:szCs w:val="21"/>
                <w:highlight w:val="none"/>
                <w:lang w:val="en-US" w:eastAsia="zh-CN"/>
              </w:rPr>
            </w:pPr>
            <w:r>
              <w:rPr>
                <w:rFonts w:hint="eastAsia"/>
                <w:color w:val="auto"/>
                <w:szCs w:val="21"/>
                <w:highlight w:val="none"/>
              </w:rPr>
              <w:t xml:space="preserve">GB/T </w:t>
            </w:r>
            <w:r>
              <w:rPr>
                <w:rFonts w:hint="eastAsia"/>
                <w:color w:val="auto"/>
                <w:szCs w:val="21"/>
                <w:highlight w:val="none"/>
                <w:lang w:val="en-US" w:eastAsia="zh-CN"/>
              </w:rPr>
              <w:t>8427</w:t>
            </w:r>
            <w:r>
              <w:rPr>
                <w:rFonts w:hint="eastAsia"/>
                <w:color w:val="auto"/>
                <w:szCs w:val="21"/>
                <w:highlight w:val="none"/>
                <w:lang w:eastAsia="zh-CN"/>
              </w:rPr>
              <w:t>—</w:t>
            </w:r>
            <w:r>
              <w:rPr>
                <w:rFonts w:hint="eastAsia"/>
                <w:color w:val="auto"/>
                <w:szCs w:val="21"/>
                <w:highlight w:val="none"/>
              </w:rPr>
              <w:t>20</w:t>
            </w:r>
            <w:r>
              <w:rPr>
                <w:rFonts w:hint="eastAsia"/>
                <w:color w:val="auto"/>
                <w:szCs w:val="21"/>
                <w:highlight w:val="none"/>
                <w:lang w:val="en-US" w:eastAsia="zh-CN"/>
              </w:rPr>
              <w:t>19</w:t>
            </w:r>
          </w:p>
        </w:tc>
      </w:tr>
      <w:tr>
        <w:tblPrEx>
          <w:tblCellMar>
            <w:top w:w="15" w:type="dxa"/>
            <w:left w:w="15" w:type="dxa"/>
            <w:bottom w:w="15" w:type="dxa"/>
            <w:right w:w="15" w:type="dxa"/>
          </w:tblCellMar>
        </w:tblPrEx>
        <w:trPr>
          <w:trHeight w:val="340" w:hRule="atLeast"/>
          <w:jc w:val="center"/>
        </w:trPr>
        <w:tc>
          <w:tcPr>
            <w:tcW w:w="604"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eastAsia="宋体"/>
                <w:color w:val="auto"/>
                <w:szCs w:val="21"/>
                <w:highlight w:val="none"/>
                <w:lang w:eastAsia="zh-CN"/>
              </w:rPr>
            </w:pPr>
            <w:r>
              <w:rPr>
                <w:rFonts w:hint="eastAsia"/>
                <w:color w:val="auto"/>
                <w:szCs w:val="21"/>
                <w:highlight w:val="none"/>
                <w:lang w:val="en-US" w:eastAsia="zh-CN"/>
              </w:rPr>
              <w:t>3</w:t>
            </w:r>
          </w:p>
        </w:tc>
        <w:tc>
          <w:tcPr>
            <w:tcW w:w="745" w:type="pct"/>
            <w:vMerge w:val="continue"/>
            <w:tcBorders>
              <w:left w:val="single" w:color="000000" w:sz="4" w:space="0"/>
              <w:bottom w:val="single" w:color="000000" w:sz="4" w:space="0"/>
              <w:right w:val="single" w:color="auto" w:sz="4" w:space="0"/>
            </w:tcBorders>
            <w:vAlign w:val="center"/>
          </w:tcPr>
          <w:p>
            <w:pPr>
              <w:jc w:val="center"/>
              <w:rPr>
                <w:color w:val="auto"/>
                <w:szCs w:val="21"/>
                <w:highlight w:val="none"/>
              </w:rPr>
            </w:pPr>
          </w:p>
        </w:tc>
        <w:tc>
          <w:tcPr>
            <w:tcW w:w="413" w:type="pct"/>
            <w:vMerge w:val="continue"/>
            <w:tcBorders>
              <w:left w:val="single" w:color="auto" w:sz="4" w:space="0"/>
              <w:bottom w:val="single" w:color="000000" w:sz="4" w:space="0"/>
              <w:right w:val="single" w:color="auto" w:sz="4" w:space="0"/>
            </w:tcBorders>
            <w:vAlign w:val="center"/>
          </w:tcPr>
          <w:p>
            <w:pPr>
              <w:jc w:val="center"/>
              <w:rPr>
                <w:color w:val="auto"/>
                <w:szCs w:val="21"/>
                <w:highlight w:val="none"/>
              </w:rPr>
            </w:pPr>
          </w:p>
        </w:tc>
        <w:tc>
          <w:tcPr>
            <w:tcW w:w="1023" w:type="pct"/>
            <w:tcBorders>
              <w:top w:val="single" w:color="000000" w:sz="4" w:space="0"/>
              <w:left w:val="single" w:color="auto" w:sz="4" w:space="0"/>
              <w:bottom w:val="single" w:color="000000" w:sz="4" w:space="0"/>
              <w:right w:val="single" w:color="000000" w:sz="4" w:space="0"/>
            </w:tcBorders>
            <w:vAlign w:val="center"/>
          </w:tcPr>
          <w:p>
            <w:pPr>
              <w:jc w:val="center"/>
              <w:rPr>
                <w:color w:val="auto"/>
                <w:szCs w:val="21"/>
                <w:highlight w:val="none"/>
              </w:rPr>
            </w:pPr>
            <w:r>
              <w:rPr>
                <w:rFonts w:hint="eastAsia"/>
                <w:color w:val="auto"/>
                <w:szCs w:val="21"/>
                <w:highlight w:val="none"/>
              </w:rPr>
              <w:t>耐汗渍色牢度</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color w:val="auto"/>
                <w:szCs w:val="21"/>
                <w:highlight w:val="none"/>
                <w:lang w:val="en-US" w:eastAsia="zh-CN"/>
              </w:rPr>
            </w:pPr>
            <w:r>
              <w:rPr>
                <w:rFonts w:hint="eastAsia"/>
                <w:color w:val="auto"/>
                <w:szCs w:val="21"/>
                <w:highlight w:val="none"/>
              </w:rPr>
              <w:t xml:space="preserve">GB/T </w:t>
            </w:r>
            <w:r>
              <w:rPr>
                <w:rFonts w:hint="eastAsia"/>
                <w:color w:val="auto"/>
                <w:szCs w:val="21"/>
                <w:highlight w:val="none"/>
                <w:lang w:val="en-US" w:eastAsia="zh-CN"/>
              </w:rPr>
              <w:t>3922</w:t>
            </w:r>
            <w:r>
              <w:rPr>
                <w:rFonts w:hint="eastAsia"/>
                <w:color w:val="auto"/>
                <w:szCs w:val="21"/>
                <w:highlight w:val="none"/>
                <w:lang w:eastAsia="zh-CN"/>
              </w:rPr>
              <w:t>—</w:t>
            </w:r>
            <w:r>
              <w:rPr>
                <w:rFonts w:hint="eastAsia"/>
                <w:color w:val="auto"/>
                <w:szCs w:val="21"/>
                <w:highlight w:val="none"/>
              </w:rPr>
              <w:t>20</w:t>
            </w:r>
            <w:r>
              <w:rPr>
                <w:rFonts w:hint="eastAsia"/>
                <w:color w:val="auto"/>
                <w:szCs w:val="21"/>
                <w:highlight w:val="none"/>
                <w:lang w:val="en-US" w:eastAsia="zh-CN"/>
              </w:rPr>
              <w:t>13</w:t>
            </w:r>
          </w:p>
        </w:tc>
      </w:tr>
      <w:tr>
        <w:tblPrEx>
          <w:tblCellMar>
            <w:top w:w="15" w:type="dxa"/>
            <w:left w:w="15" w:type="dxa"/>
            <w:bottom w:w="15" w:type="dxa"/>
            <w:right w:w="15" w:type="dxa"/>
          </w:tblCellMar>
        </w:tblPrEx>
        <w:trPr>
          <w:trHeight w:val="340" w:hRule="atLeast"/>
          <w:jc w:val="center"/>
        </w:trPr>
        <w:tc>
          <w:tcPr>
            <w:tcW w:w="604"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eastAsia="宋体"/>
                <w:color w:val="auto"/>
                <w:szCs w:val="21"/>
                <w:highlight w:val="none"/>
                <w:lang w:eastAsia="zh-CN"/>
              </w:rPr>
            </w:pPr>
            <w:r>
              <w:rPr>
                <w:rFonts w:hint="eastAsia"/>
                <w:color w:val="auto"/>
                <w:szCs w:val="21"/>
                <w:highlight w:val="none"/>
                <w:lang w:val="en-US" w:eastAsia="zh-CN"/>
              </w:rPr>
              <w:t>4</w:t>
            </w:r>
          </w:p>
        </w:tc>
        <w:tc>
          <w:tcPr>
            <w:tcW w:w="745" w:type="pct"/>
            <w:vMerge w:val="restart"/>
            <w:tcBorders>
              <w:top w:val="single" w:color="000000" w:sz="4" w:space="0"/>
              <w:left w:val="single" w:color="000000" w:sz="4" w:space="0"/>
              <w:right w:val="single" w:color="auto" w:sz="4" w:space="0"/>
            </w:tcBorders>
            <w:vAlign w:val="center"/>
          </w:tcPr>
          <w:p>
            <w:pPr>
              <w:jc w:val="center"/>
              <w:rPr>
                <w:rFonts w:hint="eastAsia"/>
                <w:color w:val="auto"/>
                <w:szCs w:val="21"/>
                <w:highlight w:val="none"/>
              </w:rPr>
            </w:pPr>
            <w:r>
              <w:rPr>
                <w:rFonts w:hint="eastAsia"/>
                <w:color w:val="auto"/>
                <w:szCs w:val="21"/>
                <w:highlight w:val="none"/>
              </w:rPr>
              <w:t>躺椅力学性能</w:t>
            </w:r>
          </w:p>
        </w:tc>
        <w:tc>
          <w:tcPr>
            <w:tcW w:w="1437" w:type="pct"/>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color w:val="auto"/>
                <w:szCs w:val="21"/>
                <w:highlight w:val="none"/>
              </w:rPr>
            </w:pPr>
            <w:r>
              <w:rPr>
                <w:rFonts w:hint="eastAsia"/>
                <w:color w:val="auto"/>
                <w:szCs w:val="21"/>
                <w:highlight w:val="none"/>
              </w:rPr>
              <w:t>座面和椅背静载荷</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r>
      <w:tr>
        <w:tblPrEx>
          <w:tblCellMar>
            <w:top w:w="15" w:type="dxa"/>
            <w:left w:w="15" w:type="dxa"/>
            <w:bottom w:w="15" w:type="dxa"/>
            <w:right w:w="15" w:type="dxa"/>
          </w:tblCellMar>
        </w:tblPrEx>
        <w:trPr>
          <w:trHeight w:val="340" w:hRule="atLeast"/>
          <w:jc w:val="center"/>
        </w:trPr>
        <w:tc>
          <w:tcPr>
            <w:tcW w:w="604"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eastAsia="宋体"/>
                <w:color w:val="auto"/>
                <w:szCs w:val="21"/>
                <w:highlight w:val="none"/>
                <w:lang w:eastAsia="zh-CN"/>
              </w:rPr>
            </w:pPr>
            <w:r>
              <w:rPr>
                <w:rFonts w:hint="eastAsia"/>
                <w:color w:val="auto"/>
                <w:szCs w:val="21"/>
                <w:highlight w:val="none"/>
                <w:lang w:val="en-US" w:eastAsia="zh-CN"/>
              </w:rPr>
              <w:t>5</w:t>
            </w:r>
          </w:p>
        </w:tc>
        <w:tc>
          <w:tcPr>
            <w:tcW w:w="745" w:type="pct"/>
            <w:vMerge w:val="continue"/>
            <w:tcBorders>
              <w:left w:val="single" w:color="000000" w:sz="4" w:space="0"/>
              <w:right w:val="single" w:color="auto" w:sz="4" w:space="0"/>
            </w:tcBorders>
            <w:vAlign w:val="center"/>
          </w:tcPr>
          <w:p>
            <w:pPr>
              <w:jc w:val="center"/>
              <w:rPr>
                <w:rFonts w:hint="eastAsia"/>
                <w:color w:val="auto"/>
                <w:szCs w:val="21"/>
                <w:highlight w:val="none"/>
              </w:rPr>
            </w:pPr>
          </w:p>
        </w:tc>
        <w:tc>
          <w:tcPr>
            <w:tcW w:w="1437" w:type="pct"/>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color w:val="auto"/>
                <w:szCs w:val="21"/>
                <w:highlight w:val="none"/>
              </w:rPr>
            </w:pPr>
            <w:r>
              <w:rPr>
                <w:rFonts w:hint="eastAsia"/>
                <w:color w:val="auto"/>
                <w:szCs w:val="21"/>
                <w:highlight w:val="none"/>
              </w:rPr>
              <w:t>座面和腿靠附加静载荷</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r>
      <w:tr>
        <w:tblPrEx>
          <w:tblCellMar>
            <w:top w:w="15" w:type="dxa"/>
            <w:left w:w="15" w:type="dxa"/>
            <w:bottom w:w="15" w:type="dxa"/>
            <w:right w:w="15" w:type="dxa"/>
          </w:tblCellMar>
        </w:tblPrEx>
        <w:trPr>
          <w:trHeight w:val="340" w:hRule="atLeast"/>
          <w:jc w:val="center"/>
        </w:trPr>
        <w:tc>
          <w:tcPr>
            <w:tcW w:w="604"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eastAsia="宋体"/>
                <w:color w:val="auto"/>
                <w:szCs w:val="21"/>
                <w:highlight w:val="none"/>
                <w:lang w:eastAsia="zh-CN"/>
              </w:rPr>
            </w:pPr>
            <w:r>
              <w:rPr>
                <w:rFonts w:hint="eastAsia"/>
                <w:color w:val="auto"/>
                <w:szCs w:val="21"/>
                <w:highlight w:val="none"/>
                <w:lang w:val="en-US" w:eastAsia="zh-CN"/>
              </w:rPr>
              <w:t>6</w:t>
            </w:r>
          </w:p>
        </w:tc>
        <w:tc>
          <w:tcPr>
            <w:tcW w:w="745" w:type="pct"/>
            <w:vMerge w:val="continue"/>
            <w:tcBorders>
              <w:left w:val="single" w:color="000000" w:sz="4" w:space="0"/>
              <w:right w:val="single" w:color="auto" w:sz="4" w:space="0"/>
            </w:tcBorders>
            <w:vAlign w:val="center"/>
          </w:tcPr>
          <w:p>
            <w:pPr>
              <w:jc w:val="center"/>
              <w:rPr>
                <w:rFonts w:hint="eastAsia"/>
                <w:color w:val="auto"/>
                <w:szCs w:val="21"/>
                <w:highlight w:val="none"/>
              </w:rPr>
            </w:pPr>
          </w:p>
        </w:tc>
        <w:tc>
          <w:tcPr>
            <w:tcW w:w="1437" w:type="pct"/>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color w:val="auto"/>
                <w:szCs w:val="21"/>
                <w:highlight w:val="none"/>
              </w:rPr>
            </w:pPr>
            <w:r>
              <w:rPr>
                <w:rFonts w:hint="eastAsia"/>
                <w:color w:val="auto"/>
                <w:szCs w:val="21"/>
                <w:highlight w:val="none"/>
              </w:rPr>
              <w:t>扶手垂直向下静载荷</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r>
      <w:tr>
        <w:tblPrEx>
          <w:tblCellMar>
            <w:top w:w="15" w:type="dxa"/>
            <w:left w:w="15" w:type="dxa"/>
            <w:bottom w:w="15" w:type="dxa"/>
            <w:right w:w="15" w:type="dxa"/>
          </w:tblCellMar>
        </w:tblPrEx>
        <w:trPr>
          <w:trHeight w:val="340" w:hRule="atLeast"/>
          <w:jc w:val="center"/>
        </w:trPr>
        <w:tc>
          <w:tcPr>
            <w:tcW w:w="604"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eastAsia="宋体"/>
                <w:color w:val="auto"/>
                <w:szCs w:val="21"/>
                <w:highlight w:val="none"/>
                <w:lang w:eastAsia="zh-CN"/>
              </w:rPr>
            </w:pPr>
            <w:r>
              <w:rPr>
                <w:rFonts w:hint="eastAsia"/>
                <w:color w:val="auto"/>
                <w:szCs w:val="21"/>
                <w:highlight w:val="none"/>
                <w:lang w:val="en-US" w:eastAsia="zh-CN"/>
              </w:rPr>
              <w:t>7</w:t>
            </w:r>
          </w:p>
        </w:tc>
        <w:tc>
          <w:tcPr>
            <w:tcW w:w="745" w:type="pct"/>
            <w:vMerge w:val="continue"/>
            <w:tcBorders>
              <w:left w:val="single" w:color="000000" w:sz="4" w:space="0"/>
              <w:right w:val="single" w:color="auto" w:sz="4" w:space="0"/>
            </w:tcBorders>
            <w:vAlign w:val="center"/>
          </w:tcPr>
          <w:p>
            <w:pPr>
              <w:jc w:val="center"/>
              <w:rPr>
                <w:rFonts w:hint="eastAsia"/>
                <w:color w:val="auto"/>
                <w:szCs w:val="21"/>
                <w:highlight w:val="none"/>
              </w:rPr>
            </w:pPr>
          </w:p>
        </w:tc>
        <w:tc>
          <w:tcPr>
            <w:tcW w:w="1437" w:type="pct"/>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color w:val="auto"/>
                <w:szCs w:val="21"/>
                <w:highlight w:val="none"/>
              </w:rPr>
            </w:pPr>
            <w:r>
              <w:rPr>
                <w:rFonts w:hint="eastAsia"/>
                <w:color w:val="auto"/>
                <w:szCs w:val="21"/>
                <w:highlight w:val="none"/>
              </w:rPr>
              <w:t>座面冲击</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r>
      <w:tr>
        <w:tblPrEx>
          <w:tblCellMar>
            <w:top w:w="15" w:type="dxa"/>
            <w:left w:w="15" w:type="dxa"/>
            <w:bottom w:w="15" w:type="dxa"/>
            <w:right w:w="15" w:type="dxa"/>
          </w:tblCellMar>
        </w:tblPrEx>
        <w:trPr>
          <w:trHeight w:val="340" w:hRule="atLeast"/>
          <w:jc w:val="center"/>
        </w:trPr>
        <w:tc>
          <w:tcPr>
            <w:tcW w:w="604"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eastAsia="宋体"/>
                <w:color w:val="auto"/>
                <w:szCs w:val="21"/>
                <w:highlight w:val="none"/>
                <w:lang w:eastAsia="zh-CN"/>
              </w:rPr>
            </w:pPr>
            <w:r>
              <w:rPr>
                <w:rFonts w:hint="eastAsia"/>
                <w:color w:val="auto"/>
                <w:szCs w:val="21"/>
                <w:highlight w:val="none"/>
                <w:lang w:val="en-US" w:eastAsia="zh-CN"/>
              </w:rPr>
              <w:t>8</w:t>
            </w:r>
          </w:p>
        </w:tc>
        <w:tc>
          <w:tcPr>
            <w:tcW w:w="745" w:type="pct"/>
            <w:vMerge w:val="restart"/>
            <w:tcBorders>
              <w:top w:val="single" w:color="000000" w:sz="4" w:space="0"/>
              <w:left w:val="single" w:color="000000" w:sz="4" w:space="0"/>
              <w:right w:val="single" w:color="auto" w:sz="4" w:space="0"/>
            </w:tcBorders>
            <w:vAlign w:val="center"/>
          </w:tcPr>
          <w:p>
            <w:pPr>
              <w:jc w:val="center"/>
              <w:rPr>
                <w:color w:val="auto"/>
                <w:szCs w:val="21"/>
                <w:highlight w:val="none"/>
              </w:rPr>
            </w:pPr>
            <w:r>
              <w:rPr>
                <w:rFonts w:hint="eastAsia"/>
                <w:color w:val="auto"/>
                <w:szCs w:val="21"/>
                <w:highlight w:val="none"/>
              </w:rPr>
              <w:t>其他椅（凳）类力学性能</w:t>
            </w:r>
          </w:p>
        </w:tc>
        <w:tc>
          <w:tcPr>
            <w:tcW w:w="1437" w:type="pct"/>
            <w:gridSpan w:val="2"/>
            <w:tcBorders>
              <w:top w:val="single" w:color="000000" w:sz="4" w:space="0"/>
              <w:left w:val="single" w:color="auto" w:sz="4" w:space="0"/>
              <w:bottom w:val="single" w:color="000000" w:sz="4" w:space="0"/>
              <w:right w:val="single" w:color="000000" w:sz="4" w:space="0"/>
            </w:tcBorders>
            <w:vAlign w:val="center"/>
          </w:tcPr>
          <w:p>
            <w:pPr>
              <w:jc w:val="center"/>
              <w:rPr>
                <w:color w:val="auto"/>
                <w:szCs w:val="21"/>
                <w:highlight w:val="none"/>
              </w:rPr>
            </w:pPr>
            <w:r>
              <w:rPr>
                <w:rFonts w:hint="eastAsia"/>
                <w:color w:val="auto"/>
                <w:szCs w:val="21"/>
                <w:highlight w:val="none"/>
              </w:rPr>
              <w:t>座面和椅背静载荷</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r>
      <w:tr>
        <w:tblPrEx>
          <w:tblCellMar>
            <w:top w:w="15" w:type="dxa"/>
            <w:left w:w="15" w:type="dxa"/>
            <w:bottom w:w="15" w:type="dxa"/>
            <w:right w:w="15" w:type="dxa"/>
          </w:tblCellMar>
        </w:tblPrEx>
        <w:trPr>
          <w:trHeight w:val="340" w:hRule="atLeast"/>
          <w:jc w:val="center"/>
        </w:trPr>
        <w:tc>
          <w:tcPr>
            <w:tcW w:w="604"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eastAsia="宋体"/>
                <w:color w:val="auto"/>
                <w:szCs w:val="21"/>
                <w:highlight w:val="none"/>
                <w:lang w:eastAsia="zh-CN"/>
              </w:rPr>
            </w:pPr>
            <w:r>
              <w:rPr>
                <w:rFonts w:hint="eastAsia"/>
                <w:color w:val="auto"/>
                <w:szCs w:val="21"/>
                <w:highlight w:val="none"/>
                <w:lang w:val="en-US" w:eastAsia="zh-CN"/>
              </w:rPr>
              <w:t>9</w:t>
            </w:r>
          </w:p>
        </w:tc>
        <w:tc>
          <w:tcPr>
            <w:tcW w:w="745" w:type="pct"/>
            <w:vMerge w:val="continue"/>
            <w:tcBorders>
              <w:left w:val="single" w:color="000000" w:sz="4" w:space="0"/>
              <w:right w:val="single" w:color="auto" w:sz="4" w:space="0"/>
            </w:tcBorders>
            <w:vAlign w:val="center"/>
          </w:tcPr>
          <w:p>
            <w:pPr>
              <w:jc w:val="center"/>
              <w:rPr>
                <w:color w:val="auto"/>
                <w:szCs w:val="21"/>
                <w:highlight w:val="none"/>
              </w:rPr>
            </w:pPr>
          </w:p>
        </w:tc>
        <w:tc>
          <w:tcPr>
            <w:tcW w:w="1437" w:type="pct"/>
            <w:gridSpan w:val="2"/>
            <w:tcBorders>
              <w:top w:val="single" w:color="000000" w:sz="4" w:space="0"/>
              <w:left w:val="single" w:color="auto" w:sz="4" w:space="0"/>
              <w:bottom w:val="single" w:color="000000" w:sz="4" w:space="0"/>
              <w:right w:val="single" w:color="000000" w:sz="4" w:space="0"/>
            </w:tcBorders>
            <w:vAlign w:val="center"/>
          </w:tcPr>
          <w:p>
            <w:pPr>
              <w:jc w:val="center"/>
              <w:rPr>
                <w:color w:val="auto"/>
                <w:szCs w:val="21"/>
                <w:highlight w:val="none"/>
              </w:rPr>
            </w:pPr>
            <w:r>
              <w:rPr>
                <w:rFonts w:hint="eastAsia"/>
                <w:color w:val="auto"/>
                <w:szCs w:val="21"/>
                <w:highlight w:val="none"/>
              </w:rPr>
              <w:t>座面前沿静载荷</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r>
      <w:tr>
        <w:tblPrEx>
          <w:tblCellMar>
            <w:top w:w="15" w:type="dxa"/>
            <w:left w:w="15" w:type="dxa"/>
            <w:bottom w:w="15" w:type="dxa"/>
            <w:right w:w="15" w:type="dxa"/>
          </w:tblCellMar>
        </w:tblPrEx>
        <w:trPr>
          <w:trHeight w:val="340" w:hRule="atLeast"/>
          <w:jc w:val="center"/>
        </w:trPr>
        <w:tc>
          <w:tcPr>
            <w:tcW w:w="604"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eastAsia="宋体"/>
                <w:color w:val="auto"/>
                <w:szCs w:val="21"/>
                <w:highlight w:val="none"/>
                <w:lang w:eastAsia="zh-CN"/>
              </w:rPr>
            </w:pPr>
            <w:r>
              <w:rPr>
                <w:color w:val="auto"/>
                <w:szCs w:val="21"/>
                <w:highlight w:val="none"/>
              </w:rPr>
              <w:t>1</w:t>
            </w:r>
            <w:r>
              <w:rPr>
                <w:rFonts w:hint="eastAsia"/>
                <w:color w:val="auto"/>
                <w:szCs w:val="21"/>
                <w:highlight w:val="none"/>
                <w:lang w:val="en-US" w:eastAsia="zh-CN"/>
              </w:rPr>
              <w:t>0</w:t>
            </w:r>
          </w:p>
        </w:tc>
        <w:tc>
          <w:tcPr>
            <w:tcW w:w="745" w:type="pct"/>
            <w:vMerge w:val="continue"/>
            <w:tcBorders>
              <w:left w:val="single" w:color="000000" w:sz="4" w:space="0"/>
              <w:right w:val="single" w:color="auto" w:sz="4" w:space="0"/>
            </w:tcBorders>
            <w:vAlign w:val="center"/>
          </w:tcPr>
          <w:p>
            <w:pPr>
              <w:jc w:val="center"/>
              <w:rPr>
                <w:color w:val="auto"/>
                <w:szCs w:val="21"/>
                <w:highlight w:val="none"/>
              </w:rPr>
            </w:pPr>
          </w:p>
        </w:tc>
        <w:tc>
          <w:tcPr>
            <w:tcW w:w="1437" w:type="pct"/>
            <w:gridSpan w:val="2"/>
            <w:tcBorders>
              <w:top w:val="single" w:color="000000" w:sz="4" w:space="0"/>
              <w:left w:val="single" w:color="auto" w:sz="4" w:space="0"/>
              <w:bottom w:val="single" w:color="000000" w:sz="4" w:space="0"/>
              <w:right w:val="single" w:color="000000" w:sz="4" w:space="0"/>
            </w:tcBorders>
            <w:vAlign w:val="center"/>
          </w:tcPr>
          <w:p>
            <w:pPr>
              <w:jc w:val="center"/>
              <w:rPr>
                <w:color w:val="auto"/>
                <w:szCs w:val="21"/>
                <w:highlight w:val="none"/>
              </w:rPr>
            </w:pPr>
            <w:r>
              <w:rPr>
                <w:rFonts w:hint="eastAsia"/>
                <w:color w:val="auto"/>
                <w:szCs w:val="21"/>
                <w:highlight w:val="none"/>
              </w:rPr>
              <w:t>扶手静载荷</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r>
      <w:tr>
        <w:tblPrEx>
          <w:tblCellMar>
            <w:top w:w="15" w:type="dxa"/>
            <w:left w:w="15" w:type="dxa"/>
            <w:bottom w:w="15" w:type="dxa"/>
            <w:right w:w="15" w:type="dxa"/>
          </w:tblCellMar>
        </w:tblPrEx>
        <w:trPr>
          <w:trHeight w:val="340" w:hRule="atLeast"/>
          <w:jc w:val="center"/>
        </w:trPr>
        <w:tc>
          <w:tcPr>
            <w:tcW w:w="604"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eastAsia="宋体"/>
                <w:color w:val="auto"/>
                <w:szCs w:val="21"/>
                <w:highlight w:val="none"/>
                <w:lang w:eastAsia="zh-CN"/>
              </w:rPr>
            </w:pPr>
            <w:r>
              <w:rPr>
                <w:color w:val="auto"/>
                <w:szCs w:val="21"/>
                <w:highlight w:val="none"/>
              </w:rPr>
              <w:t>1</w:t>
            </w:r>
            <w:r>
              <w:rPr>
                <w:rFonts w:hint="eastAsia"/>
                <w:color w:val="auto"/>
                <w:szCs w:val="21"/>
                <w:highlight w:val="none"/>
                <w:lang w:val="en-US" w:eastAsia="zh-CN"/>
              </w:rPr>
              <w:t>1</w:t>
            </w:r>
          </w:p>
        </w:tc>
        <w:tc>
          <w:tcPr>
            <w:tcW w:w="745" w:type="pct"/>
            <w:vMerge w:val="continue"/>
            <w:tcBorders>
              <w:left w:val="single" w:color="000000" w:sz="4" w:space="0"/>
              <w:right w:val="single" w:color="auto" w:sz="4" w:space="0"/>
            </w:tcBorders>
            <w:vAlign w:val="center"/>
          </w:tcPr>
          <w:p>
            <w:pPr>
              <w:jc w:val="center"/>
              <w:rPr>
                <w:color w:val="auto"/>
                <w:szCs w:val="21"/>
                <w:highlight w:val="none"/>
              </w:rPr>
            </w:pPr>
          </w:p>
        </w:tc>
        <w:tc>
          <w:tcPr>
            <w:tcW w:w="1437" w:type="pct"/>
            <w:gridSpan w:val="2"/>
            <w:tcBorders>
              <w:top w:val="single" w:color="000000" w:sz="4" w:space="0"/>
              <w:left w:val="single" w:color="auto" w:sz="4" w:space="0"/>
              <w:bottom w:val="single" w:color="000000" w:sz="4" w:space="0"/>
              <w:right w:val="single" w:color="000000" w:sz="4" w:space="0"/>
            </w:tcBorders>
            <w:vAlign w:val="center"/>
          </w:tcPr>
          <w:p>
            <w:pPr>
              <w:jc w:val="center"/>
              <w:rPr>
                <w:color w:val="auto"/>
                <w:szCs w:val="21"/>
                <w:highlight w:val="none"/>
              </w:rPr>
            </w:pPr>
            <w:r>
              <w:rPr>
                <w:rFonts w:hint="eastAsia"/>
                <w:color w:val="auto"/>
                <w:szCs w:val="21"/>
                <w:highlight w:val="none"/>
              </w:rPr>
              <w:t>椅腿前向静载荷</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r>
      <w:tr>
        <w:tblPrEx>
          <w:tblCellMar>
            <w:top w:w="15" w:type="dxa"/>
            <w:left w:w="15" w:type="dxa"/>
            <w:bottom w:w="15" w:type="dxa"/>
            <w:right w:w="15" w:type="dxa"/>
          </w:tblCellMar>
        </w:tblPrEx>
        <w:trPr>
          <w:trHeight w:val="340" w:hRule="atLeast"/>
          <w:jc w:val="center"/>
        </w:trPr>
        <w:tc>
          <w:tcPr>
            <w:tcW w:w="604"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eastAsia="宋体"/>
                <w:color w:val="auto"/>
                <w:szCs w:val="21"/>
                <w:highlight w:val="none"/>
                <w:lang w:eastAsia="zh-CN"/>
              </w:rPr>
            </w:pPr>
            <w:r>
              <w:rPr>
                <w:color w:val="auto"/>
                <w:szCs w:val="21"/>
                <w:highlight w:val="none"/>
              </w:rPr>
              <w:t>1</w:t>
            </w:r>
            <w:r>
              <w:rPr>
                <w:rFonts w:hint="eastAsia"/>
                <w:color w:val="auto"/>
                <w:szCs w:val="21"/>
                <w:highlight w:val="none"/>
                <w:lang w:val="en-US" w:eastAsia="zh-CN"/>
              </w:rPr>
              <w:t>2</w:t>
            </w:r>
          </w:p>
        </w:tc>
        <w:tc>
          <w:tcPr>
            <w:tcW w:w="745" w:type="pct"/>
            <w:vMerge w:val="continue"/>
            <w:tcBorders>
              <w:left w:val="single" w:color="000000" w:sz="4" w:space="0"/>
              <w:right w:val="single" w:color="auto" w:sz="4" w:space="0"/>
            </w:tcBorders>
            <w:vAlign w:val="center"/>
          </w:tcPr>
          <w:p>
            <w:pPr>
              <w:jc w:val="center"/>
              <w:rPr>
                <w:color w:val="auto"/>
                <w:szCs w:val="21"/>
                <w:highlight w:val="none"/>
              </w:rPr>
            </w:pPr>
          </w:p>
        </w:tc>
        <w:tc>
          <w:tcPr>
            <w:tcW w:w="1437" w:type="pct"/>
            <w:gridSpan w:val="2"/>
            <w:tcBorders>
              <w:top w:val="single" w:color="000000" w:sz="4" w:space="0"/>
              <w:left w:val="single" w:color="auto" w:sz="4" w:space="0"/>
              <w:bottom w:val="single" w:color="000000" w:sz="4" w:space="0"/>
              <w:right w:val="single" w:color="000000" w:sz="4" w:space="0"/>
            </w:tcBorders>
            <w:vAlign w:val="center"/>
          </w:tcPr>
          <w:p>
            <w:pPr>
              <w:jc w:val="center"/>
              <w:rPr>
                <w:color w:val="auto"/>
                <w:szCs w:val="21"/>
                <w:highlight w:val="none"/>
              </w:rPr>
            </w:pPr>
            <w:r>
              <w:rPr>
                <w:rFonts w:hint="eastAsia"/>
                <w:color w:val="auto"/>
                <w:szCs w:val="21"/>
                <w:highlight w:val="none"/>
              </w:rPr>
              <w:t>椅腿侧向静载荷</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r>
      <w:tr>
        <w:tblPrEx>
          <w:tblCellMar>
            <w:top w:w="15" w:type="dxa"/>
            <w:left w:w="15" w:type="dxa"/>
            <w:bottom w:w="15" w:type="dxa"/>
            <w:right w:w="15" w:type="dxa"/>
          </w:tblCellMar>
        </w:tblPrEx>
        <w:trPr>
          <w:trHeight w:val="340" w:hRule="atLeast"/>
          <w:jc w:val="center"/>
        </w:trPr>
        <w:tc>
          <w:tcPr>
            <w:tcW w:w="604"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eastAsia="宋体"/>
                <w:color w:val="auto"/>
                <w:szCs w:val="21"/>
                <w:highlight w:val="none"/>
                <w:lang w:eastAsia="zh-CN"/>
              </w:rPr>
            </w:pPr>
            <w:r>
              <w:rPr>
                <w:color w:val="auto"/>
                <w:szCs w:val="21"/>
                <w:highlight w:val="none"/>
              </w:rPr>
              <w:t>1</w:t>
            </w:r>
            <w:r>
              <w:rPr>
                <w:rFonts w:hint="eastAsia"/>
                <w:color w:val="auto"/>
                <w:szCs w:val="21"/>
                <w:highlight w:val="none"/>
                <w:lang w:val="en-US" w:eastAsia="zh-CN"/>
              </w:rPr>
              <w:t>3</w:t>
            </w:r>
          </w:p>
        </w:tc>
        <w:tc>
          <w:tcPr>
            <w:tcW w:w="745" w:type="pct"/>
            <w:vMerge w:val="continue"/>
            <w:tcBorders>
              <w:left w:val="single" w:color="000000" w:sz="4" w:space="0"/>
              <w:right w:val="single" w:color="auto" w:sz="4" w:space="0"/>
            </w:tcBorders>
            <w:vAlign w:val="center"/>
          </w:tcPr>
          <w:p>
            <w:pPr>
              <w:jc w:val="center"/>
              <w:rPr>
                <w:color w:val="auto"/>
                <w:szCs w:val="21"/>
                <w:highlight w:val="none"/>
              </w:rPr>
            </w:pPr>
          </w:p>
        </w:tc>
        <w:tc>
          <w:tcPr>
            <w:tcW w:w="1437" w:type="pct"/>
            <w:gridSpan w:val="2"/>
            <w:tcBorders>
              <w:top w:val="single" w:color="000000" w:sz="4" w:space="0"/>
              <w:left w:val="single" w:color="auto" w:sz="4" w:space="0"/>
              <w:bottom w:val="single" w:color="000000" w:sz="4" w:space="0"/>
              <w:right w:val="single" w:color="000000" w:sz="4" w:space="0"/>
            </w:tcBorders>
            <w:vAlign w:val="center"/>
          </w:tcPr>
          <w:p>
            <w:pPr>
              <w:jc w:val="center"/>
              <w:rPr>
                <w:color w:val="auto"/>
                <w:szCs w:val="21"/>
                <w:highlight w:val="none"/>
              </w:rPr>
            </w:pPr>
            <w:r>
              <w:rPr>
                <w:rFonts w:hint="eastAsia"/>
                <w:color w:val="auto"/>
                <w:szCs w:val="21"/>
                <w:highlight w:val="none"/>
              </w:rPr>
              <w:t>座面冲击</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r>
      <w:tr>
        <w:tblPrEx>
          <w:tblCellMar>
            <w:top w:w="15" w:type="dxa"/>
            <w:left w:w="15" w:type="dxa"/>
            <w:bottom w:w="15" w:type="dxa"/>
            <w:right w:w="15" w:type="dxa"/>
          </w:tblCellMar>
        </w:tblPrEx>
        <w:trPr>
          <w:trHeight w:val="340" w:hRule="atLeast"/>
          <w:jc w:val="center"/>
        </w:trPr>
        <w:tc>
          <w:tcPr>
            <w:tcW w:w="604"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eastAsia="宋体"/>
                <w:color w:val="auto"/>
                <w:szCs w:val="21"/>
                <w:highlight w:val="none"/>
                <w:lang w:eastAsia="zh-CN"/>
              </w:rPr>
            </w:pPr>
            <w:r>
              <w:rPr>
                <w:color w:val="auto"/>
                <w:szCs w:val="21"/>
                <w:highlight w:val="none"/>
              </w:rPr>
              <w:t>1</w:t>
            </w:r>
            <w:r>
              <w:rPr>
                <w:rFonts w:hint="eastAsia"/>
                <w:color w:val="auto"/>
                <w:szCs w:val="21"/>
                <w:highlight w:val="none"/>
                <w:lang w:val="en-US" w:eastAsia="zh-CN"/>
              </w:rPr>
              <w:t>4</w:t>
            </w:r>
          </w:p>
        </w:tc>
        <w:tc>
          <w:tcPr>
            <w:tcW w:w="745" w:type="pct"/>
            <w:vMerge w:val="continue"/>
            <w:tcBorders>
              <w:left w:val="single" w:color="000000" w:sz="4" w:space="0"/>
              <w:bottom w:val="single" w:color="auto" w:sz="4" w:space="0"/>
              <w:right w:val="single" w:color="auto" w:sz="4" w:space="0"/>
            </w:tcBorders>
            <w:vAlign w:val="center"/>
          </w:tcPr>
          <w:p>
            <w:pPr>
              <w:jc w:val="center"/>
              <w:rPr>
                <w:color w:val="auto"/>
                <w:szCs w:val="21"/>
                <w:highlight w:val="none"/>
              </w:rPr>
            </w:pPr>
          </w:p>
        </w:tc>
        <w:tc>
          <w:tcPr>
            <w:tcW w:w="1437" w:type="pct"/>
            <w:gridSpan w:val="2"/>
            <w:tcBorders>
              <w:top w:val="single" w:color="000000" w:sz="4" w:space="0"/>
              <w:left w:val="single" w:color="auto" w:sz="4" w:space="0"/>
              <w:bottom w:val="single" w:color="000000" w:sz="4" w:space="0"/>
              <w:right w:val="single" w:color="000000" w:sz="4" w:space="0"/>
            </w:tcBorders>
            <w:vAlign w:val="center"/>
          </w:tcPr>
          <w:p>
            <w:pPr>
              <w:jc w:val="center"/>
              <w:rPr>
                <w:color w:val="auto"/>
                <w:szCs w:val="21"/>
                <w:highlight w:val="none"/>
              </w:rPr>
            </w:pPr>
            <w:r>
              <w:rPr>
                <w:rFonts w:hint="eastAsia"/>
                <w:color w:val="auto"/>
                <w:szCs w:val="21"/>
                <w:highlight w:val="none"/>
              </w:rPr>
              <w:t>脚靠横挡静载荷</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r>
      <w:tr>
        <w:tblPrEx>
          <w:tblCellMar>
            <w:top w:w="15" w:type="dxa"/>
            <w:left w:w="15" w:type="dxa"/>
            <w:bottom w:w="15" w:type="dxa"/>
            <w:right w:w="15" w:type="dxa"/>
          </w:tblCellMar>
        </w:tblPrEx>
        <w:trPr>
          <w:trHeight w:val="340" w:hRule="atLeast"/>
          <w:jc w:val="center"/>
        </w:trPr>
        <w:tc>
          <w:tcPr>
            <w:tcW w:w="604" w:type="pct"/>
            <w:tcBorders>
              <w:top w:val="single" w:color="000000" w:sz="4" w:space="0"/>
              <w:left w:val="single" w:color="000000" w:sz="4" w:space="0"/>
              <w:bottom w:val="single" w:color="000000" w:sz="4" w:space="0"/>
              <w:right w:val="single" w:color="auto" w:sz="4" w:space="0"/>
            </w:tcBorders>
            <w:vAlign w:val="center"/>
          </w:tcPr>
          <w:p>
            <w:pPr>
              <w:jc w:val="center"/>
              <w:textAlignment w:val="center"/>
              <w:rPr>
                <w:rFonts w:hint="eastAsia" w:eastAsia="宋体"/>
                <w:color w:val="auto"/>
                <w:szCs w:val="21"/>
                <w:highlight w:val="none"/>
                <w:lang w:eastAsia="zh-CN"/>
              </w:rPr>
            </w:pPr>
            <w:r>
              <w:rPr>
                <w:rFonts w:hint="eastAsia"/>
                <w:color w:val="auto"/>
                <w:szCs w:val="21"/>
                <w:highlight w:val="none"/>
              </w:rPr>
              <w:t>1</w:t>
            </w:r>
            <w:r>
              <w:rPr>
                <w:rFonts w:hint="eastAsia"/>
                <w:color w:val="auto"/>
                <w:szCs w:val="21"/>
                <w:highlight w:val="none"/>
                <w:lang w:val="en-US" w:eastAsia="zh-CN"/>
              </w:rPr>
              <w:t>5</w:t>
            </w:r>
          </w:p>
        </w:tc>
        <w:tc>
          <w:tcPr>
            <w:tcW w:w="745" w:type="pct"/>
            <w:vMerge w:val="restart"/>
            <w:tcBorders>
              <w:top w:val="single" w:color="auto" w:sz="4" w:space="0"/>
              <w:left w:val="single" w:color="auto" w:sz="4" w:space="0"/>
              <w:bottom w:val="single" w:color="auto" w:sz="4" w:space="0"/>
              <w:right w:val="single" w:color="auto" w:sz="4" w:space="0"/>
            </w:tcBorders>
            <w:vAlign w:val="center"/>
          </w:tcPr>
          <w:p>
            <w:pPr>
              <w:jc w:val="center"/>
              <w:rPr>
                <w:color w:val="auto"/>
                <w:szCs w:val="21"/>
                <w:highlight w:val="none"/>
              </w:rPr>
            </w:pPr>
            <w:r>
              <w:rPr>
                <w:rFonts w:hint="eastAsia"/>
                <w:color w:val="auto"/>
                <w:szCs w:val="21"/>
                <w:highlight w:val="none"/>
              </w:rPr>
              <w:t>桌类力学性能</w:t>
            </w:r>
          </w:p>
        </w:tc>
        <w:tc>
          <w:tcPr>
            <w:tcW w:w="1437" w:type="pct"/>
            <w:gridSpan w:val="2"/>
            <w:tcBorders>
              <w:top w:val="single" w:color="000000" w:sz="4" w:space="0"/>
              <w:left w:val="single" w:color="auto" w:sz="4" w:space="0"/>
              <w:bottom w:val="single" w:color="000000" w:sz="4" w:space="0"/>
              <w:right w:val="single" w:color="000000" w:sz="4" w:space="0"/>
            </w:tcBorders>
            <w:vAlign w:val="center"/>
          </w:tcPr>
          <w:p>
            <w:pPr>
              <w:jc w:val="center"/>
              <w:rPr>
                <w:color w:val="auto"/>
                <w:szCs w:val="21"/>
                <w:highlight w:val="none"/>
              </w:rPr>
            </w:pPr>
            <w:r>
              <w:rPr>
                <w:rFonts w:hint="eastAsia"/>
                <w:color w:val="auto"/>
                <w:szCs w:val="21"/>
                <w:highlight w:val="none"/>
              </w:rPr>
              <w:t>主桌面垂直静载荷</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r>
      <w:tr>
        <w:tblPrEx>
          <w:tblCellMar>
            <w:top w:w="15" w:type="dxa"/>
            <w:left w:w="15" w:type="dxa"/>
            <w:bottom w:w="15" w:type="dxa"/>
            <w:right w:w="15" w:type="dxa"/>
          </w:tblCellMar>
        </w:tblPrEx>
        <w:trPr>
          <w:trHeight w:val="340" w:hRule="atLeast"/>
          <w:jc w:val="center"/>
        </w:trPr>
        <w:tc>
          <w:tcPr>
            <w:tcW w:w="604" w:type="pct"/>
            <w:tcBorders>
              <w:top w:val="single" w:color="000000" w:sz="4" w:space="0"/>
              <w:left w:val="single" w:color="000000" w:sz="4" w:space="0"/>
              <w:bottom w:val="single" w:color="000000" w:sz="4" w:space="0"/>
              <w:right w:val="single" w:color="auto" w:sz="4" w:space="0"/>
            </w:tcBorders>
            <w:vAlign w:val="center"/>
          </w:tcPr>
          <w:p>
            <w:pPr>
              <w:jc w:val="center"/>
              <w:textAlignment w:val="center"/>
              <w:rPr>
                <w:rFonts w:hint="eastAsia" w:eastAsia="宋体"/>
                <w:color w:val="auto"/>
                <w:szCs w:val="21"/>
                <w:highlight w:val="none"/>
                <w:lang w:eastAsia="zh-CN"/>
              </w:rPr>
            </w:pPr>
            <w:r>
              <w:rPr>
                <w:rFonts w:hint="eastAsia"/>
                <w:color w:val="auto"/>
                <w:szCs w:val="21"/>
                <w:highlight w:val="none"/>
              </w:rPr>
              <w:t>1</w:t>
            </w:r>
            <w:r>
              <w:rPr>
                <w:rFonts w:hint="eastAsia"/>
                <w:color w:val="auto"/>
                <w:szCs w:val="21"/>
                <w:highlight w:val="none"/>
                <w:lang w:val="en-US" w:eastAsia="zh-CN"/>
              </w:rPr>
              <w:t>6</w:t>
            </w:r>
          </w:p>
        </w:tc>
        <w:tc>
          <w:tcPr>
            <w:tcW w:w="745" w:type="pct"/>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szCs w:val="21"/>
                <w:highlight w:val="none"/>
              </w:rPr>
            </w:pPr>
          </w:p>
        </w:tc>
        <w:tc>
          <w:tcPr>
            <w:tcW w:w="1437" w:type="pct"/>
            <w:gridSpan w:val="2"/>
            <w:tcBorders>
              <w:top w:val="single" w:color="000000" w:sz="4" w:space="0"/>
              <w:left w:val="single" w:color="auto" w:sz="4" w:space="0"/>
              <w:bottom w:val="single" w:color="000000" w:sz="4" w:space="0"/>
              <w:right w:val="single" w:color="000000" w:sz="4" w:space="0"/>
            </w:tcBorders>
            <w:vAlign w:val="center"/>
          </w:tcPr>
          <w:p>
            <w:pPr>
              <w:jc w:val="center"/>
              <w:rPr>
                <w:color w:val="auto"/>
                <w:szCs w:val="21"/>
                <w:highlight w:val="none"/>
              </w:rPr>
            </w:pPr>
            <w:r>
              <w:rPr>
                <w:rFonts w:hint="eastAsia"/>
                <w:color w:val="auto"/>
                <w:szCs w:val="21"/>
                <w:highlight w:val="none"/>
              </w:rPr>
              <w:t>附加垂直静载荷</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r>
      <w:tr>
        <w:tblPrEx>
          <w:tblCellMar>
            <w:top w:w="15" w:type="dxa"/>
            <w:left w:w="15" w:type="dxa"/>
            <w:bottom w:w="15" w:type="dxa"/>
            <w:right w:w="15" w:type="dxa"/>
          </w:tblCellMar>
        </w:tblPrEx>
        <w:trPr>
          <w:trHeight w:val="340" w:hRule="atLeast"/>
          <w:jc w:val="center"/>
        </w:trPr>
        <w:tc>
          <w:tcPr>
            <w:tcW w:w="604" w:type="pct"/>
            <w:tcBorders>
              <w:top w:val="single" w:color="000000" w:sz="4" w:space="0"/>
              <w:left w:val="single" w:color="000000" w:sz="4" w:space="0"/>
              <w:bottom w:val="single" w:color="000000" w:sz="4" w:space="0"/>
              <w:right w:val="single" w:color="auto" w:sz="4" w:space="0"/>
            </w:tcBorders>
            <w:vAlign w:val="center"/>
          </w:tcPr>
          <w:p>
            <w:pPr>
              <w:jc w:val="center"/>
              <w:textAlignment w:val="center"/>
              <w:rPr>
                <w:rFonts w:hint="eastAsia" w:eastAsia="宋体"/>
                <w:color w:val="auto"/>
                <w:szCs w:val="21"/>
                <w:highlight w:val="none"/>
                <w:lang w:eastAsia="zh-CN"/>
              </w:rPr>
            </w:pPr>
            <w:r>
              <w:rPr>
                <w:rFonts w:hint="eastAsia"/>
                <w:color w:val="auto"/>
                <w:szCs w:val="21"/>
                <w:highlight w:val="none"/>
              </w:rPr>
              <w:t>1</w:t>
            </w:r>
            <w:r>
              <w:rPr>
                <w:rFonts w:hint="eastAsia"/>
                <w:color w:val="auto"/>
                <w:szCs w:val="21"/>
                <w:highlight w:val="none"/>
                <w:lang w:val="en-US" w:eastAsia="zh-CN"/>
              </w:rPr>
              <w:t>7</w:t>
            </w:r>
          </w:p>
        </w:tc>
        <w:tc>
          <w:tcPr>
            <w:tcW w:w="745" w:type="pct"/>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szCs w:val="21"/>
                <w:highlight w:val="none"/>
              </w:rPr>
            </w:pPr>
          </w:p>
        </w:tc>
        <w:tc>
          <w:tcPr>
            <w:tcW w:w="1437" w:type="pct"/>
            <w:gridSpan w:val="2"/>
            <w:tcBorders>
              <w:top w:val="single" w:color="000000" w:sz="4" w:space="0"/>
              <w:left w:val="single" w:color="auto" w:sz="4" w:space="0"/>
              <w:bottom w:val="single" w:color="000000" w:sz="4" w:space="0"/>
              <w:right w:val="single" w:color="000000" w:sz="4" w:space="0"/>
            </w:tcBorders>
            <w:vAlign w:val="center"/>
          </w:tcPr>
          <w:p>
            <w:pPr>
              <w:jc w:val="center"/>
              <w:rPr>
                <w:color w:val="auto"/>
                <w:szCs w:val="21"/>
                <w:highlight w:val="none"/>
              </w:rPr>
            </w:pPr>
            <w:r>
              <w:rPr>
                <w:rFonts w:hint="eastAsia"/>
                <w:color w:val="auto"/>
                <w:szCs w:val="21"/>
                <w:highlight w:val="none"/>
              </w:rPr>
              <w:t>辅助桌面垂直静载荷</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r>
      <w:tr>
        <w:tblPrEx>
          <w:tblCellMar>
            <w:top w:w="15" w:type="dxa"/>
            <w:left w:w="15" w:type="dxa"/>
            <w:bottom w:w="15" w:type="dxa"/>
            <w:right w:w="15" w:type="dxa"/>
          </w:tblCellMar>
        </w:tblPrEx>
        <w:trPr>
          <w:trHeight w:val="340" w:hRule="atLeast"/>
          <w:jc w:val="center"/>
        </w:trPr>
        <w:tc>
          <w:tcPr>
            <w:tcW w:w="604" w:type="pct"/>
            <w:tcBorders>
              <w:top w:val="single" w:color="000000" w:sz="4" w:space="0"/>
              <w:left w:val="single" w:color="000000" w:sz="4" w:space="0"/>
              <w:bottom w:val="single" w:color="000000" w:sz="4" w:space="0"/>
              <w:right w:val="single" w:color="auto" w:sz="4" w:space="0"/>
            </w:tcBorders>
            <w:vAlign w:val="center"/>
          </w:tcPr>
          <w:p>
            <w:pPr>
              <w:jc w:val="center"/>
              <w:rPr>
                <w:rFonts w:hint="eastAsia" w:eastAsia="宋体"/>
                <w:color w:val="auto"/>
                <w:szCs w:val="21"/>
                <w:highlight w:val="none"/>
                <w:lang w:eastAsia="zh-CN"/>
              </w:rPr>
            </w:pPr>
            <w:r>
              <w:rPr>
                <w:rFonts w:hint="eastAsia"/>
                <w:color w:val="auto"/>
                <w:szCs w:val="21"/>
                <w:highlight w:val="none"/>
              </w:rPr>
              <w:t>1</w:t>
            </w:r>
            <w:r>
              <w:rPr>
                <w:rFonts w:hint="eastAsia"/>
                <w:color w:val="auto"/>
                <w:szCs w:val="21"/>
                <w:highlight w:val="none"/>
                <w:lang w:val="en-US" w:eastAsia="zh-CN"/>
              </w:rPr>
              <w:t>8</w:t>
            </w:r>
          </w:p>
        </w:tc>
        <w:tc>
          <w:tcPr>
            <w:tcW w:w="745" w:type="pct"/>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szCs w:val="21"/>
                <w:highlight w:val="none"/>
              </w:rPr>
            </w:pPr>
          </w:p>
        </w:tc>
        <w:tc>
          <w:tcPr>
            <w:tcW w:w="1437" w:type="pct"/>
            <w:gridSpan w:val="2"/>
            <w:tcBorders>
              <w:top w:val="single" w:color="000000" w:sz="4" w:space="0"/>
              <w:left w:val="single" w:color="auto" w:sz="4" w:space="0"/>
              <w:bottom w:val="single" w:color="000000" w:sz="4" w:space="0"/>
              <w:right w:val="single" w:color="000000" w:sz="4" w:space="0"/>
            </w:tcBorders>
            <w:vAlign w:val="center"/>
          </w:tcPr>
          <w:p>
            <w:pPr>
              <w:jc w:val="center"/>
              <w:rPr>
                <w:color w:val="auto"/>
                <w:szCs w:val="21"/>
                <w:highlight w:val="none"/>
              </w:rPr>
            </w:pPr>
            <w:r>
              <w:rPr>
                <w:rFonts w:hint="eastAsia"/>
                <w:color w:val="auto"/>
                <w:szCs w:val="21"/>
                <w:highlight w:val="none"/>
              </w:rPr>
              <w:t>垂直加载稳定性</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r>
      <w:tr>
        <w:tblPrEx>
          <w:tblCellMar>
            <w:top w:w="15" w:type="dxa"/>
            <w:left w:w="15" w:type="dxa"/>
            <w:bottom w:w="15" w:type="dxa"/>
            <w:right w:w="15" w:type="dxa"/>
          </w:tblCellMar>
        </w:tblPrEx>
        <w:trPr>
          <w:trHeight w:val="340" w:hRule="atLeast"/>
          <w:jc w:val="center"/>
        </w:trPr>
        <w:tc>
          <w:tcPr>
            <w:tcW w:w="604" w:type="pct"/>
            <w:tcBorders>
              <w:top w:val="single" w:color="000000" w:sz="4" w:space="0"/>
              <w:left w:val="single" w:color="000000" w:sz="4" w:space="0"/>
              <w:bottom w:val="single" w:color="000000" w:sz="4" w:space="0"/>
              <w:right w:val="single" w:color="auto" w:sz="4" w:space="0"/>
            </w:tcBorders>
            <w:vAlign w:val="center"/>
          </w:tcPr>
          <w:p>
            <w:pPr>
              <w:jc w:val="center"/>
              <w:rPr>
                <w:rFonts w:hint="default" w:eastAsia="宋体"/>
                <w:color w:val="auto"/>
                <w:szCs w:val="21"/>
                <w:highlight w:val="none"/>
                <w:lang w:val="en-US" w:eastAsia="zh-CN"/>
              </w:rPr>
            </w:pPr>
            <w:r>
              <w:rPr>
                <w:rFonts w:hint="eastAsia"/>
                <w:color w:val="auto"/>
                <w:szCs w:val="21"/>
                <w:highlight w:val="none"/>
                <w:lang w:val="en-US" w:eastAsia="zh-CN"/>
              </w:rPr>
              <w:t>19</w:t>
            </w:r>
          </w:p>
        </w:tc>
        <w:tc>
          <w:tcPr>
            <w:tcW w:w="745" w:type="pct"/>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szCs w:val="21"/>
                <w:highlight w:val="none"/>
              </w:rPr>
            </w:pPr>
          </w:p>
        </w:tc>
        <w:tc>
          <w:tcPr>
            <w:tcW w:w="1437" w:type="pct"/>
            <w:gridSpan w:val="2"/>
            <w:tcBorders>
              <w:top w:val="single" w:color="000000" w:sz="4" w:space="0"/>
              <w:left w:val="single" w:color="auto" w:sz="4" w:space="0"/>
              <w:bottom w:val="single" w:color="000000" w:sz="4" w:space="0"/>
              <w:right w:val="single" w:color="000000" w:sz="4" w:space="0"/>
            </w:tcBorders>
            <w:vAlign w:val="center"/>
          </w:tcPr>
          <w:p>
            <w:pPr>
              <w:jc w:val="center"/>
              <w:rPr>
                <w:color w:val="auto"/>
                <w:szCs w:val="21"/>
                <w:highlight w:val="none"/>
              </w:rPr>
            </w:pPr>
            <w:r>
              <w:rPr>
                <w:rFonts w:hint="eastAsia"/>
                <w:color w:val="auto"/>
                <w:szCs w:val="21"/>
                <w:highlight w:val="none"/>
              </w:rPr>
              <w:t>推拉构件加载稳定性</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c>
          <w:tcPr>
            <w:tcW w:w="1106" w:type="pct"/>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highlight w:val="none"/>
              </w:rPr>
            </w:pPr>
            <w:r>
              <w:rPr>
                <w:rFonts w:hint="eastAsia"/>
                <w:color w:val="auto"/>
                <w:szCs w:val="21"/>
                <w:highlight w:val="none"/>
              </w:rPr>
              <w:t>GB/T 28478</w:t>
            </w:r>
            <w:r>
              <w:rPr>
                <w:rFonts w:hint="eastAsia"/>
                <w:color w:val="auto"/>
                <w:szCs w:val="21"/>
                <w:highlight w:val="none"/>
                <w:lang w:eastAsia="zh-CN"/>
              </w:rPr>
              <w:t>—</w:t>
            </w:r>
            <w:r>
              <w:rPr>
                <w:rFonts w:hint="eastAsia"/>
                <w:color w:val="auto"/>
                <w:szCs w:val="21"/>
                <w:highlight w:val="none"/>
              </w:rPr>
              <w:t>2024</w:t>
            </w:r>
          </w:p>
        </w:tc>
      </w:tr>
    </w:tbl>
    <w:p>
      <w:pPr>
        <w:spacing w:line="440" w:lineRule="exact"/>
        <w:ind w:firstLine="200"/>
        <w:jc w:val="center"/>
        <w:textAlignment w:val="center"/>
        <w:rPr>
          <w:color w:val="auto"/>
          <w:szCs w:val="21"/>
        </w:rPr>
      </w:pPr>
    </w:p>
    <w:p>
      <w:pPr>
        <w:spacing w:line="440" w:lineRule="exact"/>
        <w:ind w:firstLine="200"/>
        <w:jc w:val="center"/>
        <w:textAlignment w:val="center"/>
        <w:rPr>
          <w:color w:val="auto"/>
          <w:szCs w:val="21"/>
        </w:rPr>
      </w:pPr>
      <w:r>
        <w:rPr>
          <w:color w:val="auto"/>
          <w:szCs w:val="21"/>
        </w:rPr>
        <w:t>表</w:t>
      </w:r>
      <w:r>
        <w:rPr>
          <w:rFonts w:hint="eastAsia"/>
          <w:color w:val="auto"/>
          <w:szCs w:val="21"/>
          <w:lang w:val="en-US" w:eastAsia="zh-CN"/>
        </w:rPr>
        <w:t>2</w:t>
      </w:r>
      <w:r>
        <w:rPr>
          <w:color w:val="auto"/>
          <w:szCs w:val="21"/>
        </w:rPr>
        <w:t xml:space="preserve"> </w:t>
      </w:r>
      <w:r>
        <w:rPr>
          <w:rFonts w:hint="eastAsia"/>
          <w:color w:val="auto"/>
          <w:szCs w:val="21"/>
        </w:rPr>
        <w:t>户外休闲家具</w:t>
      </w:r>
      <w:r>
        <w:rPr>
          <w:rFonts w:hint="eastAsia"/>
          <w:color w:val="auto"/>
          <w:szCs w:val="21"/>
          <w:lang w:eastAsia="zh-CN"/>
        </w:rPr>
        <w:t>（</w:t>
      </w:r>
      <w:r>
        <w:rPr>
          <w:rFonts w:hint="eastAsia"/>
          <w:color w:val="auto"/>
          <w:szCs w:val="21"/>
        </w:rPr>
        <w:t>GB/T 28478</w:t>
      </w:r>
      <w:r>
        <w:rPr>
          <w:rFonts w:hint="eastAsia"/>
          <w:color w:val="auto"/>
          <w:szCs w:val="21"/>
          <w:lang w:eastAsia="zh-CN"/>
        </w:rPr>
        <w:t>—</w:t>
      </w:r>
      <w:r>
        <w:rPr>
          <w:rFonts w:hint="eastAsia"/>
          <w:color w:val="auto"/>
          <w:szCs w:val="21"/>
        </w:rPr>
        <w:t>2024</w:t>
      </w:r>
      <w:r>
        <w:rPr>
          <w:rFonts w:hint="eastAsia"/>
          <w:color w:val="auto"/>
          <w:szCs w:val="21"/>
          <w:lang w:eastAsia="zh-CN"/>
        </w:rPr>
        <w:t>）</w:t>
      </w:r>
    </w:p>
    <w:p>
      <w:pPr>
        <w:snapToGrid w:val="0"/>
        <w:spacing w:line="440" w:lineRule="exact"/>
        <w:ind w:firstLine="200"/>
        <w:jc w:val="center"/>
        <w:rPr>
          <w:color w:val="auto"/>
          <w:szCs w:val="21"/>
        </w:rPr>
      </w:pPr>
      <w:r>
        <w:rPr>
          <w:color w:val="auto"/>
          <w:szCs w:val="21"/>
        </w:rPr>
        <w:t>（2025年7月1日</w:t>
      </w:r>
      <w:r>
        <w:rPr>
          <w:rFonts w:hint="eastAsia"/>
          <w:color w:val="auto"/>
          <w:szCs w:val="21"/>
          <w:lang w:eastAsia="zh-CN"/>
        </w:rPr>
        <w:t>后</w:t>
      </w:r>
      <w:r>
        <w:rPr>
          <w:color w:val="auto"/>
          <w:szCs w:val="21"/>
        </w:rPr>
        <w:t>）</w:t>
      </w:r>
    </w:p>
    <w:tbl>
      <w:tblPr>
        <w:tblStyle w:val="8"/>
        <w:tblW w:w="4998" w:type="pct"/>
        <w:jc w:val="center"/>
        <w:tblLayout w:type="autofit"/>
        <w:tblCellMar>
          <w:top w:w="15" w:type="dxa"/>
          <w:left w:w="15" w:type="dxa"/>
          <w:bottom w:w="15" w:type="dxa"/>
          <w:right w:w="15" w:type="dxa"/>
        </w:tblCellMar>
      </w:tblPr>
      <w:tblGrid>
        <w:gridCol w:w="994"/>
        <w:gridCol w:w="1224"/>
        <w:gridCol w:w="677"/>
        <w:gridCol w:w="2573"/>
        <w:gridCol w:w="1757"/>
        <w:gridCol w:w="1758"/>
      </w:tblGrid>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rPr>
            </w:pPr>
            <w:r>
              <w:rPr>
                <w:rFonts w:hint="eastAsia"/>
                <w:color w:val="auto"/>
                <w:szCs w:val="21"/>
              </w:rPr>
              <w:t>序号</w:t>
            </w:r>
          </w:p>
        </w:tc>
        <w:tc>
          <w:tcPr>
            <w:tcW w:w="2490" w:type="pct"/>
            <w:gridSpan w:val="3"/>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rPr>
            </w:pPr>
            <w:r>
              <w:rPr>
                <w:rFonts w:hint="eastAsia"/>
                <w:color w:val="auto"/>
                <w:szCs w:val="21"/>
              </w:rPr>
              <w:t>检验项目</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eastAsia="宋体"/>
                <w:color w:val="auto"/>
                <w:szCs w:val="21"/>
                <w:lang w:eastAsia="zh-CN"/>
              </w:rPr>
            </w:pPr>
            <w:r>
              <w:rPr>
                <w:rFonts w:hint="eastAsia"/>
                <w:color w:val="auto"/>
                <w:szCs w:val="21"/>
                <w:lang w:eastAsia="zh-CN"/>
              </w:rPr>
              <w:t>检验依据</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rPr>
            </w:pPr>
            <w:r>
              <w:rPr>
                <w:rFonts w:hint="eastAsia"/>
                <w:color w:val="auto"/>
                <w:szCs w:val="21"/>
              </w:rPr>
              <w:t>检验方法</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color w:val="auto"/>
                <w:szCs w:val="21"/>
              </w:rPr>
            </w:pPr>
            <w:r>
              <w:rPr>
                <w:color w:val="auto"/>
                <w:szCs w:val="21"/>
              </w:rPr>
              <w:t>1</w:t>
            </w:r>
          </w:p>
        </w:tc>
        <w:tc>
          <w:tcPr>
            <w:tcW w:w="2490" w:type="pct"/>
            <w:gridSpan w:val="3"/>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rPr>
            </w:pPr>
            <w:r>
              <w:rPr>
                <w:rFonts w:hint="eastAsia"/>
                <w:color w:val="auto"/>
                <w:szCs w:val="21"/>
              </w:rPr>
              <w:t>通用结构要求</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GB 28008</w:t>
            </w:r>
            <w:r>
              <w:rPr>
                <w:rFonts w:hint="eastAsia"/>
                <w:color w:val="auto"/>
                <w:szCs w:val="21"/>
                <w:lang w:eastAsia="zh-CN"/>
              </w:rPr>
              <w:t>—</w:t>
            </w:r>
            <w:r>
              <w:rPr>
                <w:rFonts w:hint="eastAsia"/>
                <w:color w:val="auto"/>
                <w:szCs w:val="21"/>
              </w:rPr>
              <w:t>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rPr>
            </w:pPr>
            <w:r>
              <w:rPr>
                <w:rFonts w:hint="eastAsia"/>
                <w:color w:val="auto"/>
                <w:szCs w:val="21"/>
              </w:rPr>
              <w:t>GB 28008</w:t>
            </w:r>
            <w:r>
              <w:rPr>
                <w:rFonts w:hint="eastAsia"/>
                <w:color w:val="auto"/>
                <w:szCs w:val="21"/>
                <w:lang w:eastAsia="zh-CN"/>
              </w:rPr>
              <w:t>—</w:t>
            </w:r>
            <w:r>
              <w:rPr>
                <w:rFonts w:hint="eastAsia"/>
                <w:color w:val="auto"/>
                <w:szCs w:val="21"/>
              </w:rPr>
              <w:t>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color w:val="auto"/>
                <w:szCs w:val="21"/>
              </w:rPr>
            </w:pPr>
            <w:r>
              <w:rPr>
                <w:color w:val="auto"/>
                <w:szCs w:val="21"/>
              </w:rPr>
              <w:t>2</w:t>
            </w:r>
          </w:p>
        </w:tc>
        <w:tc>
          <w:tcPr>
            <w:tcW w:w="681" w:type="pct"/>
            <w:vMerge w:val="restart"/>
            <w:tcBorders>
              <w:top w:val="single" w:color="000000" w:sz="4" w:space="0"/>
              <w:left w:val="single" w:color="000000" w:sz="4" w:space="0"/>
              <w:right w:val="single" w:color="auto" w:sz="4" w:space="0"/>
            </w:tcBorders>
            <w:vAlign w:val="center"/>
          </w:tcPr>
          <w:p>
            <w:pPr>
              <w:jc w:val="center"/>
              <w:rPr>
                <w:color w:val="auto"/>
                <w:szCs w:val="21"/>
              </w:rPr>
            </w:pPr>
            <w:r>
              <w:rPr>
                <w:rFonts w:hint="eastAsia"/>
                <w:color w:val="auto"/>
                <w:szCs w:val="21"/>
              </w:rPr>
              <w:t>理化性能</w:t>
            </w: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color w:val="auto"/>
                <w:szCs w:val="21"/>
              </w:rPr>
            </w:pPr>
            <w:r>
              <w:rPr>
                <w:rFonts w:hint="eastAsia"/>
                <w:color w:val="auto"/>
                <w:szCs w:val="21"/>
              </w:rPr>
              <w:t>金属件耐腐蚀</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color w:val="auto"/>
                <w:szCs w:val="21"/>
              </w:rPr>
            </w:pPr>
            <w:r>
              <w:rPr>
                <w:color w:val="auto"/>
                <w:szCs w:val="21"/>
              </w:rPr>
              <w:t>3</w:t>
            </w:r>
          </w:p>
        </w:tc>
        <w:tc>
          <w:tcPr>
            <w:tcW w:w="681" w:type="pct"/>
            <w:vMerge w:val="continue"/>
            <w:tcBorders>
              <w:left w:val="single" w:color="000000" w:sz="4" w:space="0"/>
              <w:right w:val="single" w:color="auto" w:sz="4" w:space="0"/>
            </w:tcBorders>
            <w:vAlign w:val="center"/>
          </w:tcPr>
          <w:p>
            <w:pPr>
              <w:jc w:val="center"/>
              <w:rPr>
                <w:color w:val="auto"/>
                <w:szCs w:val="21"/>
              </w:rPr>
            </w:pPr>
          </w:p>
        </w:tc>
        <w:tc>
          <w:tcPr>
            <w:tcW w:w="377" w:type="pct"/>
            <w:vMerge w:val="restart"/>
            <w:tcBorders>
              <w:top w:val="single" w:color="000000" w:sz="4" w:space="0"/>
              <w:left w:val="single" w:color="auto" w:sz="4" w:space="0"/>
              <w:right w:val="single" w:color="auto" w:sz="4" w:space="0"/>
            </w:tcBorders>
            <w:vAlign w:val="center"/>
          </w:tcPr>
          <w:p>
            <w:pPr>
              <w:jc w:val="center"/>
              <w:rPr>
                <w:color w:val="auto"/>
                <w:szCs w:val="21"/>
              </w:rPr>
            </w:pPr>
            <w:r>
              <w:rPr>
                <w:rFonts w:hint="eastAsia"/>
                <w:color w:val="auto"/>
                <w:szCs w:val="21"/>
              </w:rPr>
              <w:t>纺织面料</w:t>
            </w:r>
          </w:p>
        </w:tc>
        <w:tc>
          <w:tcPr>
            <w:tcW w:w="1430" w:type="pct"/>
            <w:tcBorders>
              <w:top w:val="single" w:color="000000" w:sz="4" w:space="0"/>
              <w:left w:val="single" w:color="auto" w:sz="4" w:space="0"/>
              <w:bottom w:val="single" w:color="000000" w:sz="4" w:space="0"/>
              <w:right w:val="single" w:color="000000" w:sz="4" w:space="0"/>
            </w:tcBorders>
            <w:vAlign w:val="center"/>
          </w:tcPr>
          <w:p>
            <w:pPr>
              <w:jc w:val="center"/>
              <w:rPr>
                <w:color w:val="auto"/>
                <w:szCs w:val="21"/>
              </w:rPr>
            </w:pPr>
            <w:r>
              <w:rPr>
                <w:rFonts w:hint="eastAsia"/>
                <w:color w:val="auto"/>
                <w:szCs w:val="21"/>
              </w:rPr>
              <w:t>耐光色牢度</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c>
          <w:tcPr>
            <w:tcW w:w="1758" w:type="dxa"/>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rPr>
            </w:pPr>
            <w:r>
              <w:rPr>
                <w:rFonts w:hint="eastAsia"/>
                <w:color w:val="auto"/>
                <w:szCs w:val="21"/>
                <w:highlight w:val="none"/>
              </w:rPr>
              <w:t xml:space="preserve">GB/T </w:t>
            </w:r>
            <w:r>
              <w:rPr>
                <w:rFonts w:hint="eastAsia"/>
                <w:color w:val="auto"/>
                <w:szCs w:val="21"/>
                <w:highlight w:val="none"/>
                <w:lang w:val="en-US" w:eastAsia="zh-CN"/>
              </w:rPr>
              <w:t>8427</w:t>
            </w:r>
            <w:r>
              <w:rPr>
                <w:rFonts w:hint="eastAsia"/>
                <w:color w:val="auto"/>
                <w:szCs w:val="21"/>
                <w:highlight w:val="none"/>
                <w:lang w:eastAsia="zh-CN"/>
              </w:rPr>
              <w:t>—</w:t>
            </w:r>
            <w:r>
              <w:rPr>
                <w:rFonts w:hint="eastAsia"/>
                <w:color w:val="auto"/>
                <w:szCs w:val="21"/>
                <w:highlight w:val="none"/>
              </w:rPr>
              <w:t>20</w:t>
            </w:r>
            <w:r>
              <w:rPr>
                <w:rFonts w:hint="eastAsia"/>
                <w:color w:val="auto"/>
                <w:szCs w:val="21"/>
                <w:highlight w:val="none"/>
                <w:lang w:val="en-US" w:eastAsia="zh-CN"/>
              </w:rPr>
              <w:t>19</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color w:val="auto"/>
                <w:szCs w:val="21"/>
              </w:rPr>
            </w:pPr>
            <w:r>
              <w:rPr>
                <w:color w:val="auto"/>
                <w:szCs w:val="21"/>
              </w:rPr>
              <w:t>4</w:t>
            </w:r>
          </w:p>
        </w:tc>
        <w:tc>
          <w:tcPr>
            <w:tcW w:w="681" w:type="pct"/>
            <w:vMerge w:val="continue"/>
            <w:tcBorders>
              <w:left w:val="single" w:color="000000" w:sz="4" w:space="0"/>
              <w:bottom w:val="single" w:color="000000" w:sz="4" w:space="0"/>
              <w:right w:val="single" w:color="auto" w:sz="4" w:space="0"/>
            </w:tcBorders>
            <w:vAlign w:val="center"/>
          </w:tcPr>
          <w:p>
            <w:pPr>
              <w:jc w:val="center"/>
              <w:rPr>
                <w:color w:val="auto"/>
                <w:szCs w:val="21"/>
              </w:rPr>
            </w:pPr>
          </w:p>
        </w:tc>
        <w:tc>
          <w:tcPr>
            <w:tcW w:w="377" w:type="pct"/>
            <w:vMerge w:val="continue"/>
            <w:tcBorders>
              <w:left w:val="single" w:color="auto" w:sz="4" w:space="0"/>
              <w:bottom w:val="single" w:color="000000" w:sz="4" w:space="0"/>
              <w:right w:val="single" w:color="auto" w:sz="4" w:space="0"/>
            </w:tcBorders>
            <w:vAlign w:val="center"/>
          </w:tcPr>
          <w:p>
            <w:pPr>
              <w:jc w:val="center"/>
              <w:rPr>
                <w:color w:val="auto"/>
                <w:szCs w:val="21"/>
              </w:rPr>
            </w:pPr>
          </w:p>
        </w:tc>
        <w:tc>
          <w:tcPr>
            <w:tcW w:w="1430" w:type="pct"/>
            <w:tcBorders>
              <w:top w:val="single" w:color="000000" w:sz="4" w:space="0"/>
              <w:left w:val="single" w:color="auto" w:sz="4" w:space="0"/>
              <w:bottom w:val="single" w:color="000000" w:sz="4" w:space="0"/>
              <w:right w:val="single" w:color="000000" w:sz="4" w:space="0"/>
            </w:tcBorders>
            <w:vAlign w:val="center"/>
          </w:tcPr>
          <w:p>
            <w:pPr>
              <w:jc w:val="center"/>
              <w:rPr>
                <w:color w:val="auto"/>
                <w:szCs w:val="21"/>
              </w:rPr>
            </w:pPr>
            <w:r>
              <w:rPr>
                <w:rFonts w:hint="eastAsia"/>
                <w:color w:val="auto"/>
                <w:szCs w:val="21"/>
              </w:rPr>
              <w:t>耐汗渍色牢度</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c>
          <w:tcPr>
            <w:tcW w:w="1758" w:type="dxa"/>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rPr>
            </w:pPr>
            <w:r>
              <w:rPr>
                <w:rFonts w:hint="eastAsia"/>
                <w:color w:val="auto"/>
                <w:szCs w:val="21"/>
                <w:highlight w:val="none"/>
              </w:rPr>
              <w:t xml:space="preserve">GB/T </w:t>
            </w:r>
            <w:r>
              <w:rPr>
                <w:rFonts w:hint="eastAsia"/>
                <w:color w:val="auto"/>
                <w:szCs w:val="21"/>
                <w:highlight w:val="none"/>
                <w:lang w:val="en-US" w:eastAsia="zh-CN"/>
              </w:rPr>
              <w:t>3922</w:t>
            </w:r>
            <w:r>
              <w:rPr>
                <w:rFonts w:hint="eastAsia"/>
                <w:color w:val="auto"/>
                <w:szCs w:val="21"/>
                <w:highlight w:val="none"/>
                <w:lang w:eastAsia="zh-CN"/>
              </w:rPr>
              <w:t>—</w:t>
            </w:r>
            <w:r>
              <w:rPr>
                <w:rFonts w:hint="eastAsia"/>
                <w:color w:val="auto"/>
                <w:szCs w:val="21"/>
                <w:highlight w:val="none"/>
              </w:rPr>
              <w:t>20</w:t>
            </w:r>
            <w:r>
              <w:rPr>
                <w:rFonts w:hint="eastAsia"/>
                <w:color w:val="auto"/>
                <w:szCs w:val="21"/>
                <w:highlight w:val="none"/>
                <w:lang w:val="en-US" w:eastAsia="zh-CN"/>
              </w:rPr>
              <w:t>13</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color w:val="auto"/>
                <w:szCs w:val="21"/>
              </w:rPr>
            </w:pPr>
            <w:r>
              <w:rPr>
                <w:rFonts w:hint="eastAsia"/>
                <w:color w:val="auto"/>
                <w:szCs w:val="21"/>
              </w:rPr>
              <w:t>5</w:t>
            </w:r>
          </w:p>
        </w:tc>
        <w:tc>
          <w:tcPr>
            <w:tcW w:w="681" w:type="pct"/>
            <w:vMerge w:val="restart"/>
            <w:tcBorders>
              <w:top w:val="single" w:color="000000" w:sz="4" w:space="0"/>
              <w:left w:val="single" w:color="000000" w:sz="4" w:space="0"/>
              <w:right w:val="single" w:color="auto" w:sz="4" w:space="0"/>
            </w:tcBorders>
            <w:vAlign w:val="center"/>
          </w:tcPr>
          <w:p>
            <w:pPr>
              <w:jc w:val="center"/>
              <w:rPr>
                <w:rFonts w:hint="eastAsia"/>
                <w:color w:val="auto"/>
                <w:szCs w:val="21"/>
              </w:rPr>
            </w:pPr>
            <w:r>
              <w:rPr>
                <w:rFonts w:hint="eastAsia"/>
                <w:color w:val="auto"/>
                <w:szCs w:val="21"/>
              </w:rPr>
              <w:t>躺椅力学性能</w:t>
            </w: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座面和椅背静载荷</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color w:val="auto"/>
                <w:szCs w:val="21"/>
              </w:rPr>
            </w:pPr>
            <w:r>
              <w:rPr>
                <w:rFonts w:hint="eastAsia"/>
                <w:color w:val="auto"/>
                <w:szCs w:val="21"/>
              </w:rPr>
              <w:t>6</w:t>
            </w:r>
          </w:p>
        </w:tc>
        <w:tc>
          <w:tcPr>
            <w:tcW w:w="681" w:type="pct"/>
            <w:vMerge w:val="continue"/>
            <w:tcBorders>
              <w:left w:val="single" w:color="000000" w:sz="4" w:space="0"/>
              <w:right w:val="single" w:color="auto" w:sz="4" w:space="0"/>
            </w:tcBorders>
            <w:vAlign w:val="center"/>
          </w:tcPr>
          <w:p>
            <w:pPr>
              <w:jc w:val="center"/>
              <w:rPr>
                <w:rFonts w:hint="eastAsia"/>
                <w:color w:val="auto"/>
                <w:szCs w:val="21"/>
              </w:rPr>
            </w:pP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座面和腿靠附加静载荷</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color w:val="auto"/>
                <w:szCs w:val="21"/>
              </w:rPr>
            </w:pPr>
            <w:r>
              <w:rPr>
                <w:rFonts w:hint="eastAsia"/>
                <w:color w:val="auto"/>
                <w:szCs w:val="21"/>
              </w:rPr>
              <w:t>7</w:t>
            </w:r>
          </w:p>
        </w:tc>
        <w:tc>
          <w:tcPr>
            <w:tcW w:w="681" w:type="pct"/>
            <w:vMerge w:val="continue"/>
            <w:tcBorders>
              <w:left w:val="single" w:color="000000" w:sz="4" w:space="0"/>
              <w:right w:val="single" w:color="auto" w:sz="4" w:space="0"/>
            </w:tcBorders>
            <w:vAlign w:val="center"/>
          </w:tcPr>
          <w:p>
            <w:pPr>
              <w:jc w:val="center"/>
              <w:rPr>
                <w:rFonts w:hint="eastAsia"/>
                <w:color w:val="auto"/>
                <w:szCs w:val="21"/>
              </w:rPr>
            </w:pP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扶手垂直向下静载荷</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color w:val="auto"/>
                <w:szCs w:val="21"/>
              </w:rPr>
            </w:pPr>
            <w:r>
              <w:rPr>
                <w:rFonts w:hint="eastAsia"/>
                <w:color w:val="auto"/>
                <w:szCs w:val="21"/>
              </w:rPr>
              <w:t>8</w:t>
            </w:r>
          </w:p>
        </w:tc>
        <w:tc>
          <w:tcPr>
            <w:tcW w:w="681" w:type="pct"/>
            <w:vMerge w:val="continue"/>
            <w:tcBorders>
              <w:left w:val="single" w:color="000000" w:sz="4" w:space="0"/>
              <w:right w:val="single" w:color="auto" w:sz="4" w:space="0"/>
            </w:tcBorders>
            <w:vAlign w:val="center"/>
          </w:tcPr>
          <w:p>
            <w:pPr>
              <w:jc w:val="center"/>
              <w:rPr>
                <w:rFonts w:hint="eastAsia"/>
                <w:color w:val="auto"/>
                <w:szCs w:val="21"/>
              </w:rPr>
            </w:pP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座面冲击</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color w:val="auto"/>
                <w:szCs w:val="21"/>
              </w:rPr>
            </w:pPr>
            <w:r>
              <w:rPr>
                <w:rFonts w:hint="eastAsia"/>
                <w:color w:val="auto"/>
                <w:szCs w:val="21"/>
              </w:rPr>
              <w:t>9</w:t>
            </w:r>
          </w:p>
        </w:tc>
        <w:tc>
          <w:tcPr>
            <w:tcW w:w="681" w:type="pct"/>
            <w:vMerge w:val="restart"/>
            <w:tcBorders>
              <w:top w:val="single" w:color="000000" w:sz="4" w:space="0"/>
              <w:left w:val="single" w:color="000000" w:sz="4" w:space="0"/>
              <w:right w:val="single" w:color="auto" w:sz="4" w:space="0"/>
            </w:tcBorders>
            <w:vAlign w:val="center"/>
          </w:tcPr>
          <w:p>
            <w:pPr>
              <w:jc w:val="center"/>
              <w:rPr>
                <w:color w:val="auto"/>
                <w:szCs w:val="21"/>
              </w:rPr>
            </w:pPr>
            <w:r>
              <w:rPr>
                <w:rFonts w:hint="eastAsia"/>
                <w:color w:val="auto"/>
                <w:szCs w:val="21"/>
              </w:rPr>
              <w:t>其他椅（凳）类力学性能</w:t>
            </w: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color w:val="auto"/>
                <w:szCs w:val="21"/>
              </w:rPr>
            </w:pPr>
            <w:r>
              <w:rPr>
                <w:rFonts w:hint="eastAsia"/>
                <w:color w:val="auto"/>
                <w:szCs w:val="21"/>
              </w:rPr>
              <w:t>座面和椅背静载荷</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color w:val="auto"/>
                <w:szCs w:val="21"/>
              </w:rPr>
            </w:pPr>
            <w:r>
              <w:rPr>
                <w:rFonts w:hint="eastAsia"/>
                <w:color w:val="auto"/>
                <w:szCs w:val="21"/>
              </w:rPr>
              <w:t>10</w:t>
            </w:r>
          </w:p>
        </w:tc>
        <w:tc>
          <w:tcPr>
            <w:tcW w:w="681" w:type="pct"/>
            <w:vMerge w:val="continue"/>
            <w:tcBorders>
              <w:left w:val="single" w:color="000000" w:sz="4" w:space="0"/>
              <w:right w:val="single" w:color="auto" w:sz="4" w:space="0"/>
            </w:tcBorders>
            <w:vAlign w:val="center"/>
          </w:tcPr>
          <w:p>
            <w:pPr>
              <w:jc w:val="center"/>
              <w:rPr>
                <w:color w:val="auto"/>
                <w:szCs w:val="21"/>
              </w:rPr>
            </w:pP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color w:val="auto"/>
                <w:szCs w:val="21"/>
              </w:rPr>
            </w:pPr>
            <w:r>
              <w:rPr>
                <w:rFonts w:hint="eastAsia"/>
                <w:color w:val="auto"/>
                <w:szCs w:val="21"/>
              </w:rPr>
              <w:t>座面前沿静载荷</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color w:val="auto"/>
                <w:szCs w:val="21"/>
              </w:rPr>
            </w:pPr>
            <w:r>
              <w:rPr>
                <w:color w:val="auto"/>
                <w:szCs w:val="21"/>
              </w:rPr>
              <w:t>1</w:t>
            </w:r>
            <w:r>
              <w:rPr>
                <w:rFonts w:hint="eastAsia"/>
                <w:color w:val="auto"/>
                <w:szCs w:val="21"/>
              </w:rPr>
              <w:t>1</w:t>
            </w:r>
          </w:p>
        </w:tc>
        <w:tc>
          <w:tcPr>
            <w:tcW w:w="681" w:type="pct"/>
            <w:vMerge w:val="continue"/>
            <w:tcBorders>
              <w:left w:val="single" w:color="000000" w:sz="4" w:space="0"/>
              <w:right w:val="single" w:color="auto" w:sz="4" w:space="0"/>
            </w:tcBorders>
            <w:vAlign w:val="center"/>
          </w:tcPr>
          <w:p>
            <w:pPr>
              <w:jc w:val="center"/>
              <w:rPr>
                <w:color w:val="auto"/>
                <w:szCs w:val="21"/>
              </w:rPr>
            </w:pP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color w:val="auto"/>
                <w:szCs w:val="21"/>
              </w:rPr>
            </w:pPr>
            <w:r>
              <w:rPr>
                <w:rFonts w:hint="eastAsia"/>
                <w:color w:val="auto"/>
                <w:szCs w:val="21"/>
              </w:rPr>
              <w:t>扶手静载荷</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color w:val="auto"/>
                <w:szCs w:val="21"/>
              </w:rPr>
            </w:pPr>
            <w:r>
              <w:rPr>
                <w:color w:val="auto"/>
                <w:szCs w:val="21"/>
              </w:rPr>
              <w:t>12</w:t>
            </w:r>
          </w:p>
        </w:tc>
        <w:tc>
          <w:tcPr>
            <w:tcW w:w="681" w:type="pct"/>
            <w:vMerge w:val="continue"/>
            <w:tcBorders>
              <w:left w:val="single" w:color="000000" w:sz="4" w:space="0"/>
              <w:right w:val="single" w:color="auto" w:sz="4" w:space="0"/>
            </w:tcBorders>
            <w:vAlign w:val="center"/>
          </w:tcPr>
          <w:p>
            <w:pPr>
              <w:jc w:val="center"/>
              <w:rPr>
                <w:color w:val="auto"/>
                <w:szCs w:val="21"/>
              </w:rPr>
            </w:pP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color w:val="auto"/>
                <w:szCs w:val="21"/>
              </w:rPr>
            </w:pPr>
            <w:r>
              <w:rPr>
                <w:rFonts w:hint="eastAsia"/>
                <w:color w:val="auto"/>
                <w:szCs w:val="21"/>
              </w:rPr>
              <w:t>椅腿前向静载荷</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color w:val="auto"/>
                <w:szCs w:val="21"/>
              </w:rPr>
            </w:pPr>
            <w:r>
              <w:rPr>
                <w:color w:val="auto"/>
                <w:szCs w:val="21"/>
              </w:rPr>
              <w:t>13</w:t>
            </w:r>
          </w:p>
        </w:tc>
        <w:tc>
          <w:tcPr>
            <w:tcW w:w="681" w:type="pct"/>
            <w:vMerge w:val="continue"/>
            <w:tcBorders>
              <w:left w:val="single" w:color="000000" w:sz="4" w:space="0"/>
              <w:right w:val="single" w:color="auto" w:sz="4" w:space="0"/>
            </w:tcBorders>
            <w:vAlign w:val="center"/>
          </w:tcPr>
          <w:p>
            <w:pPr>
              <w:jc w:val="center"/>
              <w:rPr>
                <w:color w:val="auto"/>
                <w:szCs w:val="21"/>
              </w:rPr>
            </w:pP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color w:val="auto"/>
                <w:szCs w:val="21"/>
              </w:rPr>
            </w:pPr>
            <w:r>
              <w:rPr>
                <w:rFonts w:hint="eastAsia"/>
                <w:color w:val="auto"/>
                <w:szCs w:val="21"/>
              </w:rPr>
              <w:t>椅腿侧向静载荷</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color w:val="auto"/>
                <w:szCs w:val="21"/>
              </w:rPr>
            </w:pPr>
            <w:r>
              <w:rPr>
                <w:color w:val="auto"/>
                <w:szCs w:val="21"/>
              </w:rPr>
              <w:t>14</w:t>
            </w:r>
          </w:p>
        </w:tc>
        <w:tc>
          <w:tcPr>
            <w:tcW w:w="681" w:type="pct"/>
            <w:vMerge w:val="continue"/>
            <w:tcBorders>
              <w:left w:val="single" w:color="000000" w:sz="4" w:space="0"/>
              <w:right w:val="single" w:color="auto" w:sz="4" w:space="0"/>
            </w:tcBorders>
            <w:vAlign w:val="center"/>
          </w:tcPr>
          <w:p>
            <w:pPr>
              <w:jc w:val="center"/>
              <w:rPr>
                <w:color w:val="auto"/>
                <w:szCs w:val="21"/>
              </w:rPr>
            </w:pP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color w:val="auto"/>
                <w:szCs w:val="21"/>
              </w:rPr>
            </w:pPr>
            <w:r>
              <w:rPr>
                <w:rFonts w:hint="eastAsia"/>
                <w:color w:val="auto"/>
                <w:szCs w:val="21"/>
              </w:rPr>
              <w:t>座面冲击</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color w:val="auto"/>
                <w:szCs w:val="21"/>
              </w:rPr>
            </w:pPr>
            <w:r>
              <w:rPr>
                <w:color w:val="auto"/>
                <w:szCs w:val="21"/>
              </w:rPr>
              <w:t>15</w:t>
            </w:r>
          </w:p>
        </w:tc>
        <w:tc>
          <w:tcPr>
            <w:tcW w:w="681" w:type="pct"/>
            <w:vMerge w:val="continue"/>
            <w:tcBorders>
              <w:left w:val="single" w:color="000000" w:sz="4" w:space="0"/>
              <w:bottom w:val="single" w:color="auto" w:sz="4" w:space="0"/>
              <w:right w:val="single" w:color="auto" w:sz="4" w:space="0"/>
            </w:tcBorders>
            <w:vAlign w:val="center"/>
          </w:tcPr>
          <w:p>
            <w:pPr>
              <w:jc w:val="center"/>
              <w:rPr>
                <w:color w:val="auto"/>
                <w:szCs w:val="21"/>
              </w:rPr>
            </w:pP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color w:val="auto"/>
                <w:szCs w:val="21"/>
              </w:rPr>
            </w:pPr>
            <w:r>
              <w:rPr>
                <w:rFonts w:hint="eastAsia"/>
                <w:color w:val="auto"/>
                <w:szCs w:val="21"/>
              </w:rPr>
              <w:t>脚靠横挡静载荷</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auto" w:sz="4" w:space="0"/>
            </w:tcBorders>
            <w:vAlign w:val="center"/>
          </w:tcPr>
          <w:p>
            <w:pPr>
              <w:jc w:val="center"/>
              <w:textAlignment w:val="center"/>
              <w:rPr>
                <w:color w:val="auto"/>
                <w:szCs w:val="21"/>
              </w:rPr>
            </w:pPr>
            <w:r>
              <w:rPr>
                <w:rFonts w:hint="eastAsia"/>
                <w:color w:val="auto"/>
                <w:szCs w:val="21"/>
              </w:rPr>
              <w:t>16</w:t>
            </w:r>
          </w:p>
        </w:tc>
        <w:tc>
          <w:tcPr>
            <w:tcW w:w="681" w:type="pct"/>
            <w:vMerge w:val="restart"/>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r>
              <w:rPr>
                <w:rFonts w:hint="eastAsia"/>
                <w:color w:val="auto"/>
                <w:szCs w:val="21"/>
              </w:rPr>
              <w:t>桌类力学性能</w:t>
            </w: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color w:val="auto"/>
                <w:szCs w:val="21"/>
              </w:rPr>
            </w:pPr>
            <w:r>
              <w:rPr>
                <w:rFonts w:hint="eastAsia"/>
                <w:color w:val="auto"/>
                <w:szCs w:val="21"/>
              </w:rPr>
              <w:t>主桌面垂直静载荷</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auto" w:sz="4" w:space="0"/>
            </w:tcBorders>
            <w:vAlign w:val="center"/>
          </w:tcPr>
          <w:p>
            <w:pPr>
              <w:jc w:val="center"/>
              <w:textAlignment w:val="center"/>
              <w:rPr>
                <w:color w:val="auto"/>
                <w:szCs w:val="21"/>
              </w:rPr>
            </w:pPr>
            <w:r>
              <w:rPr>
                <w:rFonts w:hint="eastAsia"/>
                <w:color w:val="auto"/>
                <w:szCs w:val="21"/>
              </w:rPr>
              <w:t>17</w:t>
            </w:r>
          </w:p>
        </w:tc>
        <w:tc>
          <w:tcPr>
            <w:tcW w:w="681" w:type="pct"/>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color w:val="auto"/>
                <w:szCs w:val="21"/>
              </w:rPr>
            </w:pPr>
            <w:r>
              <w:rPr>
                <w:rFonts w:hint="eastAsia"/>
                <w:color w:val="auto"/>
                <w:szCs w:val="21"/>
              </w:rPr>
              <w:t>附加垂直静载荷</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auto" w:sz="4" w:space="0"/>
            </w:tcBorders>
            <w:vAlign w:val="center"/>
          </w:tcPr>
          <w:p>
            <w:pPr>
              <w:jc w:val="center"/>
              <w:textAlignment w:val="center"/>
              <w:rPr>
                <w:color w:val="auto"/>
                <w:szCs w:val="21"/>
              </w:rPr>
            </w:pPr>
            <w:r>
              <w:rPr>
                <w:rFonts w:hint="eastAsia"/>
                <w:color w:val="auto"/>
                <w:szCs w:val="21"/>
              </w:rPr>
              <w:t>18</w:t>
            </w:r>
          </w:p>
        </w:tc>
        <w:tc>
          <w:tcPr>
            <w:tcW w:w="681" w:type="pct"/>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color w:val="auto"/>
                <w:szCs w:val="21"/>
              </w:rPr>
            </w:pPr>
            <w:r>
              <w:rPr>
                <w:rFonts w:hint="eastAsia"/>
                <w:color w:val="auto"/>
                <w:szCs w:val="21"/>
              </w:rPr>
              <w:t>辅助桌面垂直静载荷</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auto" w:sz="4" w:space="0"/>
            </w:tcBorders>
            <w:vAlign w:val="center"/>
          </w:tcPr>
          <w:p>
            <w:pPr>
              <w:jc w:val="center"/>
              <w:rPr>
                <w:color w:val="auto"/>
                <w:szCs w:val="21"/>
              </w:rPr>
            </w:pPr>
            <w:r>
              <w:rPr>
                <w:rFonts w:hint="eastAsia"/>
                <w:color w:val="auto"/>
                <w:szCs w:val="21"/>
              </w:rPr>
              <w:t>19</w:t>
            </w:r>
          </w:p>
        </w:tc>
        <w:tc>
          <w:tcPr>
            <w:tcW w:w="681" w:type="pct"/>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color w:val="auto"/>
                <w:szCs w:val="21"/>
              </w:rPr>
            </w:pPr>
            <w:r>
              <w:rPr>
                <w:rFonts w:hint="eastAsia"/>
                <w:color w:val="auto"/>
                <w:szCs w:val="21"/>
              </w:rPr>
              <w:t>垂直加载稳定性</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auto" w:sz="4" w:space="0"/>
            </w:tcBorders>
            <w:vAlign w:val="center"/>
          </w:tcPr>
          <w:p>
            <w:pPr>
              <w:jc w:val="center"/>
              <w:rPr>
                <w:color w:val="auto"/>
                <w:szCs w:val="21"/>
              </w:rPr>
            </w:pPr>
            <w:r>
              <w:rPr>
                <w:rFonts w:hint="eastAsia"/>
                <w:color w:val="auto"/>
                <w:szCs w:val="21"/>
              </w:rPr>
              <w:t>20</w:t>
            </w:r>
          </w:p>
        </w:tc>
        <w:tc>
          <w:tcPr>
            <w:tcW w:w="681" w:type="pct"/>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color w:val="auto"/>
                <w:szCs w:val="21"/>
              </w:rPr>
            </w:pPr>
            <w:r>
              <w:rPr>
                <w:rFonts w:hint="eastAsia"/>
                <w:color w:val="auto"/>
                <w:szCs w:val="21"/>
              </w:rPr>
              <w:t>推拉构件加载稳定性</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rPr>
            </w:pPr>
            <w:r>
              <w:rPr>
                <w:rFonts w:hint="eastAsia"/>
                <w:color w:val="auto"/>
                <w:szCs w:val="21"/>
              </w:rPr>
              <w:t>GB/T 28478</w:t>
            </w:r>
            <w:r>
              <w:rPr>
                <w:rFonts w:hint="eastAsia"/>
                <w:color w:val="auto"/>
                <w:szCs w:val="21"/>
                <w:lang w:eastAsia="zh-CN"/>
              </w:rPr>
              <w:t>—</w:t>
            </w:r>
            <w:r>
              <w:rPr>
                <w:rFonts w:hint="eastAsia"/>
                <w:color w:val="auto"/>
                <w:szCs w:val="21"/>
              </w:rPr>
              <w:t>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auto" w:sz="4" w:space="0"/>
            </w:tcBorders>
            <w:vAlign w:val="center"/>
          </w:tcPr>
          <w:p>
            <w:pPr>
              <w:jc w:val="center"/>
              <w:rPr>
                <w:rFonts w:hint="eastAsia"/>
                <w:color w:val="auto"/>
                <w:szCs w:val="21"/>
              </w:rPr>
            </w:pPr>
            <w:r>
              <w:rPr>
                <w:rFonts w:hint="eastAsia"/>
                <w:color w:val="auto"/>
                <w:szCs w:val="21"/>
              </w:rPr>
              <w:t>21</w:t>
            </w:r>
          </w:p>
        </w:tc>
        <w:tc>
          <w:tcPr>
            <w:tcW w:w="681" w:type="pct"/>
            <w:vMerge w:val="restart"/>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r>
              <w:rPr>
                <w:rFonts w:hint="eastAsia"/>
                <w:color w:val="auto"/>
                <w:szCs w:val="21"/>
                <w:lang w:val="en-US" w:eastAsia="zh-CN"/>
              </w:rPr>
              <w:t>可迁移有害元素</w:t>
            </w: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锑</w:t>
            </w:r>
            <w:r>
              <w:rPr>
                <w:rFonts w:hint="eastAsia"/>
                <w:color w:val="auto"/>
                <w:szCs w:val="21"/>
                <w:lang w:eastAsia="zh-CN"/>
              </w:rPr>
              <w:t>（</w:t>
            </w:r>
            <w:r>
              <w:rPr>
                <w:rFonts w:hint="eastAsia"/>
                <w:color w:val="auto"/>
                <w:szCs w:val="21"/>
                <w:lang w:val="en-US" w:eastAsia="zh-CN"/>
              </w:rPr>
              <w:t>Sb）</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lang w:val="en-US" w:eastAsia="zh-CN"/>
              </w:rPr>
            </w:pPr>
            <w:r>
              <w:rPr>
                <w:rFonts w:hint="eastAsia"/>
                <w:color w:val="auto"/>
                <w:szCs w:val="21"/>
                <w:lang w:val="en-US" w:eastAsia="zh-CN"/>
              </w:rPr>
              <w:t>GB 18584—2024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color w:val="auto"/>
                <w:szCs w:val="21"/>
                <w:lang w:val="en-US" w:eastAsia="zh-CN"/>
              </w:rPr>
            </w:pPr>
            <w:r>
              <w:rPr>
                <w:rFonts w:hint="eastAsia"/>
                <w:color w:val="auto"/>
                <w:szCs w:val="21"/>
                <w:lang w:val="en-US" w:eastAsia="zh-CN"/>
              </w:rPr>
              <w:t>GB 18584—2024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auto" w:sz="4" w:space="0"/>
            </w:tcBorders>
            <w:vAlign w:val="center"/>
          </w:tcPr>
          <w:p>
            <w:pPr>
              <w:jc w:val="center"/>
              <w:rPr>
                <w:rFonts w:hint="eastAsia"/>
                <w:color w:val="auto"/>
                <w:szCs w:val="21"/>
              </w:rPr>
            </w:pPr>
            <w:r>
              <w:rPr>
                <w:rFonts w:hint="eastAsia"/>
                <w:color w:val="auto"/>
                <w:szCs w:val="21"/>
              </w:rPr>
              <w:t>22</w:t>
            </w:r>
          </w:p>
        </w:tc>
        <w:tc>
          <w:tcPr>
            <w:tcW w:w="681" w:type="pct"/>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砷</w:t>
            </w:r>
            <w:r>
              <w:rPr>
                <w:rFonts w:hint="eastAsia"/>
                <w:color w:val="auto"/>
                <w:szCs w:val="21"/>
                <w:lang w:eastAsia="zh-CN"/>
              </w:rPr>
              <w:t>（</w:t>
            </w:r>
            <w:r>
              <w:rPr>
                <w:rFonts w:hint="eastAsia"/>
                <w:color w:val="auto"/>
                <w:szCs w:val="21"/>
                <w:lang w:val="en-US" w:eastAsia="zh-CN"/>
              </w:rPr>
              <w:t>As）</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lang w:val="en-US" w:eastAsia="zh-CN"/>
              </w:rPr>
            </w:pPr>
            <w:r>
              <w:rPr>
                <w:rFonts w:hint="eastAsia"/>
                <w:color w:val="auto"/>
                <w:szCs w:val="21"/>
                <w:lang w:val="en-US" w:eastAsia="zh-CN"/>
              </w:rPr>
              <w:t>GB 18584—2024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lang w:val="en-US" w:eastAsia="zh-CN"/>
              </w:rPr>
              <w:t>GB 18584—2024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auto" w:sz="4" w:space="0"/>
            </w:tcBorders>
            <w:vAlign w:val="center"/>
          </w:tcPr>
          <w:p>
            <w:pPr>
              <w:jc w:val="center"/>
              <w:rPr>
                <w:rFonts w:hint="eastAsia"/>
                <w:color w:val="auto"/>
                <w:szCs w:val="21"/>
              </w:rPr>
            </w:pPr>
            <w:r>
              <w:rPr>
                <w:rFonts w:hint="eastAsia"/>
                <w:color w:val="auto"/>
                <w:szCs w:val="21"/>
              </w:rPr>
              <w:t>23</w:t>
            </w:r>
          </w:p>
        </w:tc>
        <w:tc>
          <w:tcPr>
            <w:tcW w:w="681" w:type="pct"/>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钡</w:t>
            </w:r>
            <w:r>
              <w:rPr>
                <w:rFonts w:hint="eastAsia"/>
                <w:color w:val="auto"/>
                <w:szCs w:val="21"/>
                <w:lang w:eastAsia="zh-CN"/>
              </w:rPr>
              <w:t>（</w:t>
            </w:r>
            <w:r>
              <w:rPr>
                <w:rFonts w:hint="eastAsia"/>
                <w:color w:val="auto"/>
                <w:szCs w:val="21"/>
                <w:lang w:val="en-US" w:eastAsia="zh-CN"/>
              </w:rPr>
              <w:t>Ba）</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lang w:val="en-US" w:eastAsia="zh-CN"/>
              </w:rPr>
            </w:pPr>
            <w:r>
              <w:rPr>
                <w:rFonts w:hint="eastAsia"/>
                <w:color w:val="auto"/>
                <w:szCs w:val="21"/>
                <w:lang w:val="en-US" w:eastAsia="zh-CN"/>
              </w:rPr>
              <w:t>GB 18584—2024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lang w:val="en-US" w:eastAsia="zh-CN"/>
              </w:rPr>
              <w:t>GB 18584—2024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auto" w:sz="4" w:space="0"/>
            </w:tcBorders>
            <w:vAlign w:val="center"/>
          </w:tcPr>
          <w:p>
            <w:pPr>
              <w:jc w:val="center"/>
              <w:rPr>
                <w:rFonts w:hint="eastAsia"/>
                <w:color w:val="auto"/>
                <w:szCs w:val="21"/>
              </w:rPr>
            </w:pPr>
            <w:r>
              <w:rPr>
                <w:rFonts w:hint="eastAsia"/>
                <w:color w:val="auto"/>
                <w:szCs w:val="21"/>
                <w:lang w:val="en-US" w:eastAsia="zh-CN"/>
              </w:rPr>
              <w:t>24</w:t>
            </w:r>
          </w:p>
        </w:tc>
        <w:tc>
          <w:tcPr>
            <w:tcW w:w="681" w:type="pct"/>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镉</w:t>
            </w:r>
            <w:r>
              <w:rPr>
                <w:rFonts w:hint="eastAsia"/>
                <w:color w:val="auto"/>
                <w:szCs w:val="21"/>
                <w:lang w:eastAsia="zh-CN"/>
              </w:rPr>
              <w:t>（</w:t>
            </w:r>
            <w:r>
              <w:rPr>
                <w:rFonts w:hint="eastAsia"/>
                <w:color w:val="auto"/>
                <w:szCs w:val="21"/>
                <w:lang w:val="en-US" w:eastAsia="zh-CN"/>
              </w:rPr>
              <w:t>Cd）</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lang w:val="en-US" w:eastAsia="zh-CN"/>
              </w:rPr>
            </w:pPr>
            <w:r>
              <w:rPr>
                <w:rFonts w:hint="eastAsia"/>
                <w:color w:val="auto"/>
                <w:szCs w:val="21"/>
                <w:lang w:val="en-US" w:eastAsia="zh-CN"/>
              </w:rPr>
              <w:t>GB 18584—2024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lang w:val="en-US" w:eastAsia="zh-CN"/>
              </w:rPr>
              <w:t>GB 18584—2024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auto" w:sz="4" w:space="0"/>
            </w:tcBorders>
            <w:vAlign w:val="center"/>
          </w:tcPr>
          <w:p>
            <w:pPr>
              <w:jc w:val="center"/>
              <w:rPr>
                <w:rFonts w:hint="eastAsia"/>
                <w:color w:val="auto"/>
                <w:szCs w:val="21"/>
              </w:rPr>
            </w:pPr>
            <w:r>
              <w:rPr>
                <w:rFonts w:hint="eastAsia"/>
                <w:color w:val="auto"/>
                <w:szCs w:val="21"/>
                <w:lang w:val="en-US" w:eastAsia="zh-CN"/>
              </w:rPr>
              <w:t>25</w:t>
            </w:r>
          </w:p>
        </w:tc>
        <w:tc>
          <w:tcPr>
            <w:tcW w:w="681" w:type="pct"/>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铬</w:t>
            </w:r>
            <w:r>
              <w:rPr>
                <w:rFonts w:hint="eastAsia"/>
                <w:color w:val="auto"/>
                <w:szCs w:val="21"/>
                <w:lang w:eastAsia="zh-CN"/>
              </w:rPr>
              <w:t>（</w:t>
            </w:r>
            <w:r>
              <w:rPr>
                <w:rFonts w:hint="eastAsia"/>
                <w:color w:val="auto"/>
                <w:szCs w:val="21"/>
                <w:lang w:val="en-US" w:eastAsia="zh-CN"/>
              </w:rPr>
              <w:t>Cr）</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lang w:val="en-US" w:eastAsia="zh-CN"/>
              </w:rPr>
            </w:pPr>
            <w:r>
              <w:rPr>
                <w:rFonts w:hint="eastAsia"/>
                <w:color w:val="auto"/>
                <w:szCs w:val="21"/>
                <w:lang w:val="en-US" w:eastAsia="zh-CN"/>
              </w:rPr>
              <w:t>GB 18584—2024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lang w:val="en-US" w:eastAsia="zh-CN"/>
              </w:rPr>
              <w:t>GB 18584—2024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auto" w:sz="4" w:space="0"/>
            </w:tcBorders>
            <w:vAlign w:val="center"/>
          </w:tcPr>
          <w:p>
            <w:pPr>
              <w:jc w:val="center"/>
              <w:rPr>
                <w:rFonts w:hint="eastAsia"/>
                <w:color w:val="auto"/>
                <w:szCs w:val="21"/>
              </w:rPr>
            </w:pPr>
            <w:r>
              <w:rPr>
                <w:rFonts w:hint="eastAsia"/>
                <w:color w:val="auto"/>
                <w:szCs w:val="21"/>
                <w:lang w:val="en-US" w:eastAsia="zh-CN"/>
              </w:rPr>
              <w:t>26</w:t>
            </w:r>
          </w:p>
        </w:tc>
        <w:tc>
          <w:tcPr>
            <w:tcW w:w="681" w:type="pct"/>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铅</w:t>
            </w:r>
            <w:r>
              <w:rPr>
                <w:rFonts w:hint="eastAsia"/>
                <w:color w:val="auto"/>
                <w:szCs w:val="21"/>
                <w:lang w:eastAsia="zh-CN"/>
              </w:rPr>
              <w:t>（</w:t>
            </w:r>
            <w:r>
              <w:rPr>
                <w:rFonts w:hint="eastAsia"/>
                <w:color w:val="auto"/>
                <w:szCs w:val="21"/>
                <w:lang w:val="en-US" w:eastAsia="zh-CN"/>
              </w:rPr>
              <w:t>Pb）</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lang w:val="en-US" w:eastAsia="zh-CN"/>
              </w:rPr>
            </w:pPr>
            <w:r>
              <w:rPr>
                <w:rFonts w:hint="eastAsia"/>
                <w:color w:val="auto"/>
                <w:szCs w:val="21"/>
                <w:lang w:val="en-US" w:eastAsia="zh-CN"/>
              </w:rPr>
              <w:t>GB 18584—2024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lang w:val="en-US" w:eastAsia="zh-CN"/>
              </w:rPr>
              <w:t>GB 18584—2024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auto" w:sz="4" w:space="0"/>
            </w:tcBorders>
            <w:vAlign w:val="center"/>
          </w:tcPr>
          <w:p>
            <w:pPr>
              <w:jc w:val="center"/>
              <w:rPr>
                <w:rFonts w:hint="eastAsia"/>
                <w:color w:val="auto"/>
                <w:szCs w:val="21"/>
              </w:rPr>
            </w:pPr>
            <w:r>
              <w:rPr>
                <w:rFonts w:hint="eastAsia"/>
                <w:color w:val="auto"/>
                <w:szCs w:val="21"/>
                <w:lang w:val="en-US" w:eastAsia="zh-CN"/>
              </w:rPr>
              <w:t>27</w:t>
            </w:r>
          </w:p>
        </w:tc>
        <w:tc>
          <w:tcPr>
            <w:tcW w:w="681" w:type="pct"/>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汞</w:t>
            </w:r>
            <w:r>
              <w:rPr>
                <w:rFonts w:hint="eastAsia"/>
                <w:color w:val="auto"/>
                <w:szCs w:val="21"/>
                <w:lang w:eastAsia="zh-CN"/>
              </w:rPr>
              <w:t>（</w:t>
            </w:r>
            <w:r>
              <w:rPr>
                <w:rFonts w:hint="eastAsia"/>
                <w:color w:val="auto"/>
                <w:szCs w:val="21"/>
                <w:lang w:val="en-US" w:eastAsia="zh-CN"/>
              </w:rPr>
              <w:t>Hg）</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lang w:val="en-US" w:eastAsia="zh-CN"/>
              </w:rPr>
            </w:pPr>
            <w:r>
              <w:rPr>
                <w:rFonts w:hint="eastAsia"/>
                <w:color w:val="auto"/>
                <w:szCs w:val="21"/>
                <w:lang w:val="en-US" w:eastAsia="zh-CN"/>
              </w:rPr>
              <w:t>GB 18584—2024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lang w:val="en-US" w:eastAsia="zh-CN"/>
              </w:rPr>
              <w:t>GB 18584—2024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auto" w:sz="4" w:space="0"/>
            </w:tcBorders>
            <w:vAlign w:val="center"/>
          </w:tcPr>
          <w:p>
            <w:pPr>
              <w:jc w:val="center"/>
              <w:rPr>
                <w:rFonts w:hint="eastAsia"/>
                <w:color w:val="auto"/>
                <w:szCs w:val="21"/>
              </w:rPr>
            </w:pPr>
            <w:r>
              <w:rPr>
                <w:rFonts w:hint="eastAsia"/>
                <w:color w:val="auto"/>
                <w:szCs w:val="21"/>
                <w:lang w:val="en-US" w:eastAsia="zh-CN"/>
              </w:rPr>
              <w:t>28</w:t>
            </w:r>
          </w:p>
        </w:tc>
        <w:tc>
          <w:tcPr>
            <w:tcW w:w="681" w:type="pct"/>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硒</w:t>
            </w:r>
            <w:r>
              <w:rPr>
                <w:rFonts w:hint="eastAsia"/>
                <w:color w:val="auto"/>
                <w:szCs w:val="21"/>
                <w:lang w:eastAsia="zh-CN"/>
              </w:rPr>
              <w:t>（</w:t>
            </w:r>
            <w:r>
              <w:rPr>
                <w:rFonts w:hint="eastAsia"/>
                <w:color w:val="auto"/>
                <w:szCs w:val="21"/>
                <w:lang w:val="en-US" w:eastAsia="zh-CN"/>
              </w:rPr>
              <w:t>Se）</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lang w:val="en-US" w:eastAsia="zh-CN"/>
              </w:rPr>
            </w:pPr>
            <w:r>
              <w:rPr>
                <w:rFonts w:hint="eastAsia"/>
                <w:color w:val="auto"/>
                <w:szCs w:val="21"/>
                <w:lang w:val="en-US" w:eastAsia="zh-CN"/>
              </w:rPr>
              <w:t>GB 18584—2024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lang w:val="en-US" w:eastAsia="zh-CN"/>
              </w:rPr>
              <w:t>GB 18584—2024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auto" w:sz="4" w:space="0"/>
            </w:tcBorders>
            <w:vAlign w:val="center"/>
          </w:tcPr>
          <w:p>
            <w:pPr>
              <w:jc w:val="center"/>
              <w:rPr>
                <w:rFonts w:hint="eastAsia"/>
                <w:color w:val="auto"/>
                <w:szCs w:val="21"/>
              </w:rPr>
            </w:pPr>
            <w:r>
              <w:rPr>
                <w:rFonts w:hint="eastAsia"/>
                <w:color w:val="auto"/>
                <w:szCs w:val="21"/>
                <w:lang w:val="en-US" w:eastAsia="zh-CN"/>
              </w:rPr>
              <w:t>29</w:t>
            </w:r>
          </w:p>
        </w:tc>
        <w:tc>
          <w:tcPr>
            <w:tcW w:w="681" w:type="pct"/>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szCs w:val="21"/>
              </w:rPr>
            </w:pPr>
            <w:r>
              <w:rPr>
                <w:rFonts w:hint="eastAsia"/>
                <w:color w:val="auto"/>
                <w:szCs w:val="21"/>
              </w:rPr>
              <w:t>邻苯二甲酸酯</w:t>
            </w: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邻苯二甲酸二丁酯(DBP)</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lang w:val="en-US" w:eastAsia="zh-CN"/>
              </w:rPr>
            </w:pPr>
            <w:r>
              <w:rPr>
                <w:rFonts w:hint="eastAsia"/>
                <w:color w:val="auto"/>
                <w:szCs w:val="21"/>
                <w:lang w:val="en-US" w:eastAsia="zh-CN"/>
              </w:rPr>
              <w:t>GB 18584—2024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lang w:val="en-US" w:eastAsia="zh-CN"/>
              </w:rPr>
              <w:t>GB 18584—2024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auto" w:sz="4" w:space="0"/>
            </w:tcBorders>
            <w:vAlign w:val="center"/>
          </w:tcPr>
          <w:p>
            <w:pPr>
              <w:jc w:val="center"/>
              <w:rPr>
                <w:rFonts w:hint="eastAsia"/>
                <w:color w:val="auto"/>
                <w:szCs w:val="21"/>
              </w:rPr>
            </w:pPr>
            <w:r>
              <w:rPr>
                <w:rFonts w:hint="eastAsia"/>
                <w:color w:val="auto"/>
                <w:szCs w:val="21"/>
                <w:lang w:val="en-US" w:eastAsia="zh-CN"/>
              </w:rPr>
              <w:t>30</w:t>
            </w:r>
          </w:p>
        </w:tc>
        <w:tc>
          <w:tcPr>
            <w:tcW w:w="681"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szCs w:val="21"/>
              </w:rPr>
            </w:pP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邻苯二甲酸丁苄酯(BBP)</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lang w:val="en-US" w:eastAsia="zh-CN"/>
              </w:rPr>
            </w:pPr>
            <w:r>
              <w:rPr>
                <w:rFonts w:hint="eastAsia"/>
                <w:color w:val="auto"/>
                <w:szCs w:val="21"/>
                <w:lang w:val="en-US" w:eastAsia="zh-CN"/>
              </w:rPr>
              <w:t>GB 18584—2024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lang w:val="en-US" w:eastAsia="zh-CN"/>
              </w:rPr>
              <w:t>GB 18584—2024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auto" w:sz="4" w:space="0"/>
            </w:tcBorders>
            <w:vAlign w:val="center"/>
          </w:tcPr>
          <w:p>
            <w:pPr>
              <w:jc w:val="center"/>
              <w:rPr>
                <w:rFonts w:hint="eastAsia"/>
                <w:color w:val="auto"/>
                <w:szCs w:val="21"/>
              </w:rPr>
            </w:pPr>
            <w:r>
              <w:rPr>
                <w:rFonts w:hint="eastAsia"/>
                <w:color w:val="auto"/>
                <w:szCs w:val="21"/>
                <w:lang w:val="en-US" w:eastAsia="zh-CN"/>
              </w:rPr>
              <w:t>31</w:t>
            </w:r>
          </w:p>
        </w:tc>
        <w:tc>
          <w:tcPr>
            <w:tcW w:w="681"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szCs w:val="21"/>
              </w:rPr>
            </w:pP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邻苯二甲酸二(2</w:t>
            </w:r>
            <w:r>
              <w:rPr>
                <w:rFonts w:hint="eastAsia"/>
                <w:color w:val="auto"/>
                <w:szCs w:val="21"/>
                <w:lang w:val="en-US" w:eastAsia="zh-CN"/>
              </w:rPr>
              <w:t>-</w:t>
            </w:r>
            <w:r>
              <w:rPr>
                <w:rFonts w:hint="eastAsia"/>
                <w:color w:val="auto"/>
                <w:szCs w:val="21"/>
              </w:rPr>
              <w:t>乙基己基)酯(DEHP)</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lang w:val="en-US" w:eastAsia="zh-CN"/>
              </w:rPr>
            </w:pPr>
            <w:r>
              <w:rPr>
                <w:rFonts w:hint="eastAsia"/>
                <w:color w:val="auto"/>
                <w:szCs w:val="21"/>
                <w:lang w:val="en-US" w:eastAsia="zh-CN"/>
              </w:rPr>
              <w:t>GB 18584—2024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lang w:val="en-US" w:eastAsia="zh-CN"/>
              </w:rPr>
              <w:t>GB 18584—2024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auto" w:sz="4" w:space="0"/>
            </w:tcBorders>
            <w:vAlign w:val="center"/>
          </w:tcPr>
          <w:p>
            <w:pPr>
              <w:jc w:val="center"/>
              <w:rPr>
                <w:rFonts w:hint="eastAsia"/>
                <w:color w:val="auto"/>
                <w:szCs w:val="21"/>
              </w:rPr>
            </w:pPr>
            <w:r>
              <w:rPr>
                <w:rFonts w:hint="eastAsia"/>
                <w:color w:val="auto"/>
                <w:szCs w:val="21"/>
                <w:lang w:val="en-US" w:eastAsia="zh-CN"/>
              </w:rPr>
              <w:t>32</w:t>
            </w:r>
          </w:p>
        </w:tc>
        <w:tc>
          <w:tcPr>
            <w:tcW w:w="681"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szCs w:val="21"/>
              </w:rPr>
            </w:pP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邻苯二甲酸二正辛酯(DNOP)</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lang w:val="en-US" w:eastAsia="zh-CN"/>
              </w:rPr>
            </w:pPr>
            <w:r>
              <w:rPr>
                <w:rFonts w:hint="eastAsia"/>
                <w:color w:val="auto"/>
                <w:szCs w:val="21"/>
                <w:lang w:val="en-US" w:eastAsia="zh-CN"/>
              </w:rPr>
              <w:t>GB 18584—2024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lang w:val="en-US" w:eastAsia="zh-CN"/>
              </w:rPr>
              <w:t>GB 18584—2024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auto" w:sz="4" w:space="0"/>
            </w:tcBorders>
            <w:vAlign w:val="center"/>
          </w:tcPr>
          <w:p>
            <w:pPr>
              <w:jc w:val="center"/>
              <w:rPr>
                <w:rFonts w:hint="eastAsia"/>
                <w:color w:val="auto"/>
                <w:szCs w:val="21"/>
              </w:rPr>
            </w:pPr>
            <w:r>
              <w:rPr>
                <w:rFonts w:hint="eastAsia"/>
                <w:color w:val="auto"/>
                <w:szCs w:val="21"/>
                <w:lang w:val="en-US" w:eastAsia="zh-CN"/>
              </w:rPr>
              <w:t>33</w:t>
            </w:r>
          </w:p>
        </w:tc>
        <w:tc>
          <w:tcPr>
            <w:tcW w:w="681"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szCs w:val="21"/>
              </w:rPr>
            </w:pP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邻苯二甲酸二异壬酯(DINP)</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lang w:val="en-US" w:eastAsia="zh-CN"/>
              </w:rPr>
            </w:pPr>
            <w:r>
              <w:rPr>
                <w:rFonts w:hint="eastAsia"/>
                <w:color w:val="auto"/>
                <w:szCs w:val="21"/>
                <w:lang w:val="en-US" w:eastAsia="zh-CN"/>
              </w:rPr>
              <w:t>GB 18584—2024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lang w:val="en-US" w:eastAsia="zh-CN"/>
              </w:rPr>
              <w:t>GB 18584—2024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auto" w:sz="4" w:space="0"/>
            </w:tcBorders>
            <w:vAlign w:val="center"/>
          </w:tcPr>
          <w:p>
            <w:pPr>
              <w:jc w:val="center"/>
              <w:rPr>
                <w:rFonts w:hint="eastAsia"/>
                <w:color w:val="auto"/>
                <w:szCs w:val="21"/>
              </w:rPr>
            </w:pPr>
            <w:r>
              <w:rPr>
                <w:rFonts w:hint="eastAsia"/>
                <w:color w:val="auto"/>
                <w:szCs w:val="21"/>
                <w:lang w:val="en-US" w:eastAsia="zh-CN"/>
              </w:rPr>
              <w:t>34</w:t>
            </w:r>
          </w:p>
        </w:tc>
        <w:tc>
          <w:tcPr>
            <w:tcW w:w="681"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szCs w:val="21"/>
              </w:rPr>
            </w:pP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邻苯二甲酸二异癸酯(DIDP)</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lang w:val="en-US" w:eastAsia="zh-CN"/>
              </w:rPr>
            </w:pPr>
            <w:r>
              <w:rPr>
                <w:rFonts w:hint="eastAsia"/>
                <w:color w:val="auto"/>
                <w:szCs w:val="21"/>
                <w:lang w:val="en-US" w:eastAsia="zh-CN"/>
              </w:rPr>
              <w:t>GB 18584—2024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lang w:val="en-US" w:eastAsia="zh-CN"/>
              </w:rPr>
              <w:t>GB 18584—2024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auto" w:sz="4" w:space="0"/>
            </w:tcBorders>
            <w:vAlign w:val="center"/>
          </w:tcPr>
          <w:p>
            <w:pPr>
              <w:jc w:val="center"/>
              <w:rPr>
                <w:rFonts w:hint="eastAsia"/>
                <w:color w:val="auto"/>
                <w:szCs w:val="21"/>
              </w:rPr>
            </w:pPr>
            <w:r>
              <w:rPr>
                <w:rFonts w:hint="eastAsia"/>
                <w:color w:val="auto"/>
                <w:szCs w:val="21"/>
                <w:lang w:val="en-US" w:eastAsia="zh-CN"/>
              </w:rPr>
              <w:t>35</w:t>
            </w:r>
          </w:p>
        </w:tc>
        <w:tc>
          <w:tcPr>
            <w:tcW w:w="681" w:type="pct"/>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szCs w:val="21"/>
              </w:rPr>
            </w:pPr>
            <w:r>
              <w:rPr>
                <w:rFonts w:hint="eastAsia"/>
                <w:color w:val="auto"/>
                <w:szCs w:val="21"/>
              </w:rPr>
              <w:t>多环芳烃</w:t>
            </w: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苯并[a]芘</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lang w:val="en-US" w:eastAsia="zh-CN"/>
              </w:rPr>
            </w:pPr>
            <w:r>
              <w:rPr>
                <w:rFonts w:hint="eastAsia"/>
                <w:color w:val="auto"/>
                <w:szCs w:val="21"/>
                <w:lang w:val="en-US" w:eastAsia="zh-CN"/>
              </w:rPr>
              <w:t>GB 18584—2024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lang w:val="en-US" w:eastAsia="zh-CN"/>
              </w:rPr>
              <w:t>GB 18584—2024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auto" w:sz="4" w:space="0"/>
            </w:tcBorders>
            <w:vAlign w:val="center"/>
          </w:tcPr>
          <w:p>
            <w:pPr>
              <w:jc w:val="center"/>
              <w:rPr>
                <w:rFonts w:hint="eastAsia"/>
                <w:color w:val="auto"/>
                <w:szCs w:val="21"/>
              </w:rPr>
            </w:pPr>
            <w:r>
              <w:rPr>
                <w:rFonts w:hint="eastAsia"/>
                <w:color w:val="auto"/>
                <w:szCs w:val="21"/>
                <w:lang w:val="en-US" w:eastAsia="zh-CN"/>
              </w:rPr>
              <w:t>36</w:t>
            </w:r>
          </w:p>
        </w:tc>
        <w:tc>
          <w:tcPr>
            <w:tcW w:w="681"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szCs w:val="21"/>
              </w:rPr>
            </w:pP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18种多环芳烃(PAH)总量</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lang w:val="en-US" w:eastAsia="zh-CN"/>
              </w:rPr>
            </w:pPr>
            <w:r>
              <w:rPr>
                <w:rFonts w:hint="eastAsia"/>
                <w:color w:val="auto"/>
                <w:szCs w:val="21"/>
                <w:lang w:val="en-US" w:eastAsia="zh-CN"/>
              </w:rPr>
              <w:t>GB 18584—2024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lang w:val="en-US" w:eastAsia="zh-CN"/>
              </w:rPr>
              <w:t>GB 18584—2024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auto" w:sz="4" w:space="0"/>
            </w:tcBorders>
            <w:vAlign w:val="center"/>
          </w:tcPr>
          <w:p>
            <w:pPr>
              <w:jc w:val="center"/>
              <w:rPr>
                <w:rFonts w:hint="eastAsia"/>
                <w:color w:val="auto"/>
                <w:szCs w:val="21"/>
              </w:rPr>
            </w:pPr>
            <w:r>
              <w:rPr>
                <w:rFonts w:hint="eastAsia"/>
                <w:color w:val="auto"/>
                <w:szCs w:val="21"/>
                <w:lang w:val="en-US" w:eastAsia="zh-CN"/>
              </w:rPr>
              <w:t>37</w:t>
            </w:r>
          </w:p>
        </w:tc>
        <w:tc>
          <w:tcPr>
            <w:tcW w:w="681" w:type="pct"/>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szCs w:val="21"/>
              </w:rPr>
            </w:pPr>
            <w:r>
              <w:rPr>
                <w:rFonts w:hint="eastAsia"/>
                <w:color w:val="auto"/>
                <w:szCs w:val="21"/>
              </w:rPr>
              <w:t>可分解芳香胺染料</w:t>
            </w: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lang w:val="en-US" w:eastAsia="zh-CN"/>
              </w:rPr>
              <w:t>纺织面料</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lang w:val="en-US" w:eastAsia="zh-CN"/>
              </w:rPr>
            </w:pPr>
            <w:r>
              <w:rPr>
                <w:rFonts w:hint="eastAsia"/>
                <w:color w:val="auto"/>
                <w:szCs w:val="21"/>
                <w:lang w:val="en-US" w:eastAsia="zh-CN"/>
              </w:rPr>
              <w:t>GB 18584—2024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lang w:val="en-US" w:eastAsia="zh-CN"/>
              </w:rPr>
              <w:t>GB 18584—2024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auto" w:sz="4" w:space="0"/>
            </w:tcBorders>
            <w:vAlign w:val="center"/>
          </w:tcPr>
          <w:p>
            <w:pPr>
              <w:jc w:val="center"/>
              <w:rPr>
                <w:rFonts w:hint="eastAsia"/>
                <w:color w:val="auto"/>
                <w:szCs w:val="21"/>
              </w:rPr>
            </w:pPr>
            <w:r>
              <w:rPr>
                <w:rFonts w:hint="eastAsia"/>
                <w:color w:val="auto"/>
                <w:szCs w:val="21"/>
                <w:lang w:val="en-US" w:eastAsia="zh-CN"/>
              </w:rPr>
              <w:t>38</w:t>
            </w:r>
          </w:p>
        </w:tc>
        <w:tc>
          <w:tcPr>
            <w:tcW w:w="681"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szCs w:val="21"/>
              </w:rPr>
            </w:pP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lang w:val="en-US" w:eastAsia="zh-CN"/>
              </w:rPr>
              <w:t>皮革</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lang w:val="en-US" w:eastAsia="zh-CN"/>
              </w:rPr>
            </w:pPr>
            <w:r>
              <w:rPr>
                <w:rFonts w:hint="eastAsia"/>
                <w:color w:val="auto"/>
                <w:szCs w:val="21"/>
                <w:lang w:val="en-US" w:eastAsia="zh-CN"/>
              </w:rPr>
              <w:t>GB 18584—2024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lang w:val="en-US" w:eastAsia="zh-CN"/>
              </w:rPr>
              <w:t>GB 18584—2024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auto" w:sz="4" w:space="0"/>
            </w:tcBorders>
            <w:vAlign w:val="center"/>
          </w:tcPr>
          <w:p>
            <w:pPr>
              <w:jc w:val="center"/>
              <w:rPr>
                <w:rFonts w:hint="eastAsia"/>
                <w:color w:val="auto"/>
                <w:szCs w:val="21"/>
              </w:rPr>
            </w:pPr>
            <w:r>
              <w:rPr>
                <w:rFonts w:hint="eastAsia"/>
                <w:color w:val="auto"/>
                <w:szCs w:val="21"/>
                <w:lang w:val="en-US" w:eastAsia="zh-CN"/>
              </w:rPr>
              <w:t>39</w:t>
            </w:r>
          </w:p>
        </w:tc>
        <w:tc>
          <w:tcPr>
            <w:tcW w:w="681"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szCs w:val="21"/>
              </w:rPr>
            </w:pP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lang w:val="en-US" w:eastAsia="zh-CN"/>
              </w:rPr>
              <w:t>人造革</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lang w:val="en-US" w:eastAsia="zh-CN"/>
              </w:rPr>
            </w:pPr>
            <w:r>
              <w:rPr>
                <w:rFonts w:hint="eastAsia"/>
                <w:color w:val="auto"/>
                <w:szCs w:val="21"/>
                <w:lang w:val="en-US" w:eastAsia="zh-CN"/>
              </w:rPr>
              <w:t>GB 18584—2024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lang w:val="en-US" w:eastAsia="zh-CN"/>
              </w:rPr>
              <w:t>GB 18584—2024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auto" w:sz="4" w:space="0"/>
            </w:tcBorders>
            <w:vAlign w:val="center"/>
          </w:tcPr>
          <w:p>
            <w:pPr>
              <w:jc w:val="center"/>
              <w:rPr>
                <w:rFonts w:hint="eastAsia"/>
                <w:color w:val="auto"/>
                <w:szCs w:val="21"/>
              </w:rPr>
            </w:pPr>
            <w:r>
              <w:rPr>
                <w:rFonts w:hint="eastAsia"/>
                <w:color w:val="auto"/>
                <w:szCs w:val="21"/>
                <w:lang w:val="en-US" w:eastAsia="zh-CN"/>
              </w:rPr>
              <w:t>40</w:t>
            </w:r>
          </w:p>
        </w:tc>
        <w:tc>
          <w:tcPr>
            <w:tcW w:w="681" w:type="pct"/>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szCs w:val="21"/>
              </w:rPr>
            </w:pPr>
            <w:r>
              <w:rPr>
                <w:rFonts w:hint="eastAsia"/>
                <w:color w:val="auto"/>
                <w:szCs w:val="21"/>
              </w:rPr>
              <w:t>放射性核素</w:t>
            </w: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镭</w:t>
            </w:r>
            <w:r>
              <w:rPr>
                <w:rFonts w:hint="eastAsia"/>
                <w:color w:val="auto"/>
                <w:szCs w:val="21"/>
                <w:lang w:val="en-US" w:eastAsia="zh-CN"/>
              </w:rPr>
              <w:t>-</w:t>
            </w:r>
            <w:r>
              <w:rPr>
                <w:rFonts w:hint="eastAsia"/>
                <w:color w:val="auto"/>
                <w:szCs w:val="21"/>
              </w:rPr>
              <w:t>226</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lang w:val="en-US" w:eastAsia="zh-CN"/>
              </w:rPr>
            </w:pPr>
            <w:r>
              <w:rPr>
                <w:rFonts w:hint="eastAsia"/>
                <w:color w:val="auto"/>
                <w:szCs w:val="21"/>
                <w:lang w:val="en-US" w:eastAsia="zh-CN"/>
              </w:rPr>
              <w:t>GB 18584—2024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lang w:val="en-US" w:eastAsia="zh-CN"/>
              </w:rPr>
              <w:t>GB 18584—2024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auto" w:sz="4" w:space="0"/>
            </w:tcBorders>
            <w:vAlign w:val="center"/>
          </w:tcPr>
          <w:p>
            <w:pPr>
              <w:jc w:val="center"/>
              <w:rPr>
                <w:rFonts w:hint="eastAsia"/>
                <w:color w:val="auto"/>
                <w:szCs w:val="21"/>
              </w:rPr>
            </w:pPr>
            <w:r>
              <w:rPr>
                <w:rFonts w:hint="eastAsia"/>
                <w:color w:val="auto"/>
                <w:szCs w:val="21"/>
                <w:lang w:val="en-US" w:eastAsia="zh-CN"/>
              </w:rPr>
              <w:t>41</w:t>
            </w:r>
          </w:p>
        </w:tc>
        <w:tc>
          <w:tcPr>
            <w:tcW w:w="681"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szCs w:val="21"/>
              </w:rPr>
            </w:pP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钍</w:t>
            </w:r>
            <w:r>
              <w:rPr>
                <w:rFonts w:hint="eastAsia"/>
                <w:color w:val="auto"/>
                <w:szCs w:val="21"/>
                <w:lang w:val="en-US" w:eastAsia="zh-CN"/>
              </w:rPr>
              <w:t>-</w:t>
            </w:r>
            <w:r>
              <w:rPr>
                <w:rFonts w:hint="eastAsia"/>
                <w:color w:val="auto"/>
                <w:szCs w:val="21"/>
              </w:rPr>
              <w:t>232</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lang w:val="en-US" w:eastAsia="zh-CN"/>
              </w:rPr>
            </w:pPr>
            <w:r>
              <w:rPr>
                <w:rFonts w:hint="eastAsia"/>
                <w:color w:val="auto"/>
                <w:szCs w:val="21"/>
                <w:lang w:val="en-US" w:eastAsia="zh-CN"/>
              </w:rPr>
              <w:t>GB 18584—2024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lang w:val="en-US" w:eastAsia="zh-CN"/>
              </w:rPr>
              <w:t>GB 18584—2024</w:t>
            </w:r>
          </w:p>
        </w:tc>
      </w:tr>
      <w:tr>
        <w:tblPrEx>
          <w:tblCellMar>
            <w:top w:w="15" w:type="dxa"/>
            <w:left w:w="15" w:type="dxa"/>
            <w:bottom w:w="15" w:type="dxa"/>
            <w:right w:w="15" w:type="dxa"/>
          </w:tblCellMar>
        </w:tblPrEx>
        <w:trPr>
          <w:trHeight w:val="340" w:hRule="atLeast"/>
          <w:jc w:val="center"/>
        </w:trPr>
        <w:tc>
          <w:tcPr>
            <w:tcW w:w="553" w:type="pct"/>
            <w:tcBorders>
              <w:top w:val="single" w:color="000000" w:sz="4" w:space="0"/>
              <w:left w:val="single" w:color="000000" w:sz="4" w:space="0"/>
              <w:bottom w:val="single" w:color="000000" w:sz="4" w:space="0"/>
              <w:right w:val="single" w:color="auto" w:sz="4" w:space="0"/>
            </w:tcBorders>
            <w:vAlign w:val="center"/>
          </w:tcPr>
          <w:p>
            <w:pPr>
              <w:jc w:val="center"/>
              <w:rPr>
                <w:rFonts w:hint="eastAsia"/>
                <w:color w:val="auto"/>
                <w:szCs w:val="21"/>
              </w:rPr>
            </w:pPr>
            <w:r>
              <w:rPr>
                <w:rFonts w:hint="eastAsia"/>
                <w:color w:val="auto"/>
                <w:szCs w:val="21"/>
                <w:lang w:val="en-US" w:eastAsia="zh-CN"/>
              </w:rPr>
              <w:t>42</w:t>
            </w:r>
          </w:p>
        </w:tc>
        <w:tc>
          <w:tcPr>
            <w:tcW w:w="681"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szCs w:val="21"/>
              </w:rPr>
            </w:pPr>
          </w:p>
        </w:tc>
        <w:tc>
          <w:tcPr>
            <w:tcW w:w="1808" w:type="pct"/>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rPr>
              <w:t>钾</w:t>
            </w:r>
            <w:r>
              <w:rPr>
                <w:rFonts w:hint="eastAsia"/>
                <w:color w:val="auto"/>
                <w:szCs w:val="21"/>
                <w:lang w:val="en-US" w:eastAsia="zh-CN"/>
              </w:rPr>
              <w:t>-</w:t>
            </w:r>
            <w:r>
              <w:rPr>
                <w:rFonts w:hint="eastAsia"/>
                <w:color w:val="auto"/>
                <w:szCs w:val="21"/>
              </w:rPr>
              <w:t>40</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lang w:val="en-US" w:eastAsia="zh-CN"/>
              </w:rPr>
            </w:pPr>
            <w:r>
              <w:rPr>
                <w:rFonts w:hint="eastAsia"/>
                <w:color w:val="auto"/>
                <w:szCs w:val="21"/>
                <w:lang w:val="en-US" w:eastAsia="zh-CN"/>
              </w:rPr>
              <w:t>GB 18584—2024</w:t>
            </w:r>
          </w:p>
        </w:tc>
        <w:tc>
          <w:tcPr>
            <w:tcW w:w="978"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auto"/>
                <w:szCs w:val="21"/>
              </w:rPr>
            </w:pPr>
            <w:r>
              <w:rPr>
                <w:rFonts w:hint="eastAsia"/>
                <w:color w:val="auto"/>
                <w:szCs w:val="21"/>
                <w:lang w:val="en-US" w:eastAsia="zh-CN"/>
              </w:rPr>
              <w:t>GB 18584—2024</w:t>
            </w:r>
          </w:p>
        </w:tc>
      </w:tr>
    </w:tbl>
    <w:p>
      <w:pPr>
        <w:adjustRightInd w:val="0"/>
        <w:snapToGrid w:val="0"/>
        <w:spacing w:line="440" w:lineRule="exact"/>
        <w:ind w:firstLine="420" w:firstLineChars="200"/>
        <w:rPr>
          <w:rFonts w:ascii="宋体" w:hAnsi="宋体"/>
          <w:color w:val="000000"/>
          <w:szCs w:val="21"/>
        </w:rPr>
      </w:pPr>
      <w:r>
        <w:rPr>
          <w:rFonts w:hint="eastAsia"/>
          <w:color w:val="000000"/>
          <w:szCs w:val="21"/>
        </w:rPr>
        <w:t>执行企业标准、团体标准、地方标准的产品，检验项目参照上述内容执行。</w:t>
      </w:r>
    </w:p>
    <w:p>
      <w:pPr>
        <w:spacing w:line="440" w:lineRule="exact"/>
        <w:ind w:firstLine="420" w:firstLineChars="200"/>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rFonts w:ascii="宋体" w:hAnsi="宋体"/>
          <w:szCs w:val="21"/>
        </w:rPr>
      </w:pPr>
    </w:p>
    <w:p>
      <w:pPr>
        <w:spacing w:line="440" w:lineRule="exact"/>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snapToGrid w:val="0"/>
        <w:spacing w:line="440" w:lineRule="exact"/>
        <w:ind w:left="420" w:leftChars="200"/>
        <w:rPr>
          <w:rFonts w:hint="default" w:ascii="宋体" w:hAnsi="宋体"/>
          <w:szCs w:val="21"/>
          <w:lang w:val="en-US" w:eastAsia="zh-CN"/>
        </w:rPr>
      </w:pPr>
      <w:r>
        <w:rPr>
          <w:rFonts w:hint="eastAsia" w:ascii="宋体" w:hAnsi="宋体"/>
          <w:szCs w:val="21"/>
          <w:lang w:val="en-US" w:eastAsia="zh-CN"/>
        </w:rPr>
        <w:t>GB 18584—2024 家具中有害物质限量</w:t>
      </w:r>
    </w:p>
    <w:p>
      <w:pPr>
        <w:snapToGrid w:val="0"/>
        <w:spacing w:line="440" w:lineRule="exact"/>
        <w:ind w:left="420" w:leftChars="200"/>
        <w:rPr>
          <w:rFonts w:hint="eastAsia" w:ascii="宋体" w:hAnsi="宋体"/>
          <w:szCs w:val="21"/>
          <w:lang w:val="en-US" w:eastAsia="zh-CN"/>
        </w:rPr>
      </w:pPr>
      <w:r>
        <w:rPr>
          <w:rFonts w:hint="eastAsia" w:ascii="宋体" w:hAnsi="宋体"/>
          <w:szCs w:val="21"/>
        </w:rPr>
        <w:t>GB 28008</w:t>
      </w:r>
      <w:r>
        <w:rPr>
          <w:rFonts w:hint="eastAsia" w:ascii="宋体" w:hAnsi="宋体"/>
          <w:szCs w:val="21"/>
          <w:lang w:eastAsia="zh-CN"/>
        </w:rPr>
        <w:t>—</w:t>
      </w:r>
      <w:r>
        <w:rPr>
          <w:rFonts w:hint="eastAsia" w:ascii="宋体" w:hAnsi="宋体"/>
          <w:szCs w:val="21"/>
        </w:rPr>
        <w:t>2024</w:t>
      </w:r>
      <w:r>
        <w:rPr>
          <w:rFonts w:hint="eastAsia" w:ascii="宋体" w:hAnsi="宋体"/>
          <w:szCs w:val="21"/>
          <w:lang w:val="en-US" w:eastAsia="zh-CN"/>
        </w:rPr>
        <w:t xml:space="preserve"> 家具结构安全技术规范</w:t>
      </w:r>
    </w:p>
    <w:p>
      <w:pPr>
        <w:snapToGrid w:val="0"/>
        <w:spacing w:line="440" w:lineRule="exact"/>
        <w:ind w:left="420" w:leftChars="200"/>
        <w:rPr>
          <w:rFonts w:hint="eastAsia" w:ascii="宋体" w:hAnsi="宋体"/>
          <w:szCs w:val="21"/>
        </w:rPr>
      </w:pPr>
      <w:r>
        <w:rPr>
          <w:rFonts w:hint="eastAsia" w:ascii="宋体" w:hAnsi="宋体"/>
          <w:szCs w:val="21"/>
        </w:rPr>
        <w:t>GB</w:t>
      </w:r>
      <w:r>
        <w:rPr>
          <w:rFonts w:hint="eastAsia" w:ascii="宋体" w:hAnsi="宋体"/>
          <w:szCs w:val="21"/>
          <w:lang w:val="en-US" w:eastAsia="zh-CN"/>
        </w:rPr>
        <w:t>/T</w:t>
      </w:r>
      <w:r>
        <w:rPr>
          <w:rFonts w:hint="eastAsia" w:ascii="宋体" w:hAnsi="宋体"/>
          <w:szCs w:val="21"/>
        </w:rPr>
        <w:t xml:space="preserve"> 28478</w:t>
      </w:r>
      <w:r>
        <w:rPr>
          <w:rFonts w:hint="eastAsia" w:ascii="宋体" w:hAnsi="宋体"/>
          <w:szCs w:val="21"/>
          <w:lang w:eastAsia="zh-CN"/>
        </w:rPr>
        <w:t>—</w:t>
      </w:r>
      <w:r>
        <w:rPr>
          <w:rFonts w:hint="eastAsia" w:ascii="宋体" w:hAnsi="宋体"/>
          <w:szCs w:val="21"/>
        </w:rPr>
        <w:t>20</w:t>
      </w:r>
      <w:r>
        <w:rPr>
          <w:rFonts w:hint="eastAsia" w:ascii="宋体" w:hAnsi="宋体"/>
          <w:szCs w:val="21"/>
          <w:lang w:val="en-US" w:eastAsia="zh-CN"/>
        </w:rPr>
        <w:t xml:space="preserve">24 </w:t>
      </w:r>
      <w:r>
        <w:rPr>
          <w:rFonts w:hint="eastAsia" w:ascii="宋体" w:hAnsi="宋体"/>
          <w:szCs w:val="21"/>
        </w:rPr>
        <w:t>户外休闲家具安全性能要求 桌椅类产品</w:t>
      </w:r>
    </w:p>
    <w:p>
      <w:pPr>
        <w:snapToGrid w:val="0"/>
        <w:spacing w:line="440" w:lineRule="exact"/>
        <w:ind w:left="420" w:leftChars="200"/>
        <w:rPr>
          <w:rFonts w:hint="eastAsia" w:ascii="宋体" w:hAnsi="宋体"/>
          <w:szCs w:val="21"/>
        </w:rPr>
      </w:pPr>
      <w:r>
        <w:rPr>
          <w:rFonts w:hint="eastAsia" w:ascii="宋体" w:hAnsi="宋体"/>
          <w:szCs w:val="21"/>
        </w:rPr>
        <w:t>相关的法律、行政法规、部门规章、规范性文件</w:t>
      </w:r>
    </w:p>
    <w:p>
      <w:pPr>
        <w:snapToGrid w:val="0"/>
        <w:spacing w:line="440" w:lineRule="exact"/>
        <w:ind w:left="420" w:leftChars="200"/>
        <w:rPr>
          <w:rFonts w:ascii="宋体" w:hAnsi="宋体"/>
          <w:szCs w:val="21"/>
        </w:rPr>
      </w:pPr>
      <w:r>
        <w:rPr>
          <w:rFonts w:hint="eastAsia" w:ascii="宋体" w:hAnsi="宋体"/>
          <w:szCs w:val="21"/>
        </w:rPr>
        <w:t>现行有效的企业标准、团体标准、地方标准及产品明示质量要求</w:t>
      </w:r>
    </w:p>
    <w:p>
      <w:pPr>
        <w:snapToGrid w:val="0"/>
        <w:spacing w:line="440" w:lineRule="exact"/>
        <w:rPr>
          <w:rFonts w:ascii="宋体" w:hAnsi="宋体"/>
          <w:color w:val="000000"/>
          <w:szCs w:val="21"/>
        </w:rPr>
      </w:pPr>
      <w:r>
        <w:rPr>
          <w:rFonts w:hint="eastAsia" w:ascii="宋体" w:hAnsi="宋体"/>
          <w:color w:val="000000"/>
          <w:szCs w:val="21"/>
        </w:rPr>
        <w:t>3.2判定原则</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szCs w:val="21"/>
        </w:rPr>
      </w:pPr>
      <w:r>
        <w:rPr>
          <w:rFonts w:hint="eastAsia" w:ascii="宋体" w:hAnsi="宋体"/>
          <w:color w:val="000000"/>
          <w:szCs w:val="21"/>
        </w:rPr>
        <w:t>若被检产品明示的质量要求缺少本细则中检验项目依据的推荐性标准要求时，该项目不参与判定。</w:t>
      </w:r>
    </w:p>
    <w:p>
      <w:pPr>
        <w:snapToGrid w:val="0"/>
        <w:spacing w:line="440" w:lineRule="exact"/>
        <w:ind w:firstLine="417" w:firstLineChars="199"/>
        <w:rPr>
          <w:rFonts w:ascii="宋体" w:hAnsi="宋体"/>
          <w:color w:val="000000"/>
          <w:szCs w:val="21"/>
        </w:rPr>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8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Arial Unicode MS">
    <w:altName w:val="DejaVu Sans"/>
    <w:panose1 w:val="020B0604020202020204"/>
    <w:charset w:val="86"/>
    <w:family w:val="swiss"/>
    <w:pitch w:val="default"/>
    <w:sig w:usb0="00000000" w:usb1="00000000" w:usb2="0000003F" w:usb3="00000000" w:csb0="603F01FF" w:csb1="FFFF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简体">
    <w:altName w:val="方正仿宋_GBK"/>
    <w:panose1 w:val="02000000000000000000"/>
    <w:charset w:val="86"/>
    <w:family w:val="auto"/>
    <w:pitch w:val="default"/>
    <w:sig w:usb0="00000000" w:usb1="00000000" w:usb2="00000012" w:usb3="00000000" w:csb0="00040001" w:csb1="00000000"/>
  </w:font>
  <w:font w:name="Cambria">
    <w:altName w:val="Noto Sans Syriac Eastern"/>
    <w:panose1 w:val="02040503050406030204"/>
    <w:charset w:val="00"/>
    <w:family w:val="roman"/>
    <w:pitch w:val="default"/>
    <w:sig w:usb0="00000000" w:usb1="00000000" w:usb2="02000000" w:usb3="00000000" w:csb0="2000019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2</w:t>
    </w:r>
    <w: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true"/>
  <w:bordersDoNotSurroundFooter w:val="true"/>
  <w:documentProtection w:enforcement="0"/>
  <w:defaultTabStop w:val="420"/>
  <w:drawingGridVerticalSpacing w:val="156"/>
  <w:noPunctuationKerning w:val="true"/>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yNTU5MTczYzc3NzBjMWQ1MDM5MmNiMDM2YjgyMjQifQ=="/>
  </w:docVars>
  <w:rsids>
    <w:rsidRoot w:val="00172A27"/>
    <w:rsid w:val="000123E2"/>
    <w:rsid w:val="00035BA2"/>
    <w:rsid w:val="00051A44"/>
    <w:rsid w:val="00054A4B"/>
    <w:rsid w:val="000678BE"/>
    <w:rsid w:val="00074DC0"/>
    <w:rsid w:val="00081CBD"/>
    <w:rsid w:val="00090E01"/>
    <w:rsid w:val="000934D1"/>
    <w:rsid w:val="000976DE"/>
    <w:rsid w:val="000A52E9"/>
    <w:rsid w:val="000C79D2"/>
    <w:rsid w:val="000D1505"/>
    <w:rsid w:val="000F78DC"/>
    <w:rsid w:val="00122937"/>
    <w:rsid w:val="00125FD4"/>
    <w:rsid w:val="00156E7D"/>
    <w:rsid w:val="00172A27"/>
    <w:rsid w:val="00175E5C"/>
    <w:rsid w:val="001809DD"/>
    <w:rsid w:val="00184CAD"/>
    <w:rsid w:val="001A0011"/>
    <w:rsid w:val="001A37B6"/>
    <w:rsid w:val="001C2C9A"/>
    <w:rsid w:val="001C6F26"/>
    <w:rsid w:val="001D65A4"/>
    <w:rsid w:val="001D7711"/>
    <w:rsid w:val="001E7B13"/>
    <w:rsid w:val="001F3529"/>
    <w:rsid w:val="001F6777"/>
    <w:rsid w:val="001F74EA"/>
    <w:rsid w:val="00232530"/>
    <w:rsid w:val="0023796F"/>
    <w:rsid w:val="00244702"/>
    <w:rsid w:val="00246E24"/>
    <w:rsid w:val="0025336F"/>
    <w:rsid w:val="00253624"/>
    <w:rsid w:val="002629C0"/>
    <w:rsid w:val="00265C22"/>
    <w:rsid w:val="00272ACD"/>
    <w:rsid w:val="0028762F"/>
    <w:rsid w:val="002B2C77"/>
    <w:rsid w:val="002D7F8A"/>
    <w:rsid w:val="002E0D1D"/>
    <w:rsid w:val="002E58C0"/>
    <w:rsid w:val="002F3B57"/>
    <w:rsid w:val="003203A3"/>
    <w:rsid w:val="00342E13"/>
    <w:rsid w:val="00355EA3"/>
    <w:rsid w:val="003755EA"/>
    <w:rsid w:val="00381C2E"/>
    <w:rsid w:val="003936F6"/>
    <w:rsid w:val="003A4A28"/>
    <w:rsid w:val="003C388C"/>
    <w:rsid w:val="003C5FEF"/>
    <w:rsid w:val="003D5080"/>
    <w:rsid w:val="003E178C"/>
    <w:rsid w:val="003E61BF"/>
    <w:rsid w:val="003E7C35"/>
    <w:rsid w:val="00425578"/>
    <w:rsid w:val="004257E4"/>
    <w:rsid w:val="00445E86"/>
    <w:rsid w:val="00474E04"/>
    <w:rsid w:val="0047624E"/>
    <w:rsid w:val="00494E03"/>
    <w:rsid w:val="004A13E3"/>
    <w:rsid w:val="004D0C5A"/>
    <w:rsid w:val="004E0E7C"/>
    <w:rsid w:val="004E1396"/>
    <w:rsid w:val="004E1DA3"/>
    <w:rsid w:val="004E6CE3"/>
    <w:rsid w:val="00542E92"/>
    <w:rsid w:val="00543C1A"/>
    <w:rsid w:val="0055508D"/>
    <w:rsid w:val="00556CB2"/>
    <w:rsid w:val="00563EBC"/>
    <w:rsid w:val="00587A52"/>
    <w:rsid w:val="0059720E"/>
    <w:rsid w:val="005A10E6"/>
    <w:rsid w:val="005A3FD0"/>
    <w:rsid w:val="005A57E5"/>
    <w:rsid w:val="005B5146"/>
    <w:rsid w:val="005E6F1D"/>
    <w:rsid w:val="0060563E"/>
    <w:rsid w:val="00630D32"/>
    <w:rsid w:val="006469F2"/>
    <w:rsid w:val="00663C36"/>
    <w:rsid w:val="00672F80"/>
    <w:rsid w:val="006E1171"/>
    <w:rsid w:val="006F0971"/>
    <w:rsid w:val="007028AE"/>
    <w:rsid w:val="0072334C"/>
    <w:rsid w:val="007252B9"/>
    <w:rsid w:val="00772D94"/>
    <w:rsid w:val="007855FE"/>
    <w:rsid w:val="00786D20"/>
    <w:rsid w:val="007A0B6A"/>
    <w:rsid w:val="007E2BC1"/>
    <w:rsid w:val="007F4084"/>
    <w:rsid w:val="00807319"/>
    <w:rsid w:val="00813A1E"/>
    <w:rsid w:val="00860E11"/>
    <w:rsid w:val="0086179B"/>
    <w:rsid w:val="00891C13"/>
    <w:rsid w:val="00895BEA"/>
    <w:rsid w:val="008A3497"/>
    <w:rsid w:val="008B2666"/>
    <w:rsid w:val="00917A54"/>
    <w:rsid w:val="00924343"/>
    <w:rsid w:val="009255A7"/>
    <w:rsid w:val="0093191F"/>
    <w:rsid w:val="00945662"/>
    <w:rsid w:val="009553CF"/>
    <w:rsid w:val="00975518"/>
    <w:rsid w:val="00977EB2"/>
    <w:rsid w:val="0099113B"/>
    <w:rsid w:val="009C14AC"/>
    <w:rsid w:val="009C5EA7"/>
    <w:rsid w:val="00A010F7"/>
    <w:rsid w:val="00A016E7"/>
    <w:rsid w:val="00A04E3B"/>
    <w:rsid w:val="00A379E7"/>
    <w:rsid w:val="00A43553"/>
    <w:rsid w:val="00A812F8"/>
    <w:rsid w:val="00AA26E0"/>
    <w:rsid w:val="00AC5391"/>
    <w:rsid w:val="00AE043A"/>
    <w:rsid w:val="00AE4CD4"/>
    <w:rsid w:val="00AF52DF"/>
    <w:rsid w:val="00AF5961"/>
    <w:rsid w:val="00B01D15"/>
    <w:rsid w:val="00B1140D"/>
    <w:rsid w:val="00B410D2"/>
    <w:rsid w:val="00B44494"/>
    <w:rsid w:val="00B7281B"/>
    <w:rsid w:val="00B72C5A"/>
    <w:rsid w:val="00BA198B"/>
    <w:rsid w:val="00BA2111"/>
    <w:rsid w:val="00BB0A4E"/>
    <w:rsid w:val="00BC620C"/>
    <w:rsid w:val="00BE1AF3"/>
    <w:rsid w:val="00BF2B8C"/>
    <w:rsid w:val="00BF48E0"/>
    <w:rsid w:val="00C23654"/>
    <w:rsid w:val="00C26074"/>
    <w:rsid w:val="00C41D4F"/>
    <w:rsid w:val="00C83B0A"/>
    <w:rsid w:val="00C90544"/>
    <w:rsid w:val="00C90AC0"/>
    <w:rsid w:val="00CA6EF4"/>
    <w:rsid w:val="00CC7E64"/>
    <w:rsid w:val="00CD210B"/>
    <w:rsid w:val="00CE1E0C"/>
    <w:rsid w:val="00CE277E"/>
    <w:rsid w:val="00CE5EDB"/>
    <w:rsid w:val="00CF29DB"/>
    <w:rsid w:val="00D145B4"/>
    <w:rsid w:val="00D21C48"/>
    <w:rsid w:val="00D25A19"/>
    <w:rsid w:val="00D53996"/>
    <w:rsid w:val="00D56867"/>
    <w:rsid w:val="00D608D5"/>
    <w:rsid w:val="00D71BF6"/>
    <w:rsid w:val="00D74E38"/>
    <w:rsid w:val="00D95581"/>
    <w:rsid w:val="00DB441E"/>
    <w:rsid w:val="00DD07C8"/>
    <w:rsid w:val="00DE4E16"/>
    <w:rsid w:val="00E02A7F"/>
    <w:rsid w:val="00E05855"/>
    <w:rsid w:val="00E07414"/>
    <w:rsid w:val="00E07880"/>
    <w:rsid w:val="00E12638"/>
    <w:rsid w:val="00E16C22"/>
    <w:rsid w:val="00E4539C"/>
    <w:rsid w:val="00E52874"/>
    <w:rsid w:val="00E66AEB"/>
    <w:rsid w:val="00E82621"/>
    <w:rsid w:val="00E971EC"/>
    <w:rsid w:val="00EA44EB"/>
    <w:rsid w:val="00ED5570"/>
    <w:rsid w:val="00EE0CED"/>
    <w:rsid w:val="00EF4941"/>
    <w:rsid w:val="00F038D1"/>
    <w:rsid w:val="00F23E70"/>
    <w:rsid w:val="00F4374B"/>
    <w:rsid w:val="00F53A4D"/>
    <w:rsid w:val="00F5617D"/>
    <w:rsid w:val="00F77C9A"/>
    <w:rsid w:val="00F80551"/>
    <w:rsid w:val="00F91BEE"/>
    <w:rsid w:val="00FB0BF1"/>
    <w:rsid w:val="00FB16D4"/>
    <w:rsid w:val="00FB576C"/>
    <w:rsid w:val="00FC3466"/>
    <w:rsid w:val="00FD2AA6"/>
    <w:rsid w:val="00FE488C"/>
    <w:rsid w:val="00FE7E8A"/>
    <w:rsid w:val="00FF2119"/>
    <w:rsid w:val="037457E1"/>
    <w:rsid w:val="039A29B4"/>
    <w:rsid w:val="03B44B04"/>
    <w:rsid w:val="0436778F"/>
    <w:rsid w:val="044805D3"/>
    <w:rsid w:val="04790728"/>
    <w:rsid w:val="04B03732"/>
    <w:rsid w:val="0D0F7E50"/>
    <w:rsid w:val="0DD621C2"/>
    <w:rsid w:val="0DEF13FE"/>
    <w:rsid w:val="0E3A4EE9"/>
    <w:rsid w:val="0EB5108C"/>
    <w:rsid w:val="0F5012C7"/>
    <w:rsid w:val="0F93343F"/>
    <w:rsid w:val="0FC44D35"/>
    <w:rsid w:val="150A52D3"/>
    <w:rsid w:val="167728FD"/>
    <w:rsid w:val="173B556C"/>
    <w:rsid w:val="17C23561"/>
    <w:rsid w:val="19EB388A"/>
    <w:rsid w:val="20B5148E"/>
    <w:rsid w:val="22442554"/>
    <w:rsid w:val="243F38C6"/>
    <w:rsid w:val="26A169CC"/>
    <w:rsid w:val="274516C0"/>
    <w:rsid w:val="2D1A5EAD"/>
    <w:rsid w:val="2D21366F"/>
    <w:rsid w:val="2E941FEB"/>
    <w:rsid w:val="2F2B6C52"/>
    <w:rsid w:val="33CE5092"/>
    <w:rsid w:val="35955283"/>
    <w:rsid w:val="36127758"/>
    <w:rsid w:val="363653AF"/>
    <w:rsid w:val="379D7D88"/>
    <w:rsid w:val="3C603014"/>
    <w:rsid w:val="40D2460A"/>
    <w:rsid w:val="432E347E"/>
    <w:rsid w:val="44571C60"/>
    <w:rsid w:val="45371C4C"/>
    <w:rsid w:val="490C0EF7"/>
    <w:rsid w:val="496E6505"/>
    <w:rsid w:val="4A4A03BA"/>
    <w:rsid w:val="4B0A48AF"/>
    <w:rsid w:val="4D1D0D4D"/>
    <w:rsid w:val="4D9B51BF"/>
    <w:rsid w:val="4E173610"/>
    <w:rsid w:val="4E4D5283"/>
    <w:rsid w:val="4F3B738B"/>
    <w:rsid w:val="51CB1708"/>
    <w:rsid w:val="54224023"/>
    <w:rsid w:val="56C34BB0"/>
    <w:rsid w:val="56E66275"/>
    <w:rsid w:val="57176FF6"/>
    <w:rsid w:val="58075E4C"/>
    <w:rsid w:val="593A1383"/>
    <w:rsid w:val="5D2B0C71"/>
    <w:rsid w:val="5E3E5AF5"/>
    <w:rsid w:val="5E801686"/>
    <w:rsid w:val="605A3CA3"/>
    <w:rsid w:val="61D27669"/>
    <w:rsid w:val="621569FE"/>
    <w:rsid w:val="62EE62C9"/>
    <w:rsid w:val="64C36492"/>
    <w:rsid w:val="65052D2D"/>
    <w:rsid w:val="6817125A"/>
    <w:rsid w:val="68332398"/>
    <w:rsid w:val="68B46239"/>
    <w:rsid w:val="6AE04B13"/>
    <w:rsid w:val="6BC431CB"/>
    <w:rsid w:val="6C727B74"/>
    <w:rsid w:val="704C6DBB"/>
    <w:rsid w:val="729D6597"/>
    <w:rsid w:val="74584206"/>
    <w:rsid w:val="754C04C8"/>
    <w:rsid w:val="75D157CD"/>
    <w:rsid w:val="763A7564"/>
    <w:rsid w:val="77D54CD0"/>
    <w:rsid w:val="79725A1A"/>
    <w:rsid w:val="79B91D10"/>
    <w:rsid w:val="7BAC54D6"/>
    <w:rsid w:val="7DEC7A3A"/>
    <w:rsid w:val="7E3353CE"/>
    <w:rsid w:val="FB6B18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Balloon Text"/>
    <w:basedOn w:val="1"/>
    <w:link w:val="11"/>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Arial Unicode MS" w:hAnsi="Arial Unicode MS" w:eastAsia="Arial Unicode MS" w:cs="Arial Unicode MS"/>
      <w:kern w:val="0"/>
      <w:sz w:val="24"/>
    </w:rPr>
  </w:style>
  <w:style w:type="character" w:styleId="10">
    <w:name w:val="page number"/>
    <w:basedOn w:val="9"/>
    <w:qFormat/>
    <w:uiPriority w:val="0"/>
  </w:style>
  <w:style w:type="character" w:customStyle="1" w:styleId="11">
    <w:name w:val="批注框文本 Char"/>
    <w:link w:val="4"/>
    <w:semiHidden/>
    <w:qFormat/>
    <w:uiPriority w:val="99"/>
    <w:rPr>
      <w:kern w:val="2"/>
      <w:sz w:val="18"/>
      <w:szCs w:val="18"/>
    </w:rPr>
  </w:style>
  <w:style w:type="character" w:customStyle="1" w:styleId="12">
    <w:name w:val="页脚 Char"/>
    <w:link w:val="5"/>
    <w:qFormat/>
    <w:uiPriority w:val="99"/>
    <w:rPr>
      <w:kern w:val="2"/>
      <w:sz w:val="18"/>
      <w:szCs w:val="18"/>
    </w:rPr>
  </w:style>
  <w:style w:type="character" w:customStyle="1" w:styleId="13">
    <w:name w:val="页眉 Char"/>
    <w:link w:val="6"/>
    <w:semiHidden/>
    <w:qFormat/>
    <w:uiPriority w:val="99"/>
    <w:rPr>
      <w:kern w:val="2"/>
      <w:sz w:val="18"/>
      <w:szCs w:val="18"/>
    </w:rPr>
  </w:style>
  <w:style w:type="paragraph" w:customStyle="1" w:styleId="14">
    <w:name w:val="列出段落1"/>
    <w:basedOn w:val="1"/>
    <w:qFormat/>
    <w:uiPriority w:val="34"/>
    <w:pPr>
      <w:ind w:firstLine="420" w:firstLineChars="200"/>
    </w:pPr>
    <w:rPr>
      <w:rFonts w:ascii="Calibri" w:hAnsi="Calibri"/>
      <w:szCs w:val="22"/>
    </w:rPr>
  </w:style>
  <w:style w:type="paragraph" w:customStyle="1" w:styleId="15">
    <w:name w:val="标准正文"/>
    <w:basedOn w:val="3"/>
    <w:qFormat/>
    <w:uiPriority w:val="0"/>
    <w:pPr>
      <w:spacing w:before="60" w:after="60" w:line="360" w:lineRule="auto"/>
      <w:ind w:left="0" w:leftChars="0" w:firstLine="482"/>
      <w:jc w:val="left"/>
    </w:pPr>
    <w:rPr>
      <w:rFonts w:ascii="Arial" w:hAnsi="Arial"/>
      <w:sz w:val="24"/>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Legend (Beijing) Limited</Company>
  <Pages>4</Pages>
  <Words>503</Words>
  <Characters>1060</Characters>
  <Lines>9</Lines>
  <Paragraphs>2</Paragraphs>
  <TotalTime>24</TotalTime>
  <ScaleCrop>false</ScaleCrop>
  <LinksUpToDate>false</LinksUpToDate>
  <CharactersWithSpaces>1119</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2025-03-27T16:25:00Z</dcterms:created>
  <dc:creator>Legend User</dc:creator>
  <cp:lastModifiedBy>scjgj</cp:lastModifiedBy>
  <cp:lastPrinted>2019-12-05T15:53:00Z</cp:lastPrinted>
  <dcterms:modified xsi:type="dcterms:W3CDTF">2025-06-23T09:10:57Z</dcterms:modified>
  <dc:title>××产品质量监督抽查实施细则</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y fmtid="{D5CDD505-2E9C-101B-9397-08002B2CF9AE}" pid="3" name="ICV">
    <vt:lpwstr>0BB17EF7042948E0A7DC34FFA65DA7F6_13</vt:lpwstr>
  </property>
  <property fmtid="{D5CDD505-2E9C-101B-9397-08002B2CF9AE}" pid="4" name="KSOTemplateDocerSaveRecord">
    <vt:lpwstr>eyJoZGlkIjoiNmUyNTU5MTczYzc3NzBjMWQ1MDM5MmNiMDM2YjgyMjQiLCJ1c2VySWQiOiI1MjU3OTE2MDkifQ==</vt:lpwstr>
  </property>
</Properties>
</file>