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重庆市建筑外墙用腻子产品质量监督抽查实施细则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（2025年版）</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szCs w:val="21"/>
        </w:rPr>
      </w:pPr>
      <w:r>
        <w:rPr>
          <w:rFonts w:hint="eastAsia" w:ascii="宋体" w:hAnsi="宋体"/>
          <w:szCs w:val="21"/>
        </w:rPr>
        <w:t xml:space="preserve">在生产者、销售者的待销产品中随机抽取有产品质量检验合格证明或者以其他形式表明合格的、近期生产的产品。 </w:t>
      </w:r>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rPr>
        <w:t>同一生产者按照同一标准生产的同一商标、同一规格型号的产品中抽取</w:t>
      </w:r>
      <w:r>
        <w:rPr>
          <w:rFonts w:hint="eastAsia" w:ascii="宋体" w:hAnsi="宋体"/>
          <w:color w:val="000000"/>
          <w:szCs w:val="21"/>
          <w:lang w:eastAsia="zh-CN"/>
        </w:rPr>
        <w:t>两</w:t>
      </w:r>
      <w:r>
        <w:rPr>
          <w:rFonts w:hint="eastAsia" w:ascii="宋体" w:hAnsi="宋体"/>
          <w:color w:val="000000"/>
          <w:szCs w:val="21"/>
        </w:rPr>
        <w:t>份</w:t>
      </w:r>
      <w:r>
        <w:rPr>
          <w:rFonts w:hint="eastAsia" w:ascii="宋体" w:hAnsi="宋体"/>
          <w:color w:val="000000"/>
          <w:szCs w:val="21"/>
          <w:lang w:eastAsia="zh-CN"/>
        </w:rPr>
        <w:t>不小于</w:t>
      </w:r>
      <w:r>
        <w:rPr>
          <w:rFonts w:hint="eastAsia" w:ascii="宋体" w:hAnsi="宋体"/>
          <w:color w:val="000000"/>
          <w:szCs w:val="21"/>
          <w:lang w:val="en-US" w:eastAsia="zh-CN"/>
        </w:rPr>
        <w:t>3</w:t>
      </w:r>
      <w:r>
        <w:rPr>
          <w:rFonts w:hint="eastAsia" w:ascii="宋体" w:hAnsi="宋体"/>
          <w:color w:val="000000"/>
          <w:szCs w:val="21"/>
        </w:rPr>
        <w:t>kg</w:t>
      </w:r>
      <w:r>
        <w:rPr>
          <w:rFonts w:hint="eastAsia" w:ascii="宋体" w:hAnsi="宋体"/>
          <w:color w:val="000000"/>
          <w:szCs w:val="21"/>
          <w:lang w:eastAsia="zh-CN"/>
        </w:rPr>
        <w:t>的独立包装</w:t>
      </w:r>
      <w:r>
        <w:rPr>
          <w:rFonts w:hint="eastAsia" w:ascii="宋体" w:hAnsi="宋体"/>
          <w:color w:val="000000"/>
          <w:szCs w:val="21"/>
        </w:rPr>
        <w:t>，其中</w:t>
      </w:r>
      <w:r>
        <w:rPr>
          <w:rFonts w:hint="eastAsia" w:ascii="宋体" w:hAnsi="宋体"/>
          <w:color w:val="000000"/>
          <w:szCs w:val="21"/>
          <w:lang w:eastAsia="zh-CN"/>
        </w:rPr>
        <w:t>一份</w:t>
      </w:r>
      <w:r>
        <w:rPr>
          <w:rFonts w:hint="eastAsia" w:ascii="宋体" w:hAnsi="宋体"/>
          <w:color w:val="000000"/>
          <w:szCs w:val="21"/>
        </w:rPr>
        <w:t>作为检验样品，</w:t>
      </w:r>
      <w:r>
        <w:rPr>
          <w:rFonts w:hint="eastAsia" w:ascii="宋体" w:hAnsi="宋体"/>
          <w:color w:val="000000"/>
          <w:szCs w:val="21"/>
          <w:lang w:eastAsia="zh-CN"/>
        </w:rPr>
        <w:t>一份</w:t>
      </w:r>
      <w:r>
        <w:rPr>
          <w:rFonts w:hint="eastAsia" w:ascii="宋体" w:hAnsi="宋体"/>
          <w:color w:val="000000"/>
          <w:szCs w:val="21"/>
        </w:rPr>
        <w:t>作为备用样品</w:t>
      </w:r>
      <w:r>
        <w:rPr>
          <w:rFonts w:hint="eastAsia" w:ascii="宋体" w:hAnsi="宋体"/>
          <w:color w:val="000000"/>
          <w:szCs w:val="21"/>
          <w:lang w:eastAsia="zh-CN"/>
        </w:rPr>
        <w:t>；</w:t>
      </w:r>
      <w:r>
        <w:rPr>
          <w:rFonts w:hint="eastAsia" w:ascii="宋体" w:hAnsi="宋体"/>
          <w:color w:val="000000"/>
          <w:szCs w:val="21"/>
        </w:rPr>
        <w:t>在贮罐、大桶或其它较大容器中抽样时，抽取不</w:t>
      </w:r>
      <w:r>
        <w:rPr>
          <w:rFonts w:hint="eastAsia" w:ascii="宋体" w:hAnsi="宋体"/>
          <w:color w:val="000000"/>
          <w:szCs w:val="21"/>
          <w:lang w:eastAsia="zh-CN"/>
        </w:rPr>
        <w:t>小</w:t>
      </w:r>
      <w:r>
        <w:rPr>
          <w:rFonts w:hint="eastAsia" w:ascii="宋体" w:hAnsi="宋体"/>
          <w:color w:val="000000"/>
          <w:szCs w:val="21"/>
        </w:rPr>
        <w:t>于6kg样品，等量分为2份，每份不</w:t>
      </w:r>
      <w:r>
        <w:rPr>
          <w:rFonts w:hint="eastAsia" w:ascii="宋体" w:hAnsi="宋体"/>
          <w:color w:val="000000"/>
          <w:szCs w:val="21"/>
          <w:lang w:eastAsia="zh-CN"/>
        </w:rPr>
        <w:t>小</w:t>
      </w:r>
      <w:r>
        <w:rPr>
          <w:rFonts w:hint="eastAsia" w:ascii="宋体" w:hAnsi="宋体"/>
          <w:color w:val="000000"/>
          <w:szCs w:val="21"/>
        </w:rPr>
        <w:t>于3kg</w:t>
      </w:r>
      <w:r>
        <w:rPr>
          <w:rFonts w:hint="eastAsia" w:ascii="宋体" w:hAnsi="宋体"/>
          <w:color w:val="000000"/>
          <w:szCs w:val="21"/>
          <w:lang w:eastAsia="zh-CN"/>
        </w:rPr>
        <w:t>，</w:t>
      </w:r>
      <w:r>
        <w:rPr>
          <w:rFonts w:hint="eastAsia" w:ascii="宋体" w:hAnsi="宋体"/>
          <w:color w:val="000000"/>
          <w:szCs w:val="21"/>
        </w:rPr>
        <w:t>其中一份作为检验样品，一份作为备用样品。</w:t>
      </w:r>
    </w:p>
    <w:p>
      <w:pPr>
        <w:snapToGrid w:val="0"/>
        <w:spacing w:line="440" w:lineRule="exact"/>
        <w:ind w:left="525" w:leftChars="200" w:hanging="105" w:hangingChars="50"/>
        <w:rPr>
          <w:rFonts w:ascii="宋体"/>
          <w:color w:val="000000"/>
          <w:szCs w:val="21"/>
        </w:rPr>
      </w:pPr>
      <w:r>
        <w:rPr>
          <w:rFonts w:hint="eastAsia" w:ascii="宋体" w:hAnsi="宋体"/>
          <w:color w:val="000000"/>
          <w:szCs w:val="21"/>
        </w:rPr>
        <w:t>随机数抽样，随机数一般可使用随机数表、随机数骰子或扑克牌等方法产生。</w:t>
      </w:r>
    </w:p>
    <w:p>
      <w:pPr>
        <w:snapToGrid w:val="0"/>
        <w:spacing w:line="440" w:lineRule="exact"/>
        <w:ind w:firstLine="420" w:firstLineChars="200"/>
        <w:rPr>
          <w:rFonts w:ascii="宋体" w:hAnsi="宋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0"/>
        <w:gridCol w:w="1861"/>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打磨性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干燥时间</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初期干燥抗裂性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7"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1390"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粘结强度</w:t>
            </w: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标准状态</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Merge w:val="continue"/>
            <w:vAlign w:val="center"/>
          </w:tcPr>
          <w:p>
            <w:pPr>
              <w:snapToGrid w:val="0"/>
              <w:spacing w:line="440" w:lineRule="exact"/>
              <w:jc w:val="center"/>
              <w:rPr>
                <w:rFonts w:ascii="宋体" w:hAnsi="宋体"/>
                <w:color w:val="000000" w:themeColor="text1"/>
                <w:szCs w:val="21"/>
              </w:rPr>
            </w:pPr>
          </w:p>
        </w:tc>
        <w:tc>
          <w:tcPr>
            <w:tcW w:w="1390" w:type="dxa"/>
            <w:vMerge w:val="continue"/>
            <w:vAlign w:val="center"/>
          </w:tcPr>
          <w:p>
            <w:pPr>
              <w:snapToGrid w:val="0"/>
              <w:spacing w:line="440" w:lineRule="exact"/>
              <w:jc w:val="center"/>
              <w:rPr>
                <w:rFonts w:ascii="宋体" w:hAnsi="宋体"/>
                <w:color w:val="000000" w:themeColor="text1"/>
                <w:szCs w:val="21"/>
              </w:rPr>
            </w:pP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冻融循环</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25-1999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耐碱性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耐水性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腻子膜柔韧性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1748-1979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251" w:type="dxa"/>
            <w:gridSpan w:val="2"/>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rPr>
              <w:t>低温贮存稳定性</w:t>
            </w:r>
            <w:r>
              <w:rPr>
                <w:rFonts w:hint="eastAsia" w:ascii="宋体" w:hAnsi="宋体"/>
                <w:color w:val="000000" w:themeColor="text1"/>
                <w:szCs w:val="21"/>
                <w:vertAlign w:val="superscript"/>
                <w:lang w:val="en-US" w:eastAsia="zh-CN"/>
              </w:rPr>
              <w:t>注1</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9</w:t>
            </w:r>
          </w:p>
        </w:tc>
        <w:tc>
          <w:tcPr>
            <w:tcW w:w="3251" w:type="dxa"/>
            <w:gridSpan w:val="2"/>
            <w:vAlign w:val="center"/>
          </w:tcPr>
          <w:p>
            <w:pPr>
              <w:snapToGrid w:val="0"/>
              <w:jc w:val="center"/>
              <w:rPr>
                <w:rFonts w:hint="eastAsia" w:ascii="宋体" w:hAnsi="宋体" w:eastAsia="宋体"/>
                <w:szCs w:val="21"/>
                <w:lang w:eastAsia="zh-CN"/>
              </w:rPr>
            </w:pPr>
            <w:r>
              <w:rPr>
                <w:rFonts w:hint="eastAsia" w:ascii="宋体" w:hAnsi="宋体"/>
                <w:szCs w:val="21"/>
              </w:rPr>
              <w:t>VOC含量</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10</w:t>
            </w:r>
          </w:p>
        </w:tc>
        <w:tc>
          <w:tcPr>
            <w:tcW w:w="3251" w:type="dxa"/>
            <w:gridSpan w:val="2"/>
            <w:vAlign w:val="center"/>
          </w:tcPr>
          <w:p>
            <w:pPr>
              <w:snapToGrid w:val="0"/>
              <w:jc w:val="center"/>
              <w:rPr>
                <w:rFonts w:ascii="宋体" w:hAnsi="宋体"/>
                <w:szCs w:val="21"/>
              </w:rPr>
            </w:pPr>
            <w:r>
              <w:rPr>
                <w:rFonts w:hint="eastAsia" w:ascii="宋体" w:hAnsi="宋体"/>
                <w:szCs w:val="21"/>
              </w:rPr>
              <w:t>甲醛含量</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11</w:t>
            </w:r>
          </w:p>
        </w:tc>
        <w:tc>
          <w:tcPr>
            <w:tcW w:w="3251" w:type="dxa"/>
            <w:gridSpan w:val="2"/>
            <w:vAlign w:val="center"/>
          </w:tcPr>
          <w:p>
            <w:pPr>
              <w:jc w:val="center"/>
              <w:rPr>
                <w:rFonts w:hint="eastAsia" w:ascii="宋体" w:hAnsi="宋体"/>
                <w:szCs w:val="21"/>
              </w:rPr>
            </w:pPr>
            <w:r>
              <w:rPr>
                <w:rFonts w:hint="eastAsia" w:ascii="宋体" w:hAnsi="宋体"/>
                <w:szCs w:val="21"/>
              </w:rPr>
              <w:t>苯系物总和含量</w:t>
            </w:r>
          </w:p>
          <w:p>
            <w:pPr>
              <w:jc w:val="center"/>
              <w:rPr>
                <w:rFonts w:ascii="宋体" w:hAnsi="宋体"/>
                <w:szCs w:val="21"/>
              </w:rPr>
            </w:pPr>
            <w:r>
              <w:rPr>
                <w:rFonts w:hint="eastAsia" w:ascii="宋体" w:hAnsi="宋体"/>
                <w:szCs w:val="21"/>
                <w:lang w:val="en-US" w:eastAsia="zh-CN"/>
              </w:rPr>
              <w:t>[限苯、甲苯、二甲苯(含乙苯)]</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12</w:t>
            </w:r>
          </w:p>
        </w:tc>
        <w:tc>
          <w:tcPr>
            <w:tcW w:w="3251" w:type="dxa"/>
            <w:gridSpan w:val="2"/>
            <w:vAlign w:val="center"/>
          </w:tcPr>
          <w:p>
            <w:pPr>
              <w:jc w:val="center"/>
              <w:rPr>
                <w:rFonts w:hint="eastAsia" w:ascii="宋体" w:hAnsi="宋体"/>
                <w:szCs w:val="21"/>
              </w:rPr>
            </w:pPr>
            <w:r>
              <w:rPr>
                <w:rFonts w:hint="eastAsia" w:ascii="宋体" w:hAnsi="宋体"/>
                <w:szCs w:val="21"/>
              </w:rPr>
              <w:t>总铅(Pb)含量</w:t>
            </w:r>
          </w:p>
          <w:p>
            <w:pPr>
              <w:jc w:val="center"/>
              <w:rPr>
                <w:rFonts w:ascii="宋体" w:hAnsi="宋体"/>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13</w:t>
            </w:r>
          </w:p>
        </w:tc>
        <w:tc>
          <w:tcPr>
            <w:tcW w:w="3251" w:type="dxa"/>
            <w:gridSpan w:val="2"/>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ascii="宋体" w:hAnsi="宋体"/>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896"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olor w:val="000000" w:themeColor="text1"/>
                <w:szCs w:val="21"/>
              </w:rPr>
            </w:pPr>
            <w:bookmarkStart w:id="0" w:name="_GoBack"/>
            <w:r>
              <w:rPr>
                <w:rFonts w:hint="eastAsia" w:ascii="宋体" w:hAnsi="宋体"/>
                <w:color w:val="000000" w:themeColor="text1"/>
                <w:szCs w:val="21"/>
                <w:lang w:val="en-US" w:eastAsia="zh-CN"/>
              </w:rPr>
              <w:t>备注：1、序号8仅适用于液态组分或膏状组分。</w:t>
            </w:r>
            <w:bookmarkEnd w:id="0"/>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Times New Roman" w:hAnsi="Times New Roman"/>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Times New Roman" w:hAnsi="Times New Roman"/>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themeColor="text1"/>
          <w:szCs w:val="21"/>
        </w:rPr>
      </w:pPr>
      <w:r>
        <w:rPr>
          <w:rFonts w:hint="eastAsia" w:ascii="宋体" w:hAnsi="宋体"/>
          <w:color w:val="000000"/>
          <w:szCs w:val="21"/>
        </w:rPr>
        <w:t>GB 18582-2020 建筑用墙面涂料中有害物质限量</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JG/T 157-2009 建筑外墙用腻子</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经检验，检验项目全部合格，判定为被抽查产品</w:t>
      </w:r>
      <w:r>
        <w:rPr>
          <w:rFonts w:hint="eastAsia" w:ascii="宋体" w:hAnsi="宋体"/>
          <w:color w:val="000000"/>
          <w:szCs w:val="21"/>
          <w:lang w:eastAsia="zh-CN"/>
        </w:rPr>
        <w:t>所检项目未发现不</w:t>
      </w:r>
      <w:r>
        <w:rPr>
          <w:rFonts w:hint="eastAsia" w:ascii="宋体" w:hAnsi="宋体"/>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Y4MDQwYjZkNGU3ZWQyYzI4MzBlYjRhMmQ1Zjg2MDAifQ=="/>
    <w:docVar w:name="KSO_WPS_MARK_KEY" w:val="9acff19c-fd4f-473f-82a8-192956fa60f5"/>
  </w:docVars>
  <w:rsids>
    <w:rsidRoot w:val="004E1C1B"/>
    <w:rsid w:val="00063497"/>
    <w:rsid w:val="00093590"/>
    <w:rsid w:val="000F6EA4"/>
    <w:rsid w:val="00294840"/>
    <w:rsid w:val="002E4366"/>
    <w:rsid w:val="002E523C"/>
    <w:rsid w:val="00315691"/>
    <w:rsid w:val="003A113D"/>
    <w:rsid w:val="004E1AD2"/>
    <w:rsid w:val="004E1C1B"/>
    <w:rsid w:val="00593837"/>
    <w:rsid w:val="00600167"/>
    <w:rsid w:val="00605616"/>
    <w:rsid w:val="0064396E"/>
    <w:rsid w:val="00683C3C"/>
    <w:rsid w:val="006E7112"/>
    <w:rsid w:val="00787D84"/>
    <w:rsid w:val="008542D5"/>
    <w:rsid w:val="00882B8A"/>
    <w:rsid w:val="0092324A"/>
    <w:rsid w:val="00953298"/>
    <w:rsid w:val="00A472C3"/>
    <w:rsid w:val="00B05C10"/>
    <w:rsid w:val="00B426B1"/>
    <w:rsid w:val="00C81E85"/>
    <w:rsid w:val="00DD5955"/>
    <w:rsid w:val="00EA5F26"/>
    <w:rsid w:val="00EB1677"/>
    <w:rsid w:val="014152F7"/>
    <w:rsid w:val="02297427"/>
    <w:rsid w:val="022A14A3"/>
    <w:rsid w:val="03306F17"/>
    <w:rsid w:val="04C10E1A"/>
    <w:rsid w:val="10853E2D"/>
    <w:rsid w:val="11C3770D"/>
    <w:rsid w:val="146D2262"/>
    <w:rsid w:val="14F530D7"/>
    <w:rsid w:val="16464038"/>
    <w:rsid w:val="179C1B07"/>
    <w:rsid w:val="1C510D39"/>
    <w:rsid w:val="1D8E5926"/>
    <w:rsid w:val="1E862F7E"/>
    <w:rsid w:val="1EF746D0"/>
    <w:rsid w:val="1F0C0F56"/>
    <w:rsid w:val="1F442575"/>
    <w:rsid w:val="24955E1E"/>
    <w:rsid w:val="298B6024"/>
    <w:rsid w:val="29906827"/>
    <w:rsid w:val="2B8E7BE2"/>
    <w:rsid w:val="2C204076"/>
    <w:rsid w:val="2EA5155C"/>
    <w:rsid w:val="32CD34C3"/>
    <w:rsid w:val="39A94614"/>
    <w:rsid w:val="3AB97D5A"/>
    <w:rsid w:val="3B563B53"/>
    <w:rsid w:val="3BF21121"/>
    <w:rsid w:val="3CFD4BC8"/>
    <w:rsid w:val="3D985AA6"/>
    <w:rsid w:val="43D23C26"/>
    <w:rsid w:val="4DA564CF"/>
    <w:rsid w:val="4FE84275"/>
    <w:rsid w:val="52A85ABE"/>
    <w:rsid w:val="53C41843"/>
    <w:rsid w:val="5752590C"/>
    <w:rsid w:val="59F71550"/>
    <w:rsid w:val="5C983211"/>
    <w:rsid w:val="5DD45F42"/>
    <w:rsid w:val="60E74AE1"/>
    <w:rsid w:val="60FB4EBB"/>
    <w:rsid w:val="6315346F"/>
    <w:rsid w:val="6AD97F02"/>
    <w:rsid w:val="6BB34B8C"/>
    <w:rsid w:val="6D150BBB"/>
    <w:rsid w:val="6FA556AD"/>
    <w:rsid w:val="71A471A3"/>
    <w:rsid w:val="77FE0914"/>
    <w:rsid w:val="78F62443"/>
    <w:rsid w:val="7993357F"/>
    <w:rsid w:val="7AC67B07"/>
    <w:rsid w:val="7D92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qFormat/>
    <w:uiPriority w:val="0"/>
  </w:style>
  <w:style w:type="character" w:customStyle="1" w:styleId="8">
    <w:name w:val="页脚 Char"/>
    <w:basedOn w:val="6"/>
    <w:qFormat/>
    <w:uiPriority w:val="99"/>
    <w:rPr>
      <w:sz w:val="18"/>
      <w:szCs w:val="18"/>
    </w:rPr>
  </w:style>
  <w:style w:type="character" w:customStyle="1" w:styleId="9">
    <w:name w:val="页眉 Char"/>
    <w:basedOn w:val="6"/>
    <w:qFormat/>
    <w:uiPriority w:val="99"/>
    <w:rPr>
      <w:sz w:val="18"/>
      <w:szCs w:val="18"/>
    </w:rPr>
  </w:style>
  <w:style w:type="character" w:customStyle="1" w:styleId="10">
    <w:name w:val="页脚 字符"/>
    <w:basedOn w:val="6"/>
    <w:link w:val="2"/>
    <w:semiHidden/>
    <w:qFormat/>
    <w:uiPriority w:val="99"/>
    <w:rPr>
      <w:rFonts w:ascii="Times New Roman" w:hAnsi="Times New Roman" w:eastAsia="宋体" w:cs="Times New Roman"/>
      <w:sz w:val="18"/>
      <w:szCs w:val="18"/>
    </w:rPr>
  </w:style>
  <w:style w:type="character" w:customStyle="1" w:styleId="11">
    <w:name w:val="页眉 字符"/>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1236</Words>
  <Characters>1852</Characters>
  <Lines>10</Lines>
  <Paragraphs>3</Paragraphs>
  <TotalTime>2</TotalTime>
  <ScaleCrop>false</ScaleCrop>
  <LinksUpToDate>false</LinksUpToDate>
  <CharactersWithSpaces>1918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刘志伟</cp:lastModifiedBy>
  <dcterms:modified xsi:type="dcterms:W3CDTF">2025-06-20T09:41:13Z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69B6B4366844467A9C4E4A9B5FF5629E</vt:lpwstr>
  </property>
</Properties>
</file>