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ECE34" w14:textId="673E54FA" w:rsidR="00997B8B" w:rsidRDefault="00BC63AD">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重庆市对讲机产品质量监督抽查实施细则</w:t>
      </w:r>
      <w:r w:rsidR="00DD4AC4" w:rsidRPr="00DD4AC4">
        <w:rPr>
          <w:rFonts w:ascii="方正小标宋简体" w:eastAsia="方正小标宋简体" w:hAnsi="仿宋" w:cs="方正仿宋简体" w:hint="eastAsia"/>
          <w:sz w:val="32"/>
          <w:szCs w:val="32"/>
        </w:rPr>
        <w:t>（202</w:t>
      </w:r>
      <w:r w:rsidR="0017750E">
        <w:rPr>
          <w:rFonts w:ascii="方正小标宋简体" w:eastAsia="方正小标宋简体" w:hAnsi="仿宋" w:cs="方正仿宋简体"/>
          <w:sz w:val="32"/>
          <w:szCs w:val="32"/>
        </w:rPr>
        <w:t>5</w:t>
      </w:r>
      <w:r w:rsidR="00DD4AC4" w:rsidRPr="00DD4AC4">
        <w:rPr>
          <w:rFonts w:ascii="方正小标宋简体" w:eastAsia="方正小标宋简体" w:hAnsi="仿宋" w:cs="方正仿宋简体" w:hint="eastAsia"/>
          <w:sz w:val="32"/>
          <w:szCs w:val="32"/>
        </w:rPr>
        <w:t>年版）</w:t>
      </w:r>
    </w:p>
    <w:p w14:paraId="47C9AB82" w14:textId="77777777" w:rsidR="00997B8B" w:rsidRDefault="00997B8B">
      <w:pPr>
        <w:snapToGrid w:val="0"/>
        <w:spacing w:line="440" w:lineRule="exact"/>
        <w:ind w:firstLineChars="171" w:firstLine="359"/>
        <w:rPr>
          <w:rFonts w:ascii="宋体" w:hAnsi="宋体"/>
          <w:szCs w:val="21"/>
        </w:rPr>
      </w:pPr>
    </w:p>
    <w:p w14:paraId="1EC57591" w14:textId="77777777" w:rsidR="00997B8B" w:rsidRDefault="00BC63AD">
      <w:pPr>
        <w:snapToGrid w:val="0"/>
        <w:spacing w:line="440" w:lineRule="exact"/>
        <w:rPr>
          <w:rFonts w:ascii="黑体" w:eastAsia="黑体" w:hAnsi="宋体"/>
          <w:szCs w:val="21"/>
        </w:rPr>
      </w:pPr>
      <w:r>
        <w:rPr>
          <w:rFonts w:ascii="黑体" w:eastAsia="黑体" w:hAnsi="宋体" w:hint="eastAsia"/>
          <w:szCs w:val="21"/>
        </w:rPr>
        <w:t>1 抽样方法</w:t>
      </w:r>
    </w:p>
    <w:p w14:paraId="183BFF44"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14:paraId="50BC8109"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14:paraId="6AAF0BFC"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每批次产品抽取样品2台，其中1台作为检验样品，1台作为备用样品。</w:t>
      </w:r>
    </w:p>
    <w:p w14:paraId="586BBAF5" w14:textId="77777777" w:rsidR="00997B8B" w:rsidRDefault="00997B8B">
      <w:pPr>
        <w:snapToGrid w:val="0"/>
        <w:spacing w:line="440" w:lineRule="exact"/>
        <w:rPr>
          <w:rFonts w:ascii="宋体" w:hAnsi="宋体"/>
          <w:szCs w:val="21"/>
        </w:rPr>
      </w:pPr>
    </w:p>
    <w:p w14:paraId="37F01EDF" w14:textId="77777777" w:rsidR="00997B8B" w:rsidRDefault="00BC63AD">
      <w:pPr>
        <w:snapToGrid w:val="0"/>
        <w:spacing w:line="440" w:lineRule="exact"/>
        <w:rPr>
          <w:rFonts w:ascii="黑体" w:eastAsia="黑体" w:hAnsi="宋体"/>
          <w:szCs w:val="21"/>
        </w:rPr>
      </w:pPr>
      <w:r>
        <w:rPr>
          <w:rFonts w:ascii="黑体" w:eastAsia="黑体" w:hAnsi="宋体" w:hint="eastAsia"/>
          <w:szCs w:val="21"/>
        </w:rPr>
        <w:t>2 检验依据</w:t>
      </w:r>
    </w:p>
    <w:p w14:paraId="11DD30FF" w14:textId="77777777" w:rsidR="00997B8B" w:rsidRDefault="00997B8B" w:rsidP="000F44DF">
      <w:pPr>
        <w:snapToGrid w:val="0"/>
        <w:spacing w:line="440" w:lineRule="exact"/>
        <w:rPr>
          <w:rFonts w:ascii="宋体" w:hAnsi="宋体"/>
          <w:szCs w:val="21"/>
        </w:rPr>
      </w:pPr>
    </w:p>
    <w:tbl>
      <w:tblPr>
        <w:tblW w:w="8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082"/>
        <w:gridCol w:w="4082"/>
      </w:tblGrid>
      <w:tr w:rsidR="00997B8B" w14:paraId="09E9DCCE" w14:textId="77777777">
        <w:trPr>
          <w:jc w:val="center"/>
        </w:trPr>
        <w:tc>
          <w:tcPr>
            <w:tcW w:w="817" w:type="dxa"/>
          </w:tcPr>
          <w:p w14:paraId="6DAD7443" w14:textId="77777777" w:rsidR="00997B8B" w:rsidRDefault="00BC63AD">
            <w:pPr>
              <w:snapToGrid w:val="0"/>
              <w:spacing w:line="440" w:lineRule="exact"/>
              <w:jc w:val="center"/>
              <w:rPr>
                <w:rFonts w:ascii="宋体" w:hAnsi="宋体"/>
                <w:color w:val="000000"/>
                <w:szCs w:val="21"/>
              </w:rPr>
            </w:pPr>
            <w:r>
              <w:rPr>
                <w:rFonts w:ascii="宋体" w:hAnsi="宋体" w:hint="eastAsia"/>
                <w:color w:val="000000"/>
                <w:szCs w:val="21"/>
              </w:rPr>
              <w:t>序号</w:t>
            </w:r>
          </w:p>
        </w:tc>
        <w:tc>
          <w:tcPr>
            <w:tcW w:w="4082" w:type="dxa"/>
          </w:tcPr>
          <w:p w14:paraId="32520F13" w14:textId="77777777" w:rsidR="00997B8B" w:rsidRDefault="00BC63AD">
            <w:pPr>
              <w:snapToGrid w:val="0"/>
              <w:spacing w:line="440" w:lineRule="exact"/>
              <w:jc w:val="center"/>
              <w:rPr>
                <w:rFonts w:ascii="宋体" w:hAnsi="宋体"/>
                <w:color w:val="000000"/>
                <w:szCs w:val="21"/>
              </w:rPr>
            </w:pPr>
            <w:r>
              <w:rPr>
                <w:rFonts w:ascii="宋体" w:hAnsi="宋体" w:hint="eastAsia"/>
                <w:color w:val="000000"/>
                <w:szCs w:val="21"/>
              </w:rPr>
              <w:t>检验项目</w:t>
            </w:r>
          </w:p>
        </w:tc>
        <w:tc>
          <w:tcPr>
            <w:tcW w:w="4082" w:type="dxa"/>
          </w:tcPr>
          <w:p w14:paraId="11191290" w14:textId="77777777" w:rsidR="00997B8B" w:rsidRDefault="00BC63AD">
            <w:pPr>
              <w:snapToGrid w:val="0"/>
              <w:spacing w:line="440" w:lineRule="exact"/>
              <w:jc w:val="center"/>
              <w:rPr>
                <w:rFonts w:ascii="宋体" w:hAnsi="宋体"/>
                <w:color w:val="000000"/>
                <w:szCs w:val="21"/>
              </w:rPr>
            </w:pPr>
            <w:r>
              <w:rPr>
                <w:rFonts w:ascii="宋体" w:hAnsi="宋体" w:hint="eastAsia"/>
                <w:color w:val="000000"/>
                <w:szCs w:val="21"/>
              </w:rPr>
              <w:t>检验方法</w:t>
            </w:r>
          </w:p>
        </w:tc>
      </w:tr>
      <w:tr w:rsidR="00997B8B" w14:paraId="283C85DB" w14:textId="77777777">
        <w:trPr>
          <w:trHeight w:val="344"/>
          <w:jc w:val="center"/>
        </w:trPr>
        <w:tc>
          <w:tcPr>
            <w:tcW w:w="817" w:type="dxa"/>
            <w:vAlign w:val="center"/>
          </w:tcPr>
          <w:p w14:paraId="6BC8910B" w14:textId="77777777" w:rsidR="00997B8B" w:rsidRDefault="00BC63AD">
            <w:pPr>
              <w:snapToGrid w:val="0"/>
              <w:jc w:val="center"/>
              <w:rPr>
                <w:rFonts w:ascii="宋体" w:hAnsi="宋体"/>
                <w:color w:val="000000"/>
                <w:szCs w:val="21"/>
              </w:rPr>
            </w:pPr>
            <w:r>
              <w:rPr>
                <w:rFonts w:ascii="宋体" w:hAnsi="宋体" w:hint="eastAsia"/>
                <w:color w:val="000000"/>
                <w:szCs w:val="21"/>
              </w:rPr>
              <w:t>1</w:t>
            </w:r>
          </w:p>
        </w:tc>
        <w:tc>
          <w:tcPr>
            <w:tcW w:w="4082" w:type="dxa"/>
            <w:vAlign w:val="center"/>
          </w:tcPr>
          <w:p w14:paraId="08713468" w14:textId="77777777" w:rsidR="00997B8B" w:rsidRDefault="00BC63AD" w:rsidP="00881AC9">
            <w:pPr>
              <w:widowControl/>
              <w:snapToGrid w:val="0"/>
              <w:jc w:val="center"/>
              <w:rPr>
                <w:rFonts w:ascii="宋体" w:hAnsi="宋体" w:cs="宋体"/>
                <w:kern w:val="0"/>
                <w:szCs w:val="21"/>
              </w:rPr>
            </w:pPr>
            <w:r>
              <w:rPr>
                <w:rFonts w:ascii="宋体" w:hAnsi="宋体" w:cs="宋体"/>
                <w:kern w:val="0"/>
                <w:szCs w:val="21"/>
              </w:rPr>
              <w:t>输入试验</w:t>
            </w:r>
          </w:p>
        </w:tc>
        <w:tc>
          <w:tcPr>
            <w:tcW w:w="4082" w:type="dxa"/>
            <w:vAlign w:val="center"/>
          </w:tcPr>
          <w:p w14:paraId="79F43259" w14:textId="77777777" w:rsidR="00997B8B" w:rsidRDefault="00BC63AD">
            <w:pPr>
              <w:widowControl/>
              <w:snapToGrid w:val="0"/>
              <w:jc w:val="center"/>
              <w:rPr>
                <w:rFonts w:ascii="宋体" w:hAnsi="宋体" w:cs="宋体"/>
                <w:kern w:val="0"/>
                <w:szCs w:val="21"/>
              </w:rPr>
            </w:pPr>
            <w:r>
              <w:rPr>
                <w:rFonts w:ascii="宋体" w:hAnsi="宋体" w:cs="宋体"/>
                <w:kern w:val="0"/>
                <w:szCs w:val="21"/>
              </w:rPr>
              <w:t>GB 4943.1—2022</w:t>
            </w:r>
          </w:p>
        </w:tc>
      </w:tr>
      <w:tr w:rsidR="00FA2EEC" w14:paraId="5C44B926" w14:textId="77777777">
        <w:trPr>
          <w:trHeight w:val="344"/>
          <w:jc w:val="center"/>
        </w:trPr>
        <w:tc>
          <w:tcPr>
            <w:tcW w:w="817" w:type="dxa"/>
            <w:vAlign w:val="center"/>
          </w:tcPr>
          <w:p w14:paraId="34E7F069" w14:textId="77777777" w:rsidR="00FA2EEC" w:rsidRDefault="00FA2EEC" w:rsidP="00FA2EEC">
            <w:pPr>
              <w:snapToGrid w:val="0"/>
              <w:jc w:val="center"/>
              <w:rPr>
                <w:rFonts w:ascii="宋体" w:hAnsi="宋体"/>
                <w:color w:val="000000"/>
                <w:szCs w:val="21"/>
              </w:rPr>
            </w:pPr>
            <w:r>
              <w:rPr>
                <w:rFonts w:ascii="宋体" w:hAnsi="宋体" w:hint="eastAsia"/>
                <w:color w:val="000000"/>
                <w:szCs w:val="21"/>
              </w:rPr>
              <w:t>2</w:t>
            </w:r>
          </w:p>
        </w:tc>
        <w:tc>
          <w:tcPr>
            <w:tcW w:w="4082" w:type="dxa"/>
            <w:vAlign w:val="center"/>
          </w:tcPr>
          <w:p w14:paraId="40FEBB6B"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导体的固定</w:t>
            </w:r>
          </w:p>
        </w:tc>
        <w:tc>
          <w:tcPr>
            <w:tcW w:w="4082" w:type="dxa"/>
            <w:vAlign w:val="center"/>
          </w:tcPr>
          <w:p w14:paraId="0768D875"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670F4813" w14:textId="77777777">
        <w:trPr>
          <w:trHeight w:val="344"/>
          <w:jc w:val="center"/>
        </w:trPr>
        <w:tc>
          <w:tcPr>
            <w:tcW w:w="817" w:type="dxa"/>
            <w:vAlign w:val="center"/>
          </w:tcPr>
          <w:p w14:paraId="537FCCEE" w14:textId="77777777" w:rsidR="00FA2EEC" w:rsidRDefault="00FA2EEC" w:rsidP="00FA2EEC">
            <w:pPr>
              <w:snapToGrid w:val="0"/>
              <w:jc w:val="center"/>
              <w:rPr>
                <w:rFonts w:ascii="宋体" w:hAnsi="宋体"/>
                <w:color w:val="000000"/>
                <w:szCs w:val="21"/>
              </w:rPr>
            </w:pPr>
            <w:r>
              <w:rPr>
                <w:rFonts w:ascii="宋体" w:hAnsi="宋体" w:hint="eastAsia"/>
                <w:color w:val="000000"/>
                <w:szCs w:val="21"/>
              </w:rPr>
              <w:t>3</w:t>
            </w:r>
          </w:p>
        </w:tc>
        <w:tc>
          <w:tcPr>
            <w:tcW w:w="4082" w:type="dxa"/>
            <w:vAlign w:val="center"/>
          </w:tcPr>
          <w:p w14:paraId="68E5B667"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直接插入电网电源输出插座的设备</w:t>
            </w:r>
          </w:p>
        </w:tc>
        <w:tc>
          <w:tcPr>
            <w:tcW w:w="4082" w:type="dxa"/>
            <w:vAlign w:val="center"/>
          </w:tcPr>
          <w:p w14:paraId="4F93757E"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7568AD54" w14:textId="77777777">
        <w:trPr>
          <w:trHeight w:val="344"/>
          <w:jc w:val="center"/>
        </w:trPr>
        <w:tc>
          <w:tcPr>
            <w:tcW w:w="817" w:type="dxa"/>
            <w:vAlign w:val="center"/>
          </w:tcPr>
          <w:p w14:paraId="504CF0EB" w14:textId="77777777" w:rsidR="00FA2EEC" w:rsidRDefault="00FA2EEC" w:rsidP="00FA2EEC">
            <w:pPr>
              <w:snapToGrid w:val="0"/>
              <w:jc w:val="center"/>
              <w:rPr>
                <w:rFonts w:ascii="宋体" w:hAnsi="宋体"/>
                <w:color w:val="000000"/>
                <w:szCs w:val="21"/>
              </w:rPr>
            </w:pPr>
            <w:r>
              <w:rPr>
                <w:rFonts w:ascii="宋体" w:hAnsi="宋体" w:hint="eastAsia"/>
                <w:color w:val="000000"/>
                <w:szCs w:val="21"/>
              </w:rPr>
              <w:t>4</w:t>
            </w:r>
          </w:p>
        </w:tc>
        <w:tc>
          <w:tcPr>
            <w:tcW w:w="4082" w:type="dxa"/>
            <w:vAlign w:val="center"/>
          </w:tcPr>
          <w:p w14:paraId="32C3566A"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直接安装导电金属零部件的热塑性零部件</w:t>
            </w:r>
          </w:p>
        </w:tc>
        <w:tc>
          <w:tcPr>
            <w:tcW w:w="4082" w:type="dxa"/>
            <w:vAlign w:val="center"/>
          </w:tcPr>
          <w:p w14:paraId="0AD701B2"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2D251C1F" w14:textId="77777777">
        <w:trPr>
          <w:trHeight w:val="344"/>
          <w:jc w:val="center"/>
        </w:trPr>
        <w:tc>
          <w:tcPr>
            <w:tcW w:w="817" w:type="dxa"/>
            <w:vAlign w:val="center"/>
          </w:tcPr>
          <w:p w14:paraId="4BCE5B0A" w14:textId="77777777" w:rsidR="00FA2EEC" w:rsidRDefault="00FA2EEC" w:rsidP="00FA2EEC">
            <w:pPr>
              <w:snapToGrid w:val="0"/>
              <w:jc w:val="center"/>
              <w:rPr>
                <w:rFonts w:ascii="宋体" w:hAnsi="宋体"/>
                <w:color w:val="000000"/>
                <w:szCs w:val="21"/>
              </w:rPr>
            </w:pPr>
            <w:r>
              <w:rPr>
                <w:rFonts w:ascii="宋体" w:hAnsi="宋体" w:hint="eastAsia"/>
                <w:color w:val="000000"/>
                <w:szCs w:val="21"/>
              </w:rPr>
              <w:t>5</w:t>
            </w:r>
          </w:p>
        </w:tc>
        <w:tc>
          <w:tcPr>
            <w:tcW w:w="4082" w:type="dxa"/>
            <w:vAlign w:val="center"/>
          </w:tcPr>
          <w:p w14:paraId="46875B49"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电气间隙</w:t>
            </w:r>
          </w:p>
        </w:tc>
        <w:tc>
          <w:tcPr>
            <w:tcW w:w="4082" w:type="dxa"/>
            <w:vAlign w:val="center"/>
          </w:tcPr>
          <w:p w14:paraId="51C5D264"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288770E1" w14:textId="77777777">
        <w:trPr>
          <w:trHeight w:val="344"/>
          <w:jc w:val="center"/>
        </w:trPr>
        <w:tc>
          <w:tcPr>
            <w:tcW w:w="817" w:type="dxa"/>
            <w:vAlign w:val="center"/>
          </w:tcPr>
          <w:p w14:paraId="03B4AA48" w14:textId="77777777" w:rsidR="00FA2EEC" w:rsidRDefault="00FA2EEC" w:rsidP="00FA2EEC">
            <w:pPr>
              <w:snapToGrid w:val="0"/>
              <w:jc w:val="center"/>
              <w:rPr>
                <w:rFonts w:ascii="宋体" w:hAnsi="宋体"/>
                <w:color w:val="000000"/>
                <w:szCs w:val="21"/>
              </w:rPr>
            </w:pPr>
            <w:r>
              <w:rPr>
                <w:rFonts w:ascii="宋体" w:hAnsi="宋体" w:hint="eastAsia"/>
                <w:color w:val="000000"/>
                <w:szCs w:val="21"/>
              </w:rPr>
              <w:t>6</w:t>
            </w:r>
          </w:p>
        </w:tc>
        <w:tc>
          <w:tcPr>
            <w:tcW w:w="4082" w:type="dxa"/>
            <w:vAlign w:val="center"/>
          </w:tcPr>
          <w:p w14:paraId="44F5378A"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爬电距离</w:t>
            </w:r>
          </w:p>
        </w:tc>
        <w:tc>
          <w:tcPr>
            <w:tcW w:w="4082" w:type="dxa"/>
            <w:vAlign w:val="center"/>
          </w:tcPr>
          <w:p w14:paraId="0E60897E"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65E5AE41" w14:textId="77777777">
        <w:trPr>
          <w:trHeight w:val="344"/>
          <w:jc w:val="center"/>
        </w:trPr>
        <w:tc>
          <w:tcPr>
            <w:tcW w:w="817" w:type="dxa"/>
            <w:vAlign w:val="center"/>
          </w:tcPr>
          <w:p w14:paraId="6F0233DD" w14:textId="77777777" w:rsidR="00FA2EEC" w:rsidRDefault="00FA2EEC" w:rsidP="00FA2EEC">
            <w:pPr>
              <w:snapToGrid w:val="0"/>
              <w:jc w:val="center"/>
              <w:rPr>
                <w:rFonts w:ascii="宋体" w:hAnsi="宋体"/>
                <w:color w:val="000000"/>
                <w:szCs w:val="21"/>
              </w:rPr>
            </w:pPr>
            <w:r>
              <w:rPr>
                <w:rFonts w:ascii="宋体" w:hAnsi="宋体"/>
                <w:color w:val="000000"/>
                <w:szCs w:val="21"/>
              </w:rPr>
              <w:t>7</w:t>
            </w:r>
          </w:p>
        </w:tc>
        <w:tc>
          <w:tcPr>
            <w:tcW w:w="4082" w:type="dxa"/>
            <w:vAlign w:val="center"/>
          </w:tcPr>
          <w:p w14:paraId="428C941B" w14:textId="77777777" w:rsidR="00FA2EEC" w:rsidRDefault="00FA2EEC" w:rsidP="00881AC9">
            <w:pPr>
              <w:widowControl/>
              <w:snapToGrid w:val="0"/>
              <w:jc w:val="center"/>
              <w:rPr>
                <w:rFonts w:ascii="宋体" w:hAnsi="宋体" w:cs="宋体"/>
                <w:kern w:val="0"/>
                <w:szCs w:val="21"/>
              </w:rPr>
            </w:pPr>
            <w:r>
              <w:rPr>
                <w:rFonts w:ascii="宋体" w:hAnsi="宋体" w:cs="宋体" w:hint="eastAsia"/>
                <w:kern w:val="0"/>
                <w:szCs w:val="21"/>
              </w:rPr>
              <w:t>抗电强度试验</w:t>
            </w:r>
          </w:p>
        </w:tc>
        <w:tc>
          <w:tcPr>
            <w:tcW w:w="4082" w:type="dxa"/>
            <w:vAlign w:val="center"/>
          </w:tcPr>
          <w:p w14:paraId="261A9C2A" w14:textId="77777777" w:rsidR="00FA2EEC" w:rsidRDefault="00FA2EEC" w:rsidP="00FA2EEC">
            <w:pPr>
              <w:snapToGrid w:val="0"/>
              <w:spacing w:line="320" w:lineRule="exact"/>
              <w:jc w:val="center"/>
              <w:rPr>
                <w:rFonts w:ascii="宋体" w:hAnsi="宋体" w:cs="宋体"/>
                <w:kern w:val="0"/>
                <w:szCs w:val="21"/>
              </w:rPr>
            </w:pPr>
            <w:r>
              <w:rPr>
                <w:rFonts w:ascii="宋体" w:hAnsi="宋体" w:cs="宋体"/>
                <w:kern w:val="0"/>
                <w:szCs w:val="21"/>
              </w:rPr>
              <w:t>GB 4943.1—2022</w:t>
            </w:r>
          </w:p>
        </w:tc>
      </w:tr>
      <w:tr w:rsidR="00FA2EEC" w14:paraId="458DE086" w14:textId="77777777">
        <w:trPr>
          <w:jc w:val="center"/>
        </w:trPr>
        <w:tc>
          <w:tcPr>
            <w:tcW w:w="817" w:type="dxa"/>
            <w:vAlign w:val="center"/>
          </w:tcPr>
          <w:p w14:paraId="375AD9E4" w14:textId="77777777" w:rsidR="00FA2EEC" w:rsidRDefault="00FA2EEC" w:rsidP="00FA2EEC">
            <w:pPr>
              <w:snapToGrid w:val="0"/>
              <w:jc w:val="center"/>
              <w:rPr>
                <w:rFonts w:ascii="宋体" w:hAnsi="宋体"/>
                <w:color w:val="000000"/>
                <w:szCs w:val="21"/>
              </w:rPr>
            </w:pPr>
            <w:r>
              <w:rPr>
                <w:rFonts w:ascii="宋体" w:hAnsi="宋体"/>
                <w:color w:val="000000"/>
                <w:szCs w:val="21"/>
              </w:rPr>
              <w:t>8</w:t>
            </w:r>
          </w:p>
        </w:tc>
        <w:tc>
          <w:tcPr>
            <w:tcW w:w="4082" w:type="dxa"/>
            <w:vAlign w:val="center"/>
          </w:tcPr>
          <w:p w14:paraId="3365D758"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断开连接器后电容器的放电</w:t>
            </w:r>
          </w:p>
        </w:tc>
        <w:tc>
          <w:tcPr>
            <w:tcW w:w="4082" w:type="dxa"/>
            <w:vAlign w:val="center"/>
          </w:tcPr>
          <w:p w14:paraId="65032ACD" w14:textId="77777777" w:rsidR="00FA2EEC" w:rsidRDefault="00FA2EEC" w:rsidP="00FA2EEC">
            <w:pPr>
              <w:widowControl/>
              <w:snapToGrid w:val="0"/>
              <w:jc w:val="center"/>
              <w:rPr>
                <w:rFonts w:ascii="宋体" w:hAnsi="宋体" w:cs="宋体"/>
                <w:kern w:val="0"/>
                <w:szCs w:val="21"/>
              </w:rPr>
            </w:pPr>
            <w:r>
              <w:rPr>
                <w:rFonts w:ascii="宋体" w:hAnsi="宋体" w:cs="宋体"/>
                <w:kern w:val="0"/>
                <w:szCs w:val="21"/>
              </w:rPr>
              <w:t>GB 4943.1—2022</w:t>
            </w:r>
          </w:p>
        </w:tc>
      </w:tr>
      <w:tr w:rsidR="00FA2EEC" w14:paraId="63F3F528" w14:textId="77777777">
        <w:trPr>
          <w:jc w:val="center"/>
        </w:trPr>
        <w:tc>
          <w:tcPr>
            <w:tcW w:w="817" w:type="dxa"/>
            <w:vAlign w:val="center"/>
          </w:tcPr>
          <w:p w14:paraId="6EEB5DA7" w14:textId="77777777" w:rsidR="00FA2EEC" w:rsidRDefault="00FA2EEC" w:rsidP="00FA2EEC">
            <w:pPr>
              <w:snapToGrid w:val="0"/>
              <w:jc w:val="center"/>
              <w:rPr>
                <w:rFonts w:ascii="宋体" w:hAnsi="宋体"/>
                <w:color w:val="000000"/>
                <w:szCs w:val="21"/>
              </w:rPr>
            </w:pPr>
            <w:r>
              <w:rPr>
                <w:rFonts w:ascii="宋体" w:hAnsi="宋体"/>
                <w:color w:val="000000"/>
                <w:szCs w:val="21"/>
              </w:rPr>
              <w:t>9</w:t>
            </w:r>
          </w:p>
        </w:tc>
        <w:tc>
          <w:tcPr>
            <w:tcW w:w="4082" w:type="dxa"/>
            <w:vAlign w:val="center"/>
          </w:tcPr>
          <w:p w14:paraId="5674BBDD" w14:textId="77777777" w:rsidR="00FA2EEC" w:rsidRDefault="00FA2EEC" w:rsidP="00881AC9">
            <w:pPr>
              <w:widowControl/>
              <w:snapToGrid w:val="0"/>
              <w:jc w:val="center"/>
              <w:rPr>
                <w:rFonts w:ascii="宋体" w:hAnsi="宋体" w:cs="宋体"/>
                <w:kern w:val="0"/>
                <w:szCs w:val="21"/>
              </w:rPr>
            </w:pPr>
            <w:r>
              <w:rPr>
                <w:rFonts w:ascii="宋体" w:hAnsi="宋体" w:cs="宋体"/>
                <w:kern w:val="0"/>
                <w:szCs w:val="21"/>
              </w:rPr>
              <w:t>接触温度限值</w:t>
            </w:r>
          </w:p>
        </w:tc>
        <w:tc>
          <w:tcPr>
            <w:tcW w:w="4082" w:type="dxa"/>
            <w:vAlign w:val="center"/>
          </w:tcPr>
          <w:p w14:paraId="5757F236" w14:textId="77777777" w:rsidR="00FA2EEC" w:rsidRDefault="00FA2EEC" w:rsidP="00FA2EEC">
            <w:pPr>
              <w:widowControl/>
              <w:snapToGrid w:val="0"/>
              <w:jc w:val="center"/>
              <w:rPr>
                <w:rFonts w:ascii="宋体" w:hAnsi="宋体" w:cs="宋体"/>
                <w:kern w:val="0"/>
                <w:szCs w:val="21"/>
              </w:rPr>
            </w:pPr>
            <w:r>
              <w:rPr>
                <w:rFonts w:ascii="宋体" w:hAnsi="宋体" w:cs="宋体"/>
                <w:kern w:val="0"/>
                <w:szCs w:val="21"/>
              </w:rPr>
              <w:t>GB 4943.1—2022</w:t>
            </w:r>
          </w:p>
        </w:tc>
      </w:tr>
      <w:tr w:rsidR="00FA2EEC" w14:paraId="26B765AA" w14:textId="77777777">
        <w:trPr>
          <w:jc w:val="center"/>
        </w:trPr>
        <w:tc>
          <w:tcPr>
            <w:tcW w:w="817" w:type="dxa"/>
            <w:vAlign w:val="center"/>
          </w:tcPr>
          <w:p w14:paraId="2110DCD2" w14:textId="77777777" w:rsidR="00FA2EEC" w:rsidRDefault="00FA2EEC" w:rsidP="00FA2EEC">
            <w:pPr>
              <w:snapToGrid w:val="0"/>
              <w:jc w:val="center"/>
              <w:rPr>
                <w:rFonts w:ascii="宋体" w:hAnsi="宋体"/>
                <w:color w:val="000000"/>
                <w:szCs w:val="21"/>
              </w:rPr>
            </w:pPr>
            <w:r>
              <w:rPr>
                <w:rFonts w:ascii="宋体" w:hAnsi="宋体"/>
                <w:color w:val="000000"/>
                <w:szCs w:val="21"/>
              </w:rPr>
              <w:t>10</w:t>
            </w:r>
          </w:p>
        </w:tc>
        <w:tc>
          <w:tcPr>
            <w:tcW w:w="4082" w:type="dxa"/>
            <w:vAlign w:val="center"/>
          </w:tcPr>
          <w:p w14:paraId="1EF41D3D" w14:textId="77777777" w:rsidR="00FA2EEC" w:rsidRDefault="00FA2EEC" w:rsidP="00FA2EEC">
            <w:pPr>
              <w:snapToGrid w:val="0"/>
              <w:spacing w:beforeLines="20" w:before="62" w:afterLines="20" w:after="62" w:line="240" w:lineRule="atLeast"/>
              <w:jc w:val="center"/>
              <w:rPr>
                <w:rFonts w:ascii="宋体" w:hAnsi="宋体"/>
                <w:szCs w:val="21"/>
              </w:rPr>
            </w:pPr>
            <w:r>
              <w:rPr>
                <w:rFonts w:ascii="宋体" w:hAnsi="宋体" w:hint="eastAsia"/>
                <w:szCs w:val="21"/>
              </w:rPr>
              <w:t>电源端子骚扰电压</w:t>
            </w:r>
          </w:p>
          <w:p w14:paraId="16126270" w14:textId="77777777" w:rsidR="00FA2EEC" w:rsidRPr="00585182" w:rsidRDefault="00FA2EEC" w:rsidP="00FA2EEC">
            <w:pPr>
              <w:snapToGrid w:val="0"/>
              <w:spacing w:beforeLines="20" w:before="62" w:afterLines="20" w:after="62" w:line="240" w:lineRule="atLeast"/>
              <w:jc w:val="center"/>
              <w:rPr>
                <w:rFonts w:ascii="宋体" w:hAnsi="宋体"/>
                <w:szCs w:val="21"/>
              </w:rPr>
            </w:pPr>
            <w:r>
              <w:rPr>
                <w:rFonts w:ascii="宋体" w:hAnsi="宋体" w:hint="eastAsia"/>
                <w:szCs w:val="21"/>
              </w:rPr>
              <w:t>或电源端骚扰电压</w:t>
            </w:r>
          </w:p>
          <w:p w14:paraId="5A571BC8" w14:textId="77777777" w:rsidR="00FA2EEC" w:rsidRDefault="00FA2EEC" w:rsidP="00FA2EEC">
            <w:pPr>
              <w:widowControl/>
              <w:snapToGrid w:val="0"/>
              <w:jc w:val="center"/>
              <w:rPr>
                <w:rFonts w:ascii="宋体" w:hAnsi="宋体" w:cs="宋体"/>
                <w:kern w:val="0"/>
                <w:szCs w:val="21"/>
              </w:rPr>
            </w:pPr>
            <w:r>
              <w:rPr>
                <w:rFonts w:ascii="宋体" w:hAnsi="宋体" w:hint="eastAsia"/>
                <w:szCs w:val="21"/>
              </w:rPr>
              <w:t>或交流电源端口的传导发射</w:t>
            </w:r>
          </w:p>
        </w:tc>
        <w:tc>
          <w:tcPr>
            <w:tcW w:w="4082" w:type="dxa"/>
          </w:tcPr>
          <w:p w14:paraId="5AD1B13B" w14:textId="77777777" w:rsidR="00FA2EEC" w:rsidRDefault="00FA2EEC" w:rsidP="00FA2EEC">
            <w:pPr>
              <w:widowControl/>
              <w:snapToGrid w:val="0"/>
              <w:jc w:val="center"/>
              <w:rPr>
                <w:rFonts w:ascii="宋体" w:hAnsi="宋体" w:cs="宋体"/>
                <w:kern w:val="0"/>
                <w:szCs w:val="21"/>
              </w:rPr>
            </w:pPr>
            <w:r>
              <w:rPr>
                <w:rFonts w:ascii="宋体" w:hAnsi="宋体" w:cs="宋体" w:hint="eastAsia"/>
                <w:kern w:val="0"/>
                <w:szCs w:val="21"/>
              </w:rPr>
              <w:t>GB/T 9254-2008</w:t>
            </w:r>
            <w:r w:rsidRPr="00C967C2">
              <w:rPr>
                <w:szCs w:val="21"/>
              </w:rPr>
              <w:t>（含第</w:t>
            </w:r>
            <w:r w:rsidRPr="00C967C2">
              <w:rPr>
                <w:szCs w:val="21"/>
              </w:rPr>
              <w:t>1</w:t>
            </w:r>
            <w:r w:rsidRPr="00C967C2">
              <w:rPr>
                <w:szCs w:val="21"/>
              </w:rPr>
              <w:t>号修改单）</w:t>
            </w:r>
          </w:p>
          <w:p w14:paraId="3988FBA7" w14:textId="77777777" w:rsidR="00FA2EEC" w:rsidRPr="00585182" w:rsidRDefault="00FA2EEC" w:rsidP="00FA2EEC">
            <w:pPr>
              <w:snapToGrid w:val="0"/>
              <w:spacing w:beforeLines="20" w:before="62" w:afterLines="20" w:after="62" w:line="240" w:lineRule="atLeast"/>
              <w:jc w:val="center"/>
              <w:rPr>
                <w:rFonts w:ascii="宋体" w:hAnsi="宋体"/>
                <w:color w:val="000000"/>
                <w:szCs w:val="21"/>
              </w:rPr>
            </w:pPr>
            <w:r>
              <w:rPr>
                <w:rFonts w:ascii="宋体" w:hAnsi="宋体"/>
                <w:color w:val="000000"/>
                <w:szCs w:val="21"/>
              </w:rPr>
              <w:t>GB/T 13837</w:t>
            </w:r>
            <w:r>
              <w:rPr>
                <w:rFonts w:ascii="宋体" w:hAnsi="宋体" w:hint="eastAsia"/>
                <w:color w:val="000000"/>
                <w:szCs w:val="21"/>
              </w:rPr>
              <w:t>-2012</w:t>
            </w:r>
          </w:p>
          <w:p w14:paraId="572AF9A0" w14:textId="77777777" w:rsidR="00FA2EEC" w:rsidRDefault="00FA2EEC" w:rsidP="00FA2EEC">
            <w:pPr>
              <w:widowControl/>
              <w:snapToGrid w:val="0"/>
              <w:jc w:val="center"/>
              <w:rPr>
                <w:rFonts w:ascii="宋体" w:hAnsi="宋体" w:cs="宋体"/>
                <w:kern w:val="0"/>
                <w:szCs w:val="21"/>
              </w:rPr>
            </w:pPr>
            <w:r>
              <w:rPr>
                <w:rFonts w:ascii="宋体" w:hAnsi="宋体" w:hint="eastAsia"/>
                <w:szCs w:val="21"/>
              </w:rPr>
              <w:t>GB/T 9254.1-2021</w:t>
            </w:r>
          </w:p>
        </w:tc>
      </w:tr>
      <w:tr w:rsidR="00FA2EEC" w14:paraId="2D593C7B" w14:textId="77777777">
        <w:trPr>
          <w:jc w:val="center"/>
        </w:trPr>
        <w:tc>
          <w:tcPr>
            <w:tcW w:w="817" w:type="dxa"/>
            <w:vAlign w:val="center"/>
          </w:tcPr>
          <w:p w14:paraId="64C3EBDE" w14:textId="77777777" w:rsidR="00FA2EEC" w:rsidRDefault="00FA2EEC" w:rsidP="00FA2EEC">
            <w:pPr>
              <w:snapToGrid w:val="0"/>
              <w:jc w:val="center"/>
              <w:rPr>
                <w:rFonts w:ascii="宋体" w:hAnsi="宋体"/>
                <w:color w:val="000000"/>
                <w:szCs w:val="21"/>
              </w:rPr>
            </w:pPr>
            <w:r>
              <w:rPr>
                <w:rFonts w:ascii="宋体" w:hAnsi="宋体"/>
                <w:color w:val="000000"/>
                <w:szCs w:val="21"/>
              </w:rPr>
              <w:t>11</w:t>
            </w:r>
          </w:p>
        </w:tc>
        <w:tc>
          <w:tcPr>
            <w:tcW w:w="4082" w:type="dxa"/>
            <w:vAlign w:val="center"/>
          </w:tcPr>
          <w:p w14:paraId="4B3C9DEE" w14:textId="77777777" w:rsidR="00FA2EEC" w:rsidRDefault="00FA2EEC" w:rsidP="00FA2EEC">
            <w:pPr>
              <w:widowControl/>
              <w:snapToGrid w:val="0"/>
              <w:jc w:val="center"/>
              <w:rPr>
                <w:rFonts w:ascii="宋体" w:hAnsi="宋体" w:cs="宋体"/>
                <w:kern w:val="0"/>
                <w:szCs w:val="21"/>
              </w:rPr>
            </w:pPr>
            <w:r>
              <w:rPr>
                <w:rFonts w:ascii="宋体" w:hAnsi="宋体" w:cs="宋体"/>
                <w:kern w:val="0"/>
                <w:szCs w:val="21"/>
              </w:rPr>
              <w:t>辐射骚扰（1GHz以下）</w:t>
            </w:r>
          </w:p>
          <w:p w14:paraId="6F839E15" w14:textId="77777777" w:rsidR="00FA2EEC" w:rsidRPr="00585182" w:rsidRDefault="00FA2EEC" w:rsidP="00FA2EEC">
            <w:pPr>
              <w:spacing w:beforeLines="20" w:before="62" w:afterLines="20" w:after="62" w:line="240" w:lineRule="atLeast"/>
              <w:contextualSpacing/>
              <w:jc w:val="center"/>
              <w:rPr>
                <w:rFonts w:ascii="宋体" w:hAnsi="宋体"/>
                <w:color w:val="000000"/>
                <w:szCs w:val="21"/>
              </w:rPr>
            </w:pPr>
            <w:r>
              <w:rPr>
                <w:rFonts w:ascii="宋体" w:hAnsi="宋体" w:hint="eastAsia"/>
                <w:color w:val="000000"/>
                <w:szCs w:val="21"/>
              </w:rPr>
              <w:t>辐射骚扰或</w:t>
            </w:r>
          </w:p>
          <w:p w14:paraId="275477AD" w14:textId="77777777" w:rsidR="00FA2EEC" w:rsidRDefault="00FA2EEC" w:rsidP="00FA2EEC">
            <w:pPr>
              <w:widowControl/>
              <w:snapToGrid w:val="0"/>
              <w:jc w:val="center"/>
              <w:rPr>
                <w:rFonts w:ascii="宋体" w:hAnsi="宋体" w:cs="宋体"/>
                <w:kern w:val="0"/>
                <w:szCs w:val="21"/>
              </w:rPr>
            </w:pPr>
            <w:r>
              <w:rPr>
                <w:rFonts w:ascii="宋体" w:hAnsi="宋体" w:cs="宋体" w:hint="eastAsia"/>
                <w:kern w:val="0"/>
                <w:szCs w:val="21"/>
              </w:rPr>
              <w:t>或1GHz以下辐射发射</w:t>
            </w:r>
          </w:p>
        </w:tc>
        <w:tc>
          <w:tcPr>
            <w:tcW w:w="4082" w:type="dxa"/>
            <w:vAlign w:val="center"/>
          </w:tcPr>
          <w:p w14:paraId="6E7FFEFD" w14:textId="77777777" w:rsidR="00FA2EEC" w:rsidRDefault="00FA2EEC" w:rsidP="00FA2EEC">
            <w:pPr>
              <w:widowControl/>
              <w:snapToGrid w:val="0"/>
              <w:jc w:val="center"/>
              <w:rPr>
                <w:rFonts w:ascii="宋体" w:hAnsi="宋体" w:cs="宋体"/>
                <w:kern w:val="0"/>
                <w:szCs w:val="21"/>
              </w:rPr>
            </w:pPr>
            <w:r>
              <w:rPr>
                <w:rFonts w:ascii="宋体" w:hAnsi="宋体" w:cs="宋体" w:hint="eastAsia"/>
                <w:kern w:val="0"/>
                <w:szCs w:val="21"/>
              </w:rPr>
              <w:t>GB/T 9254-2008</w:t>
            </w:r>
            <w:r w:rsidRPr="00C967C2">
              <w:rPr>
                <w:szCs w:val="21"/>
              </w:rPr>
              <w:t>（含第</w:t>
            </w:r>
            <w:r w:rsidRPr="00C967C2">
              <w:rPr>
                <w:szCs w:val="21"/>
              </w:rPr>
              <w:t>1</w:t>
            </w:r>
            <w:r w:rsidRPr="00C967C2">
              <w:rPr>
                <w:szCs w:val="21"/>
              </w:rPr>
              <w:t>号修改单）</w:t>
            </w:r>
          </w:p>
          <w:p w14:paraId="3F661344" w14:textId="77777777" w:rsidR="00FA2EEC" w:rsidRPr="00585182" w:rsidRDefault="00FA2EEC" w:rsidP="00FA2EEC">
            <w:pPr>
              <w:snapToGrid w:val="0"/>
              <w:spacing w:beforeLines="20" w:before="62" w:afterLines="20" w:after="62" w:line="240" w:lineRule="atLeast"/>
              <w:jc w:val="center"/>
              <w:rPr>
                <w:rFonts w:ascii="宋体" w:hAnsi="宋体"/>
                <w:color w:val="000000"/>
                <w:szCs w:val="21"/>
              </w:rPr>
            </w:pPr>
            <w:r>
              <w:rPr>
                <w:rFonts w:ascii="宋体" w:hAnsi="宋体"/>
                <w:color w:val="000000"/>
                <w:szCs w:val="21"/>
              </w:rPr>
              <w:t>GB/T 13837</w:t>
            </w:r>
            <w:r>
              <w:rPr>
                <w:rFonts w:ascii="宋体" w:hAnsi="宋体" w:hint="eastAsia"/>
                <w:color w:val="000000"/>
                <w:szCs w:val="21"/>
              </w:rPr>
              <w:t>-2012</w:t>
            </w:r>
          </w:p>
          <w:p w14:paraId="49FDEC26" w14:textId="77777777" w:rsidR="00FA2EEC" w:rsidRDefault="00FA2EEC" w:rsidP="00FA2EEC">
            <w:pPr>
              <w:widowControl/>
              <w:snapToGrid w:val="0"/>
              <w:jc w:val="center"/>
              <w:rPr>
                <w:rFonts w:ascii="宋体" w:hAnsi="宋体" w:cs="宋体"/>
                <w:kern w:val="0"/>
                <w:szCs w:val="21"/>
              </w:rPr>
            </w:pPr>
            <w:r>
              <w:rPr>
                <w:rFonts w:ascii="宋体" w:hAnsi="宋体" w:cs="宋体" w:hint="eastAsia"/>
                <w:kern w:val="0"/>
                <w:szCs w:val="21"/>
              </w:rPr>
              <w:t>GB/T 9254.1-2021</w:t>
            </w:r>
          </w:p>
        </w:tc>
      </w:tr>
    </w:tbl>
    <w:p w14:paraId="537209E2" w14:textId="77777777" w:rsidR="00997B8B" w:rsidRDefault="00BC63AD">
      <w:pPr>
        <w:snapToGrid w:val="0"/>
        <w:spacing w:line="440" w:lineRule="exact"/>
        <w:ind w:firstLineChars="171" w:firstLine="359"/>
        <w:rPr>
          <w:rFonts w:ascii="宋体" w:hAnsi="宋体"/>
          <w:szCs w:val="21"/>
        </w:rPr>
      </w:pPr>
      <w:r>
        <w:rPr>
          <w:rFonts w:ascii="宋体" w:hAnsi="宋体" w:hint="eastAsia"/>
          <w:szCs w:val="21"/>
        </w:rPr>
        <w:t>执行企业标准、团体标准、地方标准的产品，检验项目参照上述内容执行。</w:t>
      </w:r>
    </w:p>
    <w:p w14:paraId="58F1FCB7" w14:textId="77777777" w:rsidR="00997B8B" w:rsidRDefault="00BC63AD">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14:paraId="5678DB9C" w14:textId="77777777" w:rsidR="00997B8B" w:rsidRDefault="00997B8B">
      <w:pPr>
        <w:snapToGrid w:val="0"/>
        <w:spacing w:line="440" w:lineRule="exact"/>
        <w:ind w:firstLineChars="171" w:firstLine="359"/>
        <w:rPr>
          <w:rFonts w:ascii="宋体" w:hAnsi="宋体"/>
          <w:szCs w:val="21"/>
        </w:rPr>
      </w:pPr>
    </w:p>
    <w:p w14:paraId="758DD56C" w14:textId="77777777" w:rsidR="00997B8B" w:rsidRDefault="00BC63AD">
      <w:pPr>
        <w:spacing w:line="360" w:lineRule="auto"/>
        <w:rPr>
          <w:rFonts w:ascii="黑体" w:eastAsia="黑体" w:hAnsi="黑体"/>
          <w:szCs w:val="21"/>
        </w:rPr>
      </w:pPr>
      <w:r>
        <w:rPr>
          <w:rFonts w:ascii="黑体" w:eastAsia="黑体" w:hAnsi="黑体" w:hint="eastAsia"/>
          <w:szCs w:val="21"/>
        </w:rPr>
        <w:t>3 判定规则</w:t>
      </w:r>
    </w:p>
    <w:p w14:paraId="5D4183B3" w14:textId="77777777" w:rsidR="00997B8B" w:rsidRDefault="00BC63AD">
      <w:pPr>
        <w:snapToGrid w:val="0"/>
        <w:spacing w:line="440" w:lineRule="exact"/>
        <w:rPr>
          <w:rFonts w:ascii="宋体" w:hAnsi="宋体"/>
          <w:szCs w:val="21"/>
        </w:rPr>
      </w:pPr>
      <w:r>
        <w:rPr>
          <w:rFonts w:ascii="宋体" w:hAnsi="宋体" w:hint="eastAsia"/>
          <w:szCs w:val="21"/>
        </w:rPr>
        <w:t>3.1依据标准</w:t>
      </w:r>
    </w:p>
    <w:p w14:paraId="3566406C" w14:textId="77777777" w:rsidR="00997B8B" w:rsidRDefault="00BC63AD">
      <w:pPr>
        <w:snapToGrid w:val="0"/>
        <w:spacing w:line="440" w:lineRule="exact"/>
        <w:ind w:firstLineChars="200" w:firstLine="420"/>
        <w:rPr>
          <w:rFonts w:ascii="宋体" w:hAnsi="宋体"/>
          <w:szCs w:val="21"/>
        </w:rPr>
      </w:pPr>
      <w:r>
        <w:rPr>
          <w:rFonts w:ascii="宋体" w:hAnsi="宋体"/>
          <w:szCs w:val="21"/>
        </w:rPr>
        <w:t xml:space="preserve">GB 4943.1-2022 </w:t>
      </w:r>
      <w:r>
        <w:rPr>
          <w:rFonts w:ascii="宋体" w:hAnsi="宋体" w:hint="eastAsia"/>
          <w:szCs w:val="21"/>
        </w:rPr>
        <w:t>音视频、信息技术和通信技术设备 第1部分：安全要求</w:t>
      </w:r>
    </w:p>
    <w:p w14:paraId="2EC23345"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 xml:space="preserve">GB/T 9254-2008  </w:t>
      </w:r>
      <w:r w:rsidR="00E148CF" w:rsidRPr="00EB3302">
        <w:rPr>
          <w:szCs w:val="21"/>
        </w:rPr>
        <w:t>信息技术设备的无线电骚扰限值和测量方法</w:t>
      </w:r>
      <w:r w:rsidR="00E148CF" w:rsidRPr="00EB3302">
        <w:rPr>
          <w:color w:val="000000"/>
          <w:szCs w:val="21"/>
        </w:rPr>
        <w:t>（含第</w:t>
      </w:r>
      <w:r w:rsidR="00E148CF" w:rsidRPr="00EB3302">
        <w:rPr>
          <w:color w:val="000000"/>
          <w:szCs w:val="21"/>
        </w:rPr>
        <w:t>1</w:t>
      </w:r>
      <w:r w:rsidR="00E148CF" w:rsidRPr="00EB3302">
        <w:rPr>
          <w:color w:val="000000"/>
          <w:szCs w:val="21"/>
        </w:rPr>
        <w:t>号修改单）</w:t>
      </w:r>
    </w:p>
    <w:p w14:paraId="6B35B535"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lastRenderedPageBreak/>
        <w:t>GB/T 13837-2012  声音和电视广播接收机及有关设备 无线电骚扰特性 限值和测量方法</w:t>
      </w:r>
    </w:p>
    <w:p w14:paraId="0675959D"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GB/T 9254.1-2021  信息技术设备、多媒体设备和接收机电磁兼容 第1部分：发射要求</w:t>
      </w:r>
    </w:p>
    <w:p w14:paraId="67F9561D"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现行有效的企业标准、团体标准、地方标准及产品明示质量要求</w:t>
      </w:r>
    </w:p>
    <w:p w14:paraId="63698B92" w14:textId="77777777" w:rsidR="00997B8B" w:rsidRDefault="00BC63AD">
      <w:pPr>
        <w:snapToGrid w:val="0"/>
        <w:spacing w:line="440" w:lineRule="exact"/>
        <w:rPr>
          <w:rFonts w:ascii="宋体" w:hAnsi="宋体"/>
          <w:szCs w:val="21"/>
        </w:rPr>
      </w:pPr>
      <w:r>
        <w:rPr>
          <w:rFonts w:ascii="宋体" w:hAnsi="宋体" w:hint="eastAsia"/>
          <w:szCs w:val="21"/>
        </w:rPr>
        <w:t>3.2判定原则</w:t>
      </w:r>
    </w:p>
    <w:p w14:paraId="631C559A"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14:paraId="510CCE8F"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14:paraId="735D2714"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14:paraId="57B11004"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若被检产品明示的质量要求低于或包含本细则中检验项目依据的推荐性标准要求时，应以被检产品明示的质量要求判定。</w:t>
      </w:r>
    </w:p>
    <w:p w14:paraId="3EC05D11"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14:paraId="74BF396D" w14:textId="77777777" w:rsidR="00997B8B" w:rsidRDefault="00BC63AD">
      <w:pPr>
        <w:snapToGrid w:val="0"/>
        <w:spacing w:line="440" w:lineRule="exact"/>
        <w:ind w:firstLineChars="200" w:firstLine="420"/>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997B8B">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C0FE8" w14:textId="77777777" w:rsidR="00C8750F" w:rsidRDefault="00C8750F">
      <w:r>
        <w:separator/>
      </w:r>
    </w:p>
  </w:endnote>
  <w:endnote w:type="continuationSeparator" w:id="0">
    <w:p w14:paraId="1D0A6BF4" w14:textId="77777777" w:rsidR="00C8750F" w:rsidRDefault="00C8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algun Gothic Semilight"/>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5E80" w14:textId="77777777" w:rsidR="00997B8B" w:rsidRDefault="00BC63A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64855AB2" w14:textId="77777777" w:rsidR="00997B8B" w:rsidRDefault="00997B8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CE953" w14:textId="77777777" w:rsidR="00997B8B" w:rsidRDefault="00BC63AD">
    <w:pPr>
      <w:pStyle w:val="a7"/>
      <w:jc w:val="center"/>
    </w:pPr>
    <w:r>
      <w:rPr>
        <w:lang w:val="zh-CN"/>
      </w:rPr>
      <w:fldChar w:fldCharType="begin"/>
    </w:r>
    <w:r>
      <w:rPr>
        <w:lang w:val="zh-CN"/>
      </w:rPr>
      <w:instrText xml:space="preserve"> PAGE   \* MERGEFORMAT </w:instrText>
    </w:r>
    <w:r>
      <w:rPr>
        <w:lang w:val="zh-CN"/>
      </w:rPr>
      <w:fldChar w:fldCharType="separate"/>
    </w:r>
    <w:r w:rsidR="00881AC9" w:rsidRPr="00881AC9">
      <w:rPr>
        <w:noProof/>
      </w:rPr>
      <w:t>2</w:t>
    </w:r>
    <w:r>
      <w:rPr>
        <w:lang w:val="zh-CN"/>
      </w:rPr>
      <w:fldChar w:fldCharType="end"/>
    </w:r>
  </w:p>
  <w:p w14:paraId="2D6FFD61" w14:textId="77777777" w:rsidR="00997B8B" w:rsidRDefault="00997B8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B0C26" w14:textId="77777777" w:rsidR="00C8750F" w:rsidRDefault="00C8750F">
      <w:r>
        <w:separator/>
      </w:r>
    </w:p>
  </w:footnote>
  <w:footnote w:type="continuationSeparator" w:id="0">
    <w:p w14:paraId="3562B2BC" w14:textId="77777777" w:rsidR="00C8750F" w:rsidRDefault="00C8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65CA3" w14:textId="77777777" w:rsidR="00997B8B" w:rsidRDefault="00997B8B">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UzYzFkMmIxYzJmZDEyYTc0YmY0ZDM2OTRkMTAzODIifQ=="/>
  </w:docVars>
  <w:rsids>
    <w:rsidRoot w:val="00172A27"/>
    <w:rsid w:val="00012C69"/>
    <w:rsid w:val="00013024"/>
    <w:rsid w:val="000155F6"/>
    <w:rsid w:val="0003774F"/>
    <w:rsid w:val="00043CE8"/>
    <w:rsid w:val="00051A44"/>
    <w:rsid w:val="0006530E"/>
    <w:rsid w:val="00081CBD"/>
    <w:rsid w:val="000976DE"/>
    <w:rsid w:val="000B192B"/>
    <w:rsid w:val="000F44DF"/>
    <w:rsid w:val="000F4E8F"/>
    <w:rsid w:val="0016383D"/>
    <w:rsid w:val="00165BAC"/>
    <w:rsid w:val="00172A27"/>
    <w:rsid w:val="0017750E"/>
    <w:rsid w:val="001809DD"/>
    <w:rsid w:val="0018177C"/>
    <w:rsid w:val="001A2EF4"/>
    <w:rsid w:val="001A4711"/>
    <w:rsid w:val="001C12A8"/>
    <w:rsid w:val="001D703C"/>
    <w:rsid w:val="001F1DB6"/>
    <w:rsid w:val="00202991"/>
    <w:rsid w:val="0020345A"/>
    <w:rsid w:val="00203B57"/>
    <w:rsid w:val="002056F9"/>
    <w:rsid w:val="00232530"/>
    <w:rsid w:val="00253624"/>
    <w:rsid w:val="00254C6B"/>
    <w:rsid w:val="00262A5A"/>
    <w:rsid w:val="0026345D"/>
    <w:rsid w:val="0026799E"/>
    <w:rsid w:val="0028605F"/>
    <w:rsid w:val="002A4ABD"/>
    <w:rsid w:val="002C2600"/>
    <w:rsid w:val="002C6519"/>
    <w:rsid w:val="002D7F8A"/>
    <w:rsid w:val="002E0D1D"/>
    <w:rsid w:val="002E116A"/>
    <w:rsid w:val="002F283D"/>
    <w:rsid w:val="002F5399"/>
    <w:rsid w:val="003203A3"/>
    <w:rsid w:val="00347ED8"/>
    <w:rsid w:val="003B24FB"/>
    <w:rsid w:val="003B4256"/>
    <w:rsid w:val="003C388C"/>
    <w:rsid w:val="003E61BF"/>
    <w:rsid w:val="003E6623"/>
    <w:rsid w:val="003F6AB0"/>
    <w:rsid w:val="00407B34"/>
    <w:rsid w:val="004225BD"/>
    <w:rsid w:val="00445E86"/>
    <w:rsid w:val="00465BE2"/>
    <w:rsid w:val="00474E04"/>
    <w:rsid w:val="00475B3C"/>
    <w:rsid w:val="00490A3A"/>
    <w:rsid w:val="00491C43"/>
    <w:rsid w:val="004B0EC9"/>
    <w:rsid w:val="004B6FF0"/>
    <w:rsid w:val="004C19EB"/>
    <w:rsid w:val="004D0C5A"/>
    <w:rsid w:val="004E1396"/>
    <w:rsid w:val="004F72CE"/>
    <w:rsid w:val="00521C7E"/>
    <w:rsid w:val="00551A57"/>
    <w:rsid w:val="00563EBC"/>
    <w:rsid w:val="00575F09"/>
    <w:rsid w:val="00585182"/>
    <w:rsid w:val="005B47C9"/>
    <w:rsid w:val="005C5F12"/>
    <w:rsid w:val="005D0891"/>
    <w:rsid w:val="0060199B"/>
    <w:rsid w:val="00617B32"/>
    <w:rsid w:val="0064018C"/>
    <w:rsid w:val="00657A01"/>
    <w:rsid w:val="0066663C"/>
    <w:rsid w:val="006A0009"/>
    <w:rsid w:val="006A5728"/>
    <w:rsid w:val="006A5B9B"/>
    <w:rsid w:val="006B7767"/>
    <w:rsid w:val="006C058C"/>
    <w:rsid w:val="006C4898"/>
    <w:rsid w:val="006D2A5D"/>
    <w:rsid w:val="006E1171"/>
    <w:rsid w:val="006E1774"/>
    <w:rsid w:val="006E7FB1"/>
    <w:rsid w:val="006F0971"/>
    <w:rsid w:val="0072269B"/>
    <w:rsid w:val="0072334C"/>
    <w:rsid w:val="007334D5"/>
    <w:rsid w:val="00742D85"/>
    <w:rsid w:val="00743731"/>
    <w:rsid w:val="00745218"/>
    <w:rsid w:val="00757177"/>
    <w:rsid w:val="00757D96"/>
    <w:rsid w:val="00761838"/>
    <w:rsid w:val="00770126"/>
    <w:rsid w:val="00793707"/>
    <w:rsid w:val="007A58B0"/>
    <w:rsid w:val="007A6753"/>
    <w:rsid w:val="007B02DF"/>
    <w:rsid w:val="007B1A34"/>
    <w:rsid w:val="007C4902"/>
    <w:rsid w:val="007F13EF"/>
    <w:rsid w:val="008207AF"/>
    <w:rsid w:val="0084098A"/>
    <w:rsid w:val="0085206A"/>
    <w:rsid w:val="00875267"/>
    <w:rsid w:val="008767DC"/>
    <w:rsid w:val="00881AC9"/>
    <w:rsid w:val="008823FE"/>
    <w:rsid w:val="008861EE"/>
    <w:rsid w:val="00895960"/>
    <w:rsid w:val="00895BEA"/>
    <w:rsid w:val="008A276E"/>
    <w:rsid w:val="008A3497"/>
    <w:rsid w:val="008A5A18"/>
    <w:rsid w:val="008A70AC"/>
    <w:rsid w:val="008C4FA0"/>
    <w:rsid w:val="008D5E7D"/>
    <w:rsid w:val="008D7312"/>
    <w:rsid w:val="008F1009"/>
    <w:rsid w:val="008F7287"/>
    <w:rsid w:val="00916E8E"/>
    <w:rsid w:val="00917A54"/>
    <w:rsid w:val="00964285"/>
    <w:rsid w:val="009700E2"/>
    <w:rsid w:val="00994C19"/>
    <w:rsid w:val="00994EF6"/>
    <w:rsid w:val="00997126"/>
    <w:rsid w:val="00997B8B"/>
    <w:rsid w:val="009B3BE0"/>
    <w:rsid w:val="009E7342"/>
    <w:rsid w:val="00A03B7C"/>
    <w:rsid w:val="00A156D2"/>
    <w:rsid w:val="00A3185B"/>
    <w:rsid w:val="00A36A24"/>
    <w:rsid w:val="00A41CF5"/>
    <w:rsid w:val="00A43553"/>
    <w:rsid w:val="00A6326B"/>
    <w:rsid w:val="00A93D6E"/>
    <w:rsid w:val="00AC0BFC"/>
    <w:rsid w:val="00AC1BB2"/>
    <w:rsid w:val="00AC5391"/>
    <w:rsid w:val="00AE273F"/>
    <w:rsid w:val="00AF1704"/>
    <w:rsid w:val="00AF5BE1"/>
    <w:rsid w:val="00B2007F"/>
    <w:rsid w:val="00B31DD7"/>
    <w:rsid w:val="00B41E48"/>
    <w:rsid w:val="00B52748"/>
    <w:rsid w:val="00B549B5"/>
    <w:rsid w:val="00B96CCA"/>
    <w:rsid w:val="00BB2CD9"/>
    <w:rsid w:val="00BB6932"/>
    <w:rsid w:val="00BB7D41"/>
    <w:rsid w:val="00BC63AD"/>
    <w:rsid w:val="00BD400C"/>
    <w:rsid w:val="00BE09B4"/>
    <w:rsid w:val="00BE4F46"/>
    <w:rsid w:val="00BF2B8C"/>
    <w:rsid w:val="00C005D7"/>
    <w:rsid w:val="00C061B9"/>
    <w:rsid w:val="00C15733"/>
    <w:rsid w:val="00C26074"/>
    <w:rsid w:val="00C27AB4"/>
    <w:rsid w:val="00C37D48"/>
    <w:rsid w:val="00C62D72"/>
    <w:rsid w:val="00C6724B"/>
    <w:rsid w:val="00C71487"/>
    <w:rsid w:val="00C71B89"/>
    <w:rsid w:val="00C8349F"/>
    <w:rsid w:val="00C8379E"/>
    <w:rsid w:val="00C83B0A"/>
    <w:rsid w:val="00C8750F"/>
    <w:rsid w:val="00C87B16"/>
    <w:rsid w:val="00C93B75"/>
    <w:rsid w:val="00CB25D6"/>
    <w:rsid w:val="00CB360D"/>
    <w:rsid w:val="00CB36B3"/>
    <w:rsid w:val="00CB43DC"/>
    <w:rsid w:val="00CE1E0C"/>
    <w:rsid w:val="00CE277E"/>
    <w:rsid w:val="00D242C5"/>
    <w:rsid w:val="00D258CC"/>
    <w:rsid w:val="00D32676"/>
    <w:rsid w:val="00D44794"/>
    <w:rsid w:val="00D55FBD"/>
    <w:rsid w:val="00D56867"/>
    <w:rsid w:val="00D8041F"/>
    <w:rsid w:val="00DA1B11"/>
    <w:rsid w:val="00DB4120"/>
    <w:rsid w:val="00DB4FB9"/>
    <w:rsid w:val="00DD4AC4"/>
    <w:rsid w:val="00DE471E"/>
    <w:rsid w:val="00E02A7F"/>
    <w:rsid w:val="00E074D8"/>
    <w:rsid w:val="00E0784E"/>
    <w:rsid w:val="00E07880"/>
    <w:rsid w:val="00E148CF"/>
    <w:rsid w:val="00E167DF"/>
    <w:rsid w:val="00E54421"/>
    <w:rsid w:val="00E82621"/>
    <w:rsid w:val="00E97C55"/>
    <w:rsid w:val="00EA54C5"/>
    <w:rsid w:val="00EA5653"/>
    <w:rsid w:val="00EB0CB2"/>
    <w:rsid w:val="00EB3292"/>
    <w:rsid w:val="00EB639E"/>
    <w:rsid w:val="00ED5232"/>
    <w:rsid w:val="00EE0412"/>
    <w:rsid w:val="00EE78B7"/>
    <w:rsid w:val="00EF689E"/>
    <w:rsid w:val="00F1149A"/>
    <w:rsid w:val="00F22318"/>
    <w:rsid w:val="00F43CEF"/>
    <w:rsid w:val="00F47B9A"/>
    <w:rsid w:val="00F51659"/>
    <w:rsid w:val="00F5274C"/>
    <w:rsid w:val="00F55AEB"/>
    <w:rsid w:val="00F6463B"/>
    <w:rsid w:val="00F75224"/>
    <w:rsid w:val="00F77C9A"/>
    <w:rsid w:val="00FA2EEC"/>
    <w:rsid w:val="00FA3672"/>
    <w:rsid w:val="00FB26DE"/>
    <w:rsid w:val="00FB576C"/>
    <w:rsid w:val="00FD2AA6"/>
    <w:rsid w:val="00FD2AF4"/>
    <w:rsid w:val="00FD3B17"/>
    <w:rsid w:val="00FE7E8A"/>
    <w:rsid w:val="00FF654A"/>
    <w:rsid w:val="01597A9A"/>
    <w:rsid w:val="03900595"/>
    <w:rsid w:val="046056FC"/>
    <w:rsid w:val="058A7E81"/>
    <w:rsid w:val="05E97167"/>
    <w:rsid w:val="063532A4"/>
    <w:rsid w:val="0E3B23D8"/>
    <w:rsid w:val="145558C5"/>
    <w:rsid w:val="19C646C6"/>
    <w:rsid w:val="1BA619A4"/>
    <w:rsid w:val="22F15084"/>
    <w:rsid w:val="237100E4"/>
    <w:rsid w:val="2B4D4BCC"/>
    <w:rsid w:val="2D5B2AAC"/>
    <w:rsid w:val="2DEB5532"/>
    <w:rsid w:val="32416606"/>
    <w:rsid w:val="326A5F7E"/>
    <w:rsid w:val="3F427B10"/>
    <w:rsid w:val="3F4A3ABD"/>
    <w:rsid w:val="42C84039"/>
    <w:rsid w:val="579D4B86"/>
    <w:rsid w:val="59DE653C"/>
    <w:rsid w:val="62662018"/>
    <w:rsid w:val="66F26570"/>
    <w:rsid w:val="6B660F2E"/>
    <w:rsid w:val="6B98037C"/>
    <w:rsid w:val="6E1E4978"/>
    <w:rsid w:val="6E497E82"/>
    <w:rsid w:val="6FC14DA4"/>
    <w:rsid w:val="764D1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4024E9"/>
  <w15:docId w15:val="{2D8EBDCB-57BB-4111-B83D-6A1225F3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after="120"/>
      <w:ind w:leftChars="200" w:left="420"/>
    </w:pPr>
    <w:rPr>
      <w:rFonts w:ascii="Times New Roman" w:hAnsi="Times New Roman"/>
      <w:kern w:val="0"/>
      <w:sz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page number"/>
    <w:qFormat/>
  </w:style>
  <w:style w:type="character" w:customStyle="1" w:styleId="a4">
    <w:name w:val="正文文本缩进 字符"/>
    <w:link w:val="a3"/>
    <w:qFormat/>
    <w:rPr>
      <w:rFonts w:ascii="Times New Roman" w:hAnsi="Times New Roman"/>
      <w:sz w:val="24"/>
      <w:szCs w:val="24"/>
    </w:rPr>
  </w:style>
  <w:style w:type="character" w:customStyle="1" w:styleId="a6">
    <w:name w:val="批注框文本 字符"/>
    <w:link w:val="a5"/>
    <w:uiPriority w:val="99"/>
    <w:semiHidden/>
    <w:qFormat/>
    <w:rPr>
      <w:kern w:val="2"/>
      <w:sz w:val="18"/>
      <w:szCs w:val="18"/>
    </w:rPr>
  </w:style>
  <w:style w:type="character" w:customStyle="1" w:styleId="a8">
    <w:name w:val="页脚 字符"/>
    <w:link w:val="a7"/>
    <w:uiPriority w:val="99"/>
    <w:qFormat/>
    <w:rPr>
      <w:kern w:val="2"/>
      <w:sz w:val="18"/>
      <w:szCs w:val="18"/>
    </w:rPr>
  </w:style>
  <w:style w:type="character" w:customStyle="1" w:styleId="aa">
    <w:name w:val="页眉 字符"/>
    <w:link w:val="a9"/>
    <w:uiPriority w:val="99"/>
    <w:semiHidden/>
    <w:qFormat/>
    <w:rPr>
      <w:kern w:val="2"/>
      <w:sz w:val="18"/>
      <w:szCs w:val="18"/>
    </w:rPr>
  </w:style>
  <w:style w:type="paragraph" w:customStyle="1" w:styleId="1">
    <w:name w:val="列出段落1"/>
    <w:basedOn w:val="a"/>
    <w:uiPriority w:val="34"/>
    <w:qFormat/>
    <w:pPr>
      <w:ind w:firstLineChars="200" w:firstLine="420"/>
    </w:pPr>
    <w:rPr>
      <w:szCs w:val="22"/>
    </w:rPr>
  </w:style>
  <w:style w:type="paragraph" w:customStyle="1" w:styleId="Style13">
    <w:name w:val="_Style 13"/>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180</Words>
  <Characters>1026</Characters>
  <Application>Microsoft Office Word</Application>
  <DocSecurity>0</DocSecurity>
  <Lines>8</Lines>
  <Paragraphs>2</Paragraphs>
  <ScaleCrop>false</ScaleCrop>
  <Company>Legend (Beijing) Limited</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184641957@qq.com</cp:lastModifiedBy>
  <cp:revision>72</cp:revision>
  <cp:lastPrinted>2021-01-27T07:10:00Z</cp:lastPrinted>
  <dcterms:created xsi:type="dcterms:W3CDTF">2020-04-27T09:39:00Z</dcterms:created>
  <dcterms:modified xsi:type="dcterms:W3CDTF">2025-03-27T05:38:00Z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0B002B2585C448A3A0DCD1177365C402</vt:lpwstr>
  </property>
</Properties>
</file>