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hint="eastAsia" w:eastAsia="方正小标宋简体"/>
          <w:color w:val="0D0D0D" w:themeColor="text1" w:themeTint="F2"/>
          <w:sz w:val="32"/>
          <w:szCs w:val="32"/>
          <w14:textFill>
            <w14:solidFill>
              <w14:schemeClr w14:val="tx1">
                <w14:lumMod w14:val="95000"/>
                <w14:lumOff w14:val="5000"/>
              </w14:schemeClr>
            </w14:solidFill>
          </w14:textFill>
        </w:rPr>
      </w:pPr>
      <w:r>
        <w:rPr>
          <w:rFonts w:hint="eastAsia" w:eastAsia="方正小标宋简体"/>
          <w:color w:val="0D0D0D" w:themeColor="text1" w:themeTint="F2"/>
          <w:sz w:val="32"/>
          <w:szCs w:val="32"/>
          <w14:textFill>
            <w14:solidFill>
              <w14:schemeClr w14:val="tx1">
                <w14:lumMod w14:val="95000"/>
                <w14:lumOff w14:val="5000"/>
              </w14:schemeClr>
            </w14:solidFill>
          </w14:textFill>
        </w:rPr>
        <w:t>重庆市食品用洗涤剂产品质量监督抽查实施细则</w:t>
      </w:r>
    </w:p>
    <w:p>
      <w:pPr>
        <w:snapToGrid w:val="0"/>
        <w:spacing w:line="440" w:lineRule="exact"/>
        <w:jc w:val="center"/>
        <w:rPr>
          <w:rFonts w:eastAsia="黑体"/>
          <w:color w:val="0D0D0D" w:themeColor="text1" w:themeTint="F2"/>
          <w:szCs w:val="21"/>
          <w14:textFill>
            <w14:solidFill>
              <w14:schemeClr w14:val="tx1">
                <w14:lumMod w14:val="95000"/>
                <w14:lumOff w14:val="5000"/>
              </w14:schemeClr>
            </w14:solidFill>
          </w14:textFill>
        </w:rPr>
      </w:pPr>
      <w:r>
        <w:rPr>
          <w:rFonts w:hint="eastAsia" w:eastAsia="方正小标宋简体"/>
          <w:color w:val="0D0D0D" w:themeColor="text1" w:themeTint="F2"/>
          <w:sz w:val="32"/>
          <w:szCs w:val="32"/>
          <w14:textFill>
            <w14:solidFill>
              <w14:schemeClr w14:val="tx1">
                <w14:lumMod w14:val="95000"/>
                <w14:lumOff w14:val="5000"/>
              </w14:schemeClr>
            </w14:solidFill>
          </w14:textFill>
        </w:rPr>
        <w:t>（2024年版）</w:t>
      </w:r>
      <w:bookmarkStart w:id="3" w:name="_GoBack"/>
      <w:bookmarkEnd w:id="3"/>
    </w:p>
    <w:p>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1 抽样方法</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以随机抽样的方式在被抽样生产者、销售者的待销产品中抽取。</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随机数一般可使用随机数表等方法产生</w:t>
      </w:r>
      <w:r>
        <w:rPr>
          <w:rFonts w:hint="eastAsia"/>
          <w:color w:val="0D0D0D" w:themeColor="text1" w:themeTint="F2"/>
          <w:szCs w:val="21"/>
          <w14:textFill>
            <w14:solidFill>
              <w14:schemeClr w14:val="tx1">
                <w14:lumMod w14:val="95000"/>
                <w14:lumOff w14:val="5000"/>
              </w14:schemeClr>
            </w14:solidFill>
          </w14:textFill>
        </w:rPr>
        <w:t>，样品抽取数量见表1</w:t>
      </w:r>
      <w:r>
        <w:rPr>
          <w:color w:val="0D0D0D" w:themeColor="text1" w:themeTint="F2"/>
          <w:szCs w:val="21"/>
          <w14:textFill>
            <w14:solidFill>
              <w14:schemeClr w14:val="tx1">
                <w14:lumMod w14:val="95000"/>
                <w14:lumOff w14:val="5000"/>
              </w14:schemeClr>
            </w14:solidFill>
          </w14:textFill>
        </w:rPr>
        <w:t>。</w:t>
      </w:r>
    </w:p>
    <w:p>
      <w:pPr>
        <w:snapToGrid w:val="0"/>
        <w:spacing w:line="440" w:lineRule="exact"/>
        <w:ind w:firstLine="420" w:firstLineChars="20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表1 抽取样品数量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059"/>
        <w:gridCol w:w="2223"/>
        <w:gridCol w:w="2083"/>
        <w:gridCol w:w="2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2059"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产品种类</w:t>
            </w:r>
          </w:p>
        </w:tc>
        <w:tc>
          <w:tcPr>
            <w:tcW w:w="222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抽样数量（个）</w:t>
            </w:r>
          </w:p>
        </w:tc>
        <w:tc>
          <w:tcPr>
            <w:tcW w:w="208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检验样品数量（个）</w:t>
            </w:r>
          </w:p>
        </w:tc>
        <w:tc>
          <w:tcPr>
            <w:tcW w:w="2081"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备用样品数量（个）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2059"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包装规格＜2kg（L）</w:t>
            </w:r>
          </w:p>
        </w:tc>
        <w:tc>
          <w:tcPr>
            <w:tcW w:w="222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不少于2kg（L）且不少于6个独立包装</w:t>
            </w:r>
          </w:p>
        </w:tc>
        <w:tc>
          <w:tcPr>
            <w:tcW w:w="208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2081"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2059"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包装规格≥2kg（L）且＜10kg（L）的独立包装</w:t>
            </w:r>
          </w:p>
        </w:tc>
        <w:tc>
          <w:tcPr>
            <w:tcW w:w="222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不少于3个独立包装</w:t>
            </w:r>
          </w:p>
        </w:tc>
        <w:tc>
          <w:tcPr>
            <w:tcW w:w="208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2081"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622"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2059"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包装规格≥10kg（L）的大包装</w:t>
            </w:r>
          </w:p>
        </w:tc>
        <w:tc>
          <w:tcPr>
            <w:tcW w:w="222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3个大包装，从每个大包装产品中分别分装成相应小包装样品，每一个小包装量不少于1kg（L）</w:t>
            </w:r>
          </w:p>
        </w:tc>
        <w:tc>
          <w:tcPr>
            <w:tcW w:w="2083"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2081" w:type="dxa"/>
            <w:vAlign w:val="center"/>
          </w:tcPr>
          <w:p>
            <w:pPr>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r>
    </w:tbl>
    <w:p>
      <w:pPr>
        <w:snapToGrid w:val="0"/>
        <w:spacing w:line="440" w:lineRule="exact"/>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2 检验依据</w:t>
      </w:r>
    </w:p>
    <w:p>
      <w:pPr>
        <w:adjustRightInd w:val="0"/>
        <w:snapToGrid w:val="0"/>
        <w:spacing w:line="360" w:lineRule="auto"/>
        <w:ind w:firstLine="42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表2 手洗餐具用洗涤剂</w:t>
      </w:r>
    </w:p>
    <w:tbl>
      <w:tblPr>
        <w:tblStyle w:val="6"/>
        <w:tblW w:w="49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8"/>
        <w:gridCol w:w="3096"/>
        <w:gridCol w:w="5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411"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69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2891"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1</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总砷（以As计）</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2</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1,4-二噁烷</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26388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2011气相色谱—质谱（GC—MSD）法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6</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8</w:t>
            </w:r>
          </w:p>
        </w:tc>
        <w:tc>
          <w:tcPr>
            <w:tcW w:w="1699" w:type="pct"/>
            <w:vAlign w:val="center"/>
          </w:tcPr>
          <w:p>
            <w:pPr>
              <w:adjustRightInd w:val="0"/>
              <w:snapToGrid w:val="0"/>
              <w:jc w:val="center"/>
              <w:rPr>
                <w:color w:val="0D0D0D" w:themeColor="text1" w:themeTint="F2"/>
                <w:szCs w:val="21"/>
                <w:vertAlign w:val="superscript"/>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总有效物含量</w:t>
            </w:r>
            <w:r>
              <w:rPr>
                <w:rFonts w:hint="eastAsia"/>
                <w:color w:val="0D0D0D" w:themeColor="text1" w:themeTint="F2"/>
                <w:szCs w:val="21"/>
                <w:vertAlign w:val="superscript"/>
                <w14:textFill>
                  <w14:solidFill>
                    <w14:schemeClr w14:val="tx1">
                      <w14:lumMod w14:val="95000"/>
                      <w14:lumOff w14:val="5000"/>
                    </w14:schemeClr>
                  </w14:solidFill>
                </w14:textFill>
              </w:rPr>
              <w:t>a</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GB/T 9985—2000</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 xml:space="preserve">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9</w:t>
            </w:r>
          </w:p>
        </w:tc>
        <w:tc>
          <w:tcPr>
            <w:tcW w:w="169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pH</w:t>
            </w:r>
          </w:p>
        </w:tc>
        <w:tc>
          <w:tcPr>
            <w:tcW w:w="2891"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6368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3"/>
            <w:vAlign w:val="center"/>
          </w:tcPr>
          <w:p>
            <w:pPr>
              <w:adjustRightInd w:val="0"/>
              <w:snapToGrid w:val="0"/>
              <w:jc w:val="lef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注</w:t>
            </w:r>
            <w:r>
              <w:rPr>
                <w:rFonts w:hint="eastAsia"/>
                <w:color w:val="0D0D0D" w:themeColor="text1" w:themeTint="F2"/>
                <w:szCs w:val="21"/>
                <w14:textFill>
                  <w14:solidFill>
                    <w14:schemeClr w14:val="tx1">
                      <w14:lumMod w14:val="95000"/>
                      <w14:lumOff w14:val="5000"/>
                    </w14:schemeClr>
                  </w14:solidFill>
                </w14:textFill>
              </w:rPr>
              <w:t>：a执行标准为GB/T 9985—2022的样品依据GB/T 13173—2021检验方法开展检验。</w:t>
            </w:r>
          </w:p>
        </w:tc>
      </w:tr>
    </w:tbl>
    <w:p>
      <w:pPr>
        <w:adjustRightInd w:val="0"/>
        <w:snapToGrid w:val="0"/>
        <w:spacing w:line="360" w:lineRule="auto"/>
        <w:rPr>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ind w:firstLine="42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表3 果蔬清洗剂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3165"/>
        <w:gridCol w:w="5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50"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72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282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总砷（以As计）</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1,4-二噁烷</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26388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2011气相色谱—质谱（GC—MSD）法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6</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 </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8</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总有效物含量</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9</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总五氧化二磷含量</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 xml:space="preserve">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10</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农药去除效果（P值）</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24691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 xml:space="preserve">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0"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11</w:t>
            </w:r>
          </w:p>
        </w:tc>
        <w:tc>
          <w:tcPr>
            <w:tcW w:w="17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pH</w:t>
            </w:r>
          </w:p>
        </w:tc>
        <w:tc>
          <w:tcPr>
            <w:tcW w:w="282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6368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2008</w:t>
            </w:r>
          </w:p>
        </w:tc>
      </w:tr>
    </w:tbl>
    <w:p>
      <w:pPr>
        <w:adjustRightInd w:val="0"/>
        <w:snapToGrid w:val="0"/>
        <w:spacing w:line="360" w:lineRule="auto"/>
        <w:rPr>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ind w:firstLine="42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表4 </w:t>
      </w:r>
      <w:bookmarkStart w:id="0" w:name="_Hlk28345452"/>
      <w:r>
        <w:rPr>
          <w:color w:val="0D0D0D" w:themeColor="text1" w:themeTint="F2"/>
          <w:szCs w:val="21"/>
          <w14:textFill>
            <w14:solidFill>
              <w14:schemeClr w14:val="tx1">
                <w14:lumMod w14:val="95000"/>
                <w14:lumOff w14:val="5000"/>
              </w14:schemeClr>
            </w14:solidFill>
          </w14:textFill>
        </w:rPr>
        <w:t>饮料用瓶清洗剂</w:t>
      </w:r>
      <w:bookmarkEnd w:id="0"/>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576"/>
        <w:gridCol w:w="4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268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总砷（以As计）</w:t>
            </w:r>
          </w:p>
        </w:tc>
        <w:tc>
          <w:tcPr>
            <w:tcW w:w="268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1,4-二噁烷</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26388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2011气相色谱—质谱（GC—MSD）法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6</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94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8</w:t>
            </w:r>
          </w:p>
        </w:tc>
        <w:tc>
          <w:tcPr>
            <w:tcW w:w="194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总活性物含量</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 xml:space="preserve">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9</w:t>
            </w:r>
          </w:p>
        </w:tc>
        <w:tc>
          <w:tcPr>
            <w:tcW w:w="194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总五氧化二磷含量</w:t>
            </w:r>
            <w:r>
              <w:rPr>
                <w:rFonts w:hint="eastAsia"/>
                <w:color w:val="0D0D0D" w:themeColor="text1" w:themeTint="F2"/>
                <w:szCs w:val="21"/>
                <w14:textFill>
                  <w14:solidFill>
                    <w14:schemeClr w14:val="tx1">
                      <w14:lumMod w14:val="95000"/>
                      <w14:lumOff w14:val="5000"/>
                    </w14:schemeClr>
                  </w14:solidFill>
                </w14:textFill>
              </w:rPr>
              <w:t>（以P</w:t>
            </w:r>
            <w:r>
              <w:rPr>
                <w:rFonts w:hint="eastAsia"/>
                <w:color w:val="0D0D0D" w:themeColor="text1" w:themeTint="F2"/>
                <w:szCs w:val="21"/>
                <w:vertAlign w:val="subscript"/>
                <w14:textFill>
                  <w14:solidFill>
                    <w14:schemeClr w14:val="tx1">
                      <w14:lumMod w14:val="95000"/>
                      <w14:lumOff w14:val="5000"/>
                    </w14:schemeClr>
                  </w14:solidFill>
                </w14:textFill>
              </w:rPr>
              <w:t>2</w:t>
            </w:r>
            <w:r>
              <w:rPr>
                <w:rFonts w:hint="eastAsia"/>
                <w:color w:val="0D0D0D" w:themeColor="text1" w:themeTint="F2"/>
                <w:szCs w:val="21"/>
                <w14:textFill>
                  <w14:solidFill>
                    <w14:schemeClr w14:val="tx1">
                      <w14:lumMod w14:val="95000"/>
                      <w14:lumOff w14:val="5000"/>
                    </w14:schemeClr>
                  </w14:solidFill>
                </w14:textFill>
              </w:rPr>
              <w:t>O</w:t>
            </w:r>
            <w:r>
              <w:rPr>
                <w:rFonts w:hint="eastAsia"/>
                <w:color w:val="0D0D0D" w:themeColor="text1" w:themeTint="F2"/>
                <w:szCs w:val="21"/>
                <w:vertAlign w:val="subscript"/>
                <w14:textFill>
                  <w14:solidFill>
                    <w14:schemeClr w14:val="tx1">
                      <w14:lumMod w14:val="95000"/>
                      <w14:lumOff w14:val="5000"/>
                    </w14:schemeClr>
                  </w14:solidFill>
                </w14:textFill>
              </w:rPr>
              <w:t>5</w:t>
            </w:r>
            <w:r>
              <w:rPr>
                <w:rFonts w:hint="eastAsia"/>
                <w:color w:val="0D0D0D" w:themeColor="text1" w:themeTint="F2"/>
                <w:szCs w:val="21"/>
                <w14:textFill>
                  <w14:solidFill>
                    <w14:schemeClr w14:val="tx1">
                      <w14:lumMod w14:val="95000"/>
                      <w14:lumOff w14:val="5000"/>
                    </w14:schemeClr>
                  </w14:solidFill>
                </w14:textFill>
              </w:rPr>
              <w:t>计）</w:t>
            </w:r>
            <w:r>
              <w:rPr>
                <w:rFonts w:hint="eastAsia"/>
                <w:color w:val="0D0D0D" w:themeColor="text1" w:themeTint="F2"/>
                <w:szCs w:val="21"/>
                <w:vertAlign w:val="superscript"/>
                <w14:textFill>
                  <w14:solidFill>
                    <w14:schemeClr w14:val="tx1">
                      <w14:lumMod w14:val="95000"/>
                      <w14:lumOff w14:val="5000"/>
                    </w14:schemeClr>
                  </w14:solidFill>
                </w14:textFill>
              </w:rPr>
              <w:t>a</w:t>
            </w:r>
          </w:p>
        </w:tc>
        <w:tc>
          <w:tcPr>
            <w:tcW w:w="268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 xml:space="preserve">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Pr>
          <w:p>
            <w:pPr>
              <w:adjustRightInd w:val="0"/>
              <w:snapToGrid w:val="0"/>
              <w:jc w:val="lef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注：a 仅对标注无磷产品要求。</w:t>
            </w:r>
          </w:p>
        </w:tc>
      </w:tr>
    </w:tbl>
    <w:p>
      <w:pPr>
        <w:adjustRightInd w:val="0"/>
        <w:snapToGrid w:val="0"/>
        <w:spacing w:line="360" w:lineRule="auto"/>
        <w:rPr>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表5 食品工具和工业设备用酸性清洗剂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660"/>
        <w:gridCol w:w="4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2637"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总砷（以As计）</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1,4-二噁烷</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26388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2011气相色谱—质谱（GC—MSD）法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6</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995"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8</w:t>
            </w:r>
          </w:p>
        </w:tc>
        <w:tc>
          <w:tcPr>
            <w:tcW w:w="199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总五氧化二磷（P</w:t>
            </w:r>
            <w:r>
              <w:rPr>
                <w:color w:val="0D0D0D" w:themeColor="text1" w:themeTint="F2"/>
                <w:szCs w:val="21"/>
                <w:vertAlign w:val="subscript"/>
                <w14:textFill>
                  <w14:solidFill>
                    <w14:schemeClr w14:val="tx1">
                      <w14:lumMod w14:val="95000"/>
                      <w14:lumOff w14:val="5000"/>
                    </w14:schemeClr>
                  </w14:solidFill>
                </w14:textFill>
              </w:rPr>
              <w:t>2</w:t>
            </w:r>
            <w:r>
              <w:rPr>
                <w:color w:val="0D0D0D" w:themeColor="text1" w:themeTint="F2"/>
                <w:szCs w:val="21"/>
                <w14:textFill>
                  <w14:solidFill>
                    <w14:schemeClr w14:val="tx1">
                      <w14:lumMod w14:val="95000"/>
                      <w14:lumOff w14:val="5000"/>
                    </w14:schemeClr>
                  </w14:solidFill>
                </w14:textFill>
              </w:rPr>
              <w:t>O</w:t>
            </w:r>
            <w:r>
              <w:rPr>
                <w:color w:val="0D0D0D" w:themeColor="text1" w:themeTint="F2"/>
                <w:szCs w:val="21"/>
                <w:vertAlign w:val="subscript"/>
                <w14:textFill>
                  <w14:solidFill>
                    <w14:schemeClr w14:val="tx1">
                      <w14:lumMod w14:val="95000"/>
                      <w14:lumOff w14:val="5000"/>
                    </w14:schemeClr>
                  </w14:solidFill>
                </w14:textFill>
              </w:rPr>
              <w:t>5</w:t>
            </w:r>
            <w:r>
              <w:rPr>
                <w:color w:val="0D0D0D" w:themeColor="text1" w:themeTint="F2"/>
                <w:szCs w:val="21"/>
                <w14:textFill>
                  <w14:solidFill>
                    <w14:schemeClr w14:val="tx1">
                      <w14:lumMod w14:val="95000"/>
                      <w14:lumOff w14:val="5000"/>
                    </w14:schemeClr>
                  </w14:solidFill>
                </w14:textFill>
              </w:rPr>
              <w:t>）含量</w:t>
            </w:r>
            <w:r>
              <w:rPr>
                <w:rFonts w:hint="eastAsia"/>
                <w:color w:val="0D0D0D" w:themeColor="text1" w:themeTint="F2"/>
                <w:szCs w:val="21"/>
                <w:vertAlign w:val="superscript"/>
                <w14:textFill>
                  <w14:solidFill>
                    <w14:schemeClr w14:val="tx1">
                      <w14:lumMod w14:val="95000"/>
                      <w14:lumOff w14:val="5000"/>
                    </w14:schemeClr>
                  </w14:solidFill>
                </w14:textFill>
              </w:rPr>
              <w:t>a</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 xml:space="preserve">GB/T 13173—2021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9</w:t>
            </w:r>
          </w:p>
        </w:tc>
        <w:tc>
          <w:tcPr>
            <w:tcW w:w="199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表面活性剂含量</w:t>
            </w:r>
            <w:r>
              <w:rPr>
                <w:rFonts w:hint="eastAsia"/>
                <w:color w:val="0D0D0D" w:themeColor="text1" w:themeTint="F2"/>
                <w:szCs w:val="21"/>
                <w:vertAlign w:val="superscript"/>
                <w14:textFill>
                  <w14:solidFill>
                    <w14:schemeClr w14:val="tx1">
                      <w14:lumMod w14:val="95000"/>
                      <w14:lumOff w14:val="5000"/>
                    </w14:schemeClr>
                  </w14:solidFill>
                </w14:textFill>
              </w:rPr>
              <w:t>b</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 xml:space="preserve">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10</w:t>
            </w:r>
          </w:p>
        </w:tc>
        <w:tc>
          <w:tcPr>
            <w:tcW w:w="199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有效酸的质量分数（以</w:t>
            </w:r>
            <w:r>
              <w:rPr>
                <w:rFonts w:hint="eastAsia"/>
                <w:color w:val="0D0D0D" w:themeColor="text1" w:themeTint="F2"/>
                <w:szCs w:val="21"/>
                <w14:textFill>
                  <w14:solidFill>
                    <w14:schemeClr w14:val="tx1">
                      <w14:lumMod w14:val="95000"/>
                      <w14:lumOff w14:val="5000"/>
                    </w14:schemeClr>
                  </w14:solidFill>
                </w14:textFill>
              </w:rPr>
              <w:t>HNO</w:t>
            </w:r>
            <w:r>
              <w:rPr>
                <w:rFonts w:hint="eastAsia"/>
                <w:color w:val="0D0D0D" w:themeColor="text1" w:themeTint="F2"/>
                <w:szCs w:val="21"/>
                <w:vertAlign w:val="subscript"/>
                <w14:textFill>
                  <w14:solidFill>
                    <w14:schemeClr w14:val="tx1">
                      <w14:lumMod w14:val="95000"/>
                      <w14:lumOff w14:val="5000"/>
                    </w14:schemeClr>
                  </w14:solidFill>
                </w14:textFill>
              </w:rPr>
              <w:t>3</w:t>
            </w:r>
            <w:r>
              <w:rPr>
                <w:color w:val="0D0D0D" w:themeColor="text1" w:themeTint="F2"/>
                <w:szCs w:val="21"/>
                <w14:textFill>
                  <w14:solidFill>
                    <w14:schemeClr w14:val="tx1">
                      <w14:lumMod w14:val="95000"/>
                      <w14:lumOff w14:val="5000"/>
                    </w14:schemeClr>
                  </w14:solidFill>
                </w14:textFill>
              </w:rPr>
              <w:t>计）</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QB/T 4313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w:t>
            </w:r>
            <w:r>
              <w:rPr>
                <w:rFonts w:hint="eastAsia"/>
                <w:color w:val="0D0D0D" w:themeColor="text1" w:themeTint="F2"/>
                <w:szCs w:val="21"/>
                <w14:textFill>
                  <w14:solidFill>
                    <w14:schemeClr w14:val="tx1">
                      <w14:lumMod w14:val="95000"/>
                      <w14:lumOff w14:val="5000"/>
                    </w14:schemeClr>
                  </w14:solidFill>
                </w14:textFill>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11</w:t>
            </w:r>
          </w:p>
        </w:tc>
        <w:tc>
          <w:tcPr>
            <w:tcW w:w="1995"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腐蚀率</w:t>
            </w:r>
          </w:p>
        </w:tc>
        <w:tc>
          <w:tcPr>
            <w:tcW w:w="2637"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QB/T 4313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w:t>
            </w:r>
            <w:r>
              <w:rPr>
                <w:rFonts w:hint="eastAsia"/>
                <w:color w:val="0D0D0D" w:themeColor="text1" w:themeTint="F2"/>
                <w:szCs w:val="21"/>
                <w14:textFill>
                  <w14:solidFill>
                    <w14:schemeClr w14:val="tx1">
                      <w14:lumMod w14:val="95000"/>
                      <w14:lumOff w14:val="5000"/>
                    </w14:schemeClr>
                  </w14:solidFill>
                </w14:textFill>
              </w:rPr>
              <w:t xml:space="preserve">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Pr>
          <w:p>
            <w:pPr>
              <w:adjustRightInd w:val="0"/>
              <w:snapToGrid w:val="0"/>
              <w:jc w:val="lef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注：a 仅对标注无磷产品要求。</w:t>
            </w:r>
          </w:p>
          <w:p>
            <w:pPr>
              <w:adjustRightInd w:val="0"/>
              <w:snapToGrid w:val="0"/>
              <w:ind w:firstLine="42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b 仅对增效型（B型）产品要求。</w:t>
            </w:r>
          </w:p>
        </w:tc>
      </w:tr>
    </w:tbl>
    <w:p>
      <w:pPr>
        <w:snapToGrid w:val="0"/>
        <w:spacing w:line="440" w:lineRule="exact"/>
        <w:rPr>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表6 食品工具和工业设备用碱性清洗剂</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978"/>
        <w:gridCol w:w="5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300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总砷（以As计）</w:t>
            </w:r>
          </w:p>
        </w:tc>
        <w:tc>
          <w:tcPr>
            <w:tcW w:w="300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300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300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3009"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1,4-二噁烷</w:t>
            </w:r>
          </w:p>
        </w:tc>
        <w:tc>
          <w:tcPr>
            <w:tcW w:w="300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26388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2011气相色谱—质谱（GC—MSD）法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6</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300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623" w:type="pct"/>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3009"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8</w:t>
            </w:r>
          </w:p>
        </w:tc>
        <w:tc>
          <w:tcPr>
            <w:tcW w:w="162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总五氧化二磷（P</w:t>
            </w:r>
            <w:r>
              <w:rPr>
                <w:color w:val="0D0D0D" w:themeColor="text1" w:themeTint="F2"/>
                <w:szCs w:val="21"/>
                <w:vertAlign w:val="subscript"/>
                <w14:textFill>
                  <w14:solidFill>
                    <w14:schemeClr w14:val="tx1">
                      <w14:lumMod w14:val="95000"/>
                      <w14:lumOff w14:val="5000"/>
                    </w14:schemeClr>
                  </w14:solidFill>
                </w14:textFill>
              </w:rPr>
              <w:t>2</w:t>
            </w:r>
            <w:r>
              <w:rPr>
                <w:color w:val="0D0D0D" w:themeColor="text1" w:themeTint="F2"/>
                <w:szCs w:val="21"/>
                <w14:textFill>
                  <w14:solidFill>
                    <w14:schemeClr w14:val="tx1">
                      <w14:lumMod w14:val="95000"/>
                      <w14:lumOff w14:val="5000"/>
                    </w14:schemeClr>
                  </w14:solidFill>
                </w14:textFill>
              </w:rPr>
              <w:t>O</w:t>
            </w:r>
            <w:r>
              <w:rPr>
                <w:color w:val="0D0D0D" w:themeColor="text1" w:themeTint="F2"/>
                <w:szCs w:val="21"/>
                <w:vertAlign w:val="subscript"/>
                <w14:textFill>
                  <w14:solidFill>
                    <w14:schemeClr w14:val="tx1">
                      <w14:lumMod w14:val="95000"/>
                      <w14:lumOff w14:val="5000"/>
                    </w14:schemeClr>
                  </w14:solidFill>
                </w14:textFill>
              </w:rPr>
              <w:t>5</w:t>
            </w:r>
            <w:r>
              <w:rPr>
                <w:color w:val="0D0D0D" w:themeColor="text1" w:themeTint="F2"/>
                <w:szCs w:val="21"/>
                <w14:textFill>
                  <w14:solidFill>
                    <w14:schemeClr w14:val="tx1">
                      <w14:lumMod w14:val="95000"/>
                      <w14:lumOff w14:val="5000"/>
                    </w14:schemeClr>
                  </w14:solidFill>
                </w14:textFill>
              </w:rPr>
              <w:t>）含量</w:t>
            </w:r>
            <w:r>
              <w:rPr>
                <w:rFonts w:hint="eastAsia"/>
                <w:color w:val="0D0D0D" w:themeColor="text1" w:themeTint="F2"/>
                <w:szCs w:val="21"/>
                <w:vertAlign w:val="superscript"/>
                <w14:textFill>
                  <w14:solidFill>
                    <w14:schemeClr w14:val="tx1">
                      <w14:lumMod w14:val="95000"/>
                      <w14:lumOff w14:val="5000"/>
                    </w14:schemeClr>
                  </w14:solidFill>
                </w14:textFill>
              </w:rPr>
              <w:t>a</w:t>
            </w:r>
          </w:p>
        </w:tc>
        <w:tc>
          <w:tcPr>
            <w:tcW w:w="3009" w:type="pct"/>
            <w:vAlign w:val="center"/>
          </w:tcPr>
          <w:p>
            <w:pPr>
              <w:adjustRightInd w:val="0"/>
              <w:snapToGrid w:val="0"/>
              <w:jc w:val="center"/>
              <w:rPr>
                <w:color w:val="0D0D0D" w:themeColor="text1" w:themeTint="F2"/>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 xml:space="preserve">GB/T 13173—2021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9</w:t>
            </w:r>
          </w:p>
        </w:tc>
        <w:tc>
          <w:tcPr>
            <w:tcW w:w="1623"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表面活性剂含量</w:t>
            </w:r>
            <w:r>
              <w:rPr>
                <w:rFonts w:hint="eastAsia"/>
                <w:color w:val="0D0D0D" w:themeColor="text1" w:themeTint="F2"/>
                <w:szCs w:val="21"/>
                <w:vertAlign w:val="superscript"/>
                <w14:textFill>
                  <w14:solidFill>
                    <w14:schemeClr w14:val="tx1">
                      <w14:lumMod w14:val="95000"/>
                      <w14:lumOff w14:val="5000"/>
                    </w14:schemeClr>
                  </w14:solidFill>
                </w14:textFill>
              </w:rPr>
              <w:t>b</w:t>
            </w:r>
          </w:p>
        </w:tc>
        <w:tc>
          <w:tcPr>
            <w:tcW w:w="3009" w:type="pct"/>
            <w:vAlign w:val="center"/>
          </w:tcPr>
          <w:p>
            <w:pPr>
              <w:adjustRightInd w:val="0"/>
              <w:snapToGrid w:val="0"/>
              <w:jc w:val="center"/>
              <w:rPr>
                <w:color w:val="0D0D0D" w:themeColor="text1" w:themeTint="F2"/>
                <w:kern w:val="0"/>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13173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2021</w:t>
            </w:r>
            <w:r>
              <w:rPr>
                <w:rFonts w:hint="eastAsia"/>
                <w:color w:val="0D0D0D" w:themeColor="text1" w:themeTint="F2"/>
                <w:szCs w:val="21"/>
                <w14:textFill>
                  <w14:solidFill>
                    <w14:schemeClr w14:val="tx1">
                      <w14:lumMod w14:val="95000"/>
                      <w14:lumOff w14:val="5000"/>
                    </w14:schemeClr>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10</w:t>
            </w:r>
          </w:p>
        </w:tc>
        <w:tc>
          <w:tcPr>
            <w:tcW w:w="1623" w:type="pct"/>
            <w:vAlign w:val="center"/>
          </w:tcPr>
          <w:p>
            <w:pPr>
              <w:adjustRightInd w:val="0"/>
              <w:snapToGrid w:val="0"/>
              <w:jc w:val="center"/>
              <w:rPr>
                <w:color w:val="0D0D0D" w:themeColor="text1" w:themeTint="F2"/>
                <w:szCs w:val="21"/>
                <w:vertAlign w:val="superscript"/>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总碱的质量分数（以NaOH计）</w:t>
            </w:r>
            <w:r>
              <w:rPr>
                <w:color w:val="0D0D0D" w:themeColor="text1" w:themeTint="F2"/>
                <w:szCs w:val="21"/>
                <w:vertAlign w:val="superscript"/>
                <w14:textFill>
                  <w14:solidFill>
                    <w14:schemeClr w14:val="tx1">
                      <w14:lumMod w14:val="95000"/>
                      <w14:lumOff w14:val="5000"/>
                    </w14:schemeClr>
                  </w14:solidFill>
                </w14:textFill>
              </w:rPr>
              <w:t>c</w:t>
            </w:r>
          </w:p>
        </w:tc>
        <w:tc>
          <w:tcPr>
            <w:tcW w:w="3009" w:type="pct"/>
            <w:vAlign w:val="center"/>
          </w:tcPr>
          <w:p>
            <w:pPr>
              <w:adjustRightInd w:val="0"/>
              <w:snapToGrid w:val="0"/>
              <w:jc w:val="center"/>
              <w:rPr>
                <w:color w:val="0D0D0D" w:themeColor="text1" w:themeTint="F2"/>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QB/T 4314</w:t>
            </w:r>
            <w:r>
              <w:rPr>
                <w:rFonts w:hint="eastAsia"/>
                <w:color w:val="0D0D0D" w:themeColor="text1" w:themeTint="F2"/>
                <w:szCs w:val="21"/>
                <w14:textFill>
                  <w14:solidFill>
                    <w14:schemeClr w14:val="tx1">
                      <w14:lumMod w14:val="95000"/>
                      <w14:lumOff w14:val="5000"/>
                    </w14:schemeClr>
                  </w14:solidFill>
                </w14:textFill>
              </w:rPr>
              <w:t xml:space="preserve">—2023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3"/>
          </w:tcPr>
          <w:p>
            <w:pPr>
              <w:adjustRightInd w:val="0"/>
              <w:snapToGrid w:val="0"/>
              <w:jc w:val="lef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注：a 仅对标注无磷产品要求。</w:t>
            </w:r>
          </w:p>
          <w:p>
            <w:pPr>
              <w:adjustRightInd w:val="0"/>
              <w:snapToGrid w:val="0"/>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b 仅对增效型（B型）产品要求。</w:t>
            </w:r>
          </w:p>
          <w:p>
            <w:pPr>
              <w:adjustRightInd w:val="0"/>
              <w:snapToGrid w:val="0"/>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c</w:t>
            </w:r>
            <w:r>
              <w:rPr>
                <w:color w:val="0D0D0D" w:themeColor="text1" w:themeTint="F2"/>
                <w:szCs w:val="21"/>
                <w14:textFill>
                  <w14:solidFill>
                    <w14:schemeClr w14:val="tx1">
                      <w14:lumMod w14:val="95000"/>
                      <w14:lumOff w14:val="5000"/>
                    </w14:schemeClr>
                  </w14:solidFill>
                </w14:textFill>
              </w:rPr>
              <w:t>仅对普通型</w:t>
            </w:r>
            <w:r>
              <w:rPr>
                <w:rFonts w:hint="eastAsia"/>
                <w:color w:val="0D0D0D" w:themeColor="text1" w:themeTint="F2"/>
                <w:szCs w:val="21"/>
                <w14:textFill>
                  <w14:solidFill>
                    <w14:schemeClr w14:val="tx1">
                      <w14:lumMod w14:val="95000"/>
                      <w14:lumOff w14:val="5000"/>
                    </w14:schemeClr>
                  </w14:solidFill>
                </w14:textFill>
              </w:rPr>
              <w:t>（A型）产品要求。</w:t>
            </w:r>
          </w:p>
        </w:tc>
      </w:tr>
    </w:tbl>
    <w:p>
      <w:pPr>
        <w:snapToGrid w:val="0"/>
        <w:spacing w:line="440" w:lineRule="exact"/>
        <w:rPr>
          <w:color w:val="0D0D0D" w:themeColor="text1" w:themeTint="F2"/>
          <w:szCs w:val="21"/>
          <w14:textFill>
            <w14:solidFill>
              <w14:schemeClr w14:val="tx1">
                <w14:lumMod w14:val="95000"/>
                <w14:lumOff w14:val="5000"/>
              </w14:schemeClr>
            </w14:solidFill>
          </w14:textFill>
        </w:rPr>
      </w:pPr>
    </w:p>
    <w:p>
      <w:pPr>
        <w:adjustRightInd w:val="0"/>
        <w:snapToGrid w:val="0"/>
        <w:spacing w:line="360" w:lineRule="auto"/>
        <w:ind w:firstLine="105" w:firstLineChars="5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 xml:space="preserve">表7 </w:t>
      </w:r>
      <w:bookmarkStart w:id="1" w:name="_Hlk28345520"/>
      <w:r>
        <w:rPr>
          <w:color w:val="0D0D0D" w:themeColor="text1" w:themeTint="F2"/>
          <w:szCs w:val="21"/>
          <w14:textFill>
            <w14:solidFill>
              <w14:schemeClr w14:val="tx1">
                <w14:lumMod w14:val="95000"/>
                <w14:lumOff w14:val="5000"/>
              </w14:schemeClr>
            </w14:solidFill>
          </w14:textFill>
        </w:rPr>
        <w:t>机洗餐具用洗涤剂产品及食品工业用（含复合主剂）洗涤剂</w:t>
      </w:r>
      <w:bookmarkEnd w:id="1"/>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815"/>
        <w:gridCol w:w="5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398" w:type="pct"/>
            <w:tcBorders>
              <w:bottom w:val="single" w:color="auto" w:sz="4" w:space="0"/>
            </w:tcBorders>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序号</w:t>
            </w:r>
          </w:p>
        </w:tc>
        <w:tc>
          <w:tcPr>
            <w:tcW w:w="1534" w:type="pct"/>
            <w:tcBorders>
              <w:bottom w:val="single" w:color="auto" w:sz="4" w:space="0"/>
            </w:tcBorders>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检验项目</w:t>
            </w:r>
          </w:p>
        </w:tc>
        <w:tc>
          <w:tcPr>
            <w:tcW w:w="3068" w:type="pct"/>
            <w:tcBorders>
              <w:bottom w:val="single" w:color="auto" w:sz="4" w:space="0"/>
            </w:tcBorders>
            <w:vAlign w:val="center"/>
          </w:tcPr>
          <w:p>
            <w:pPr>
              <w:adjustRightInd w:val="0"/>
              <w:snapToGrid w:val="0"/>
              <w:spacing w:line="440" w:lineRule="exact"/>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w:t>
            </w:r>
          </w:p>
        </w:tc>
        <w:tc>
          <w:tcPr>
            <w:tcW w:w="1534"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总砷（以As计）</w:t>
            </w:r>
          </w:p>
        </w:tc>
        <w:tc>
          <w:tcPr>
            <w:tcW w:w="30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30797</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2</w:t>
            </w:r>
          </w:p>
        </w:tc>
        <w:tc>
          <w:tcPr>
            <w:tcW w:w="1534"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重金属（以Pb计）</w:t>
            </w:r>
          </w:p>
        </w:tc>
        <w:tc>
          <w:tcPr>
            <w:tcW w:w="3068" w:type="pct"/>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30799</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tcBorders>
              <w:bottom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w:t>
            </w:r>
          </w:p>
        </w:tc>
        <w:tc>
          <w:tcPr>
            <w:tcW w:w="1534" w:type="pct"/>
            <w:tcBorders>
              <w:bottom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甲醇</w:t>
            </w:r>
          </w:p>
        </w:tc>
        <w:tc>
          <w:tcPr>
            <w:tcW w:w="3068" w:type="pct"/>
            <w:tcBorders>
              <w:bottom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30795</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4</w:t>
            </w:r>
          </w:p>
        </w:tc>
        <w:tc>
          <w:tcPr>
            <w:tcW w:w="15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甲醛</w:t>
            </w:r>
          </w:p>
        </w:tc>
        <w:tc>
          <w:tcPr>
            <w:tcW w:w="30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30796</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5</w:t>
            </w:r>
          </w:p>
        </w:tc>
        <w:tc>
          <w:tcPr>
            <w:tcW w:w="15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1,4-二噁烷</w:t>
            </w:r>
          </w:p>
        </w:tc>
        <w:tc>
          <w:tcPr>
            <w:tcW w:w="30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26388</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2011气相色谱—质谱（GC—MSD）法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6</w:t>
            </w:r>
          </w:p>
        </w:tc>
        <w:tc>
          <w:tcPr>
            <w:tcW w:w="15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菌落总数</w:t>
            </w:r>
          </w:p>
        </w:tc>
        <w:tc>
          <w:tcPr>
            <w:tcW w:w="30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4789.2</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9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7</w:t>
            </w:r>
          </w:p>
        </w:tc>
        <w:tc>
          <w:tcPr>
            <w:tcW w:w="1534"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大肠菌群</w:t>
            </w:r>
          </w:p>
        </w:tc>
        <w:tc>
          <w:tcPr>
            <w:tcW w:w="3068" w:type="pct"/>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14930.1—2022</w:t>
            </w:r>
          </w:p>
          <w:p>
            <w:pPr>
              <w:adjustRightInd w:val="0"/>
              <w:snapToGrid w:val="0"/>
              <w:jc w:val="center"/>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4789.3</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w:t>
            </w:r>
            <w:r>
              <w:rPr>
                <w:rFonts w:hint="eastAsia"/>
                <w:color w:val="0D0D0D" w:themeColor="text1" w:themeTint="F2"/>
                <w:szCs w:val="21"/>
                <w14:textFill>
                  <w14:solidFill>
                    <w14:schemeClr w14:val="tx1">
                      <w14:lumMod w14:val="95000"/>
                      <w14:lumOff w14:val="5000"/>
                    </w14:schemeClr>
                  </w14:solidFill>
                </w14:textFill>
              </w:rPr>
              <w:t>大肠菌群平板计数法</w:t>
            </w:r>
          </w:p>
        </w:tc>
      </w:tr>
    </w:tbl>
    <w:p>
      <w:pPr>
        <w:adjustRightInd w:val="0"/>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bookmarkStart w:id="2" w:name="_Hlk40347690"/>
      <w:r>
        <w:rPr>
          <w:color w:val="0D0D0D" w:themeColor="text1" w:themeTint="F2"/>
          <w:szCs w:val="21"/>
          <w14:textFill>
            <w14:solidFill>
              <w14:schemeClr w14:val="tx1">
                <w14:lumMod w14:val="95000"/>
                <w14:lumOff w14:val="5000"/>
              </w14:schemeClr>
            </w14:solidFill>
          </w14:textFill>
        </w:rPr>
        <w:t>执行企业标准、团体标准、地方标准的产品，检验项目参照上述内容执行。</w:t>
      </w:r>
      <w:bookmarkEnd w:id="2"/>
    </w:p>
    <w:p>
      <w:pPr>
        <w:snapToGrid w:val="0"/>
        <w:spacing w:line="440" w:lineRule="exact"/>
        <w:ind w:firstLine="359" w:firstLineChars="171"/>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凡是注日期的文件，其随后所有的修改单（不包括勘误的内容）或修订版不适用于本细则。凡是不注日期的文件，其最新版本适用于本细则。</w:t>
      </w:r>
    </w:p>
    <w:p>
      <w:pPr>
        <w:snapToGrid w:val="0"/>
        <w:spacing w:line="440" w:lineRule="exact"/>
        <w:ind w:firstLine="359" w:firstLineChars="171"/>
        <w:rPr>
          <w:rFonts w:eastAsia="黑体"/>
          <w:color w:val="0D0D0D" w:themeColor="text1" w:themeTint="F2"/>
          <w:szCs w:val="21"/>
          <w14:textFill>
            <w14:solidFill>
              <w14:schemeClr w14:val="tx1">
                <w14:lumMod w14:val="95000"/>
                <w14:lumOff w14:val="5000"/>
              </w14:schemeClr>
            </w14:solidFill>
          </w14:textFill>
        </w:rPr>
      </w:pPr>
    </w:p>
    <w:p>
      <w:pPr>
        <w:spacing w:line="360" w:lineRule="auto"/>
        <w:rPr>
          <w:rFonts w:eastAsia="黑体"/>
          <w:color w:val="0D0D0D" w:themeColor="text1" w:themeTint="F2"/>
          <w:szCs w:val="21"/>
          <w14:textFill>
            <w14:solidFill>
              <w14:schemeClr w14:val="tx1">
                <w14:lumMod w14:val="95000"/>
                <w14:lumOff w14:val="5000"/>
              </w14:schemeClr>
            </w14:solidFill>
          </w14:textFill>
        </w:rPr>
      </w:pPr>
      <w:r>
        <w:rPr>
          <w:rFonts w:eastAsia="黑体"/>
          <w:color w:val="0D0D0D" w:themeColor="text1" w:themeTint="F2"/>
          <w:szCs w:val="21"/>
          <w14:textFill>
            <w14:solidFill>
              <w14:schemeClr w14:val="tx1">
                <w14:lumMod w14:val="95000"/>
                <w14:lumOff w14:val="5000"/>
              </w14:schemeClr>
            </w14:solidFill>
          </w14:textFill>
        </w:rPr>
        <w:t>3 判定规则</w:t>
      </w:r>
    </w:p>
    <w:p>
      <w:pPr>
        <w:snapToGrid w:val="0"/>
        <w:spacing w:line="44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3.1依据标准</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 14930.1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 食品安全国家标准 洗涤剂</w:t>
      </w:r>
    </w:p>
    <w:p>
      <w:pPr>
        <w:tabs>
          <w:tab w:val="left" w:pos="3812"/>
        </w:tabs>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GB/T 9985—2000 手洗餐具用洗涤剂</w:t>
      </w:r>
    </w:p>
    <w:p>
      <w:pPr>
        <w:tabs>
          <w:tab w:val="left" w:pos="3812"/>
        </w:tabs>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GB/T 9985—2022 手洗餐具用洗涤剂</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GB/T 24691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2022 果蔬清洗剂</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QB/T 2967—2023 饮料用瓶清洗剂</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rFonts w:hint="eastAsia"/>
          <w:color w:val="0D0D0D" w:themeColor="text1" w:themeTint="F2"/>
          <w:szCs w:val="21"/>
          <w14:textFill>
            <w14:solidFill>
              <w14:schemeClr w14:val="tx1">
                <w14:lumMod w14:val="95000"/>
                <w14:lumOff w14:val="5000"/>
              </w14:schemeClr>
            </w14:solidFill>
          </w14:textFill>
        </w:rPr>
        <w:t>QB/T 4313—2023 食品工具和工业设备用酸性清洗剂</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QB/T 4314</w:t>
      </w:r>
      <w:r>
        <w:rPr>
          <w:rFonts w:hint="eastAsia"/>
          <w:color w:val="0D0D0D" w:themeColor="text1" w:themeTint="F2"/>
          <w:szCs w:val="21"/>
          <w14:textFill>
            <w14:solidFill>
              <w14:schemeClr w14:val="tx1">
                <w14:lumMod w14:val="95000"/>
                <w14:lumOff w14:val="5000"/>
              </w14:schemeClr>
            </w14:solidFill>
          </w14:textFill>
        </w:rPr>
        <w:t>—2023</w:t>
      </w:r>
      <w:r>
        <w:rPr>
          <w:color w:val="0D0D0D" w:themeColor="text1" w:themeTint="F2"/>
          <w:szCs w:val="21"/>
          <w14:textFill>
            <w14:solidFill>
              <w14:schemeClr w14:val="tx1">
                <w14:lumMod w14:val="95000"/>
                <w14:lumOff w14:val="5000"/>
              </w14:schemeClr>
            </w14:solidFill>
          </w14:textFill>
        </w:rPr>
        <w:t xml:space="preserve"> 食品工具和工业设备用碱性清洗剂</w:t>
      </w:r>
    </w:p>
    <w:p>
      <w:pPr>
        <w:snapToGrid w:val="0"/>
        <w:spacing w:line="440" w:lineRule="exact"/>
        <w:ind w:firstLine="359" w:firstLineChars="171"/>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现行有效的企业标准、团体标准、地方标准及产品明示质量要求</w:t>
      </w:r>
    </w:p>
    <w:p>
      <w:pPr>
        <w:snapToGrid w:val="0"/>
        <w:spacing w:line="440" w:lineRule="exact"/>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3.2判定原则</w:t>
      </w:r>
    </w:p>
    <w:p>
      <w:pPr>
        <w:snapToGrid w:val="0"/>
        <w:spacing w:line="440" w:lineRule="exact"/>
        <w:ind w:firstLine="420" w:firstLineChars="200"/>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经检验，检验项目全部合格，判定为被抽查产品</w:t>
      </w:r>
      <w:r>
        <w:rPr>
          <w:color w:val="0D0D0D" w:themeColor="text1" w:themeTint="F2"/>
          <w14:textFill>
            <w14:solidFill>
              <w14:schemeClr w14:val="tx1">
                <w14:lumMod w14:val="95000"/>
                <w14:lumOff w14:val="5000"/>
              </w14:schemeClr>
            </w14:solidFill>
          </w14:textFill>
        </w:rPr>
        <w:t>所检项目未发现不合格</w:t>
      </w:r>
      <w:r>
        <w:rPr>
          <w:color w:val="0D0D0D" w:themeColor="text1" w:themeTint="F2"/>
          <w:szCs w:val="21"/>
          <w14:textFill>
            <w14:solidFill>
              <w14:schemeClr w14:val="tx1">
                <w14:lumMod w14:val="95000"/>
                <w14:lumOff w14:val="5000"/>
              </w14:schemeClr>
            </w14:solidFill>
          </w14:textFill>
        </w:rPr>
        <w:t>；检验项目中任一项或一项以上不合格，判定为被抽查产品不合格。</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若被检产品明示的质量要求高于本细则中检验项目依据的标准要求时，应按被检产品明示的质量要求判定。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若被检产品明示的质量要求低于本细则中检验项目依据的强制性标准要求时，应按照强制性标准要求判定。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若被检产品明示的质量要求低于或包含本细则中检验项目依据的推荐性标准要求时，应以被检产品明示的质量要求判定。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若被检产品明示的质量要求缺少本细则中检验项目依据的强制性标准要求时，应按照强制性标准要求判定。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若被检产品明示的质量要求缺少本细则中检验项目依据的推荐性标准要求时，该项目不参与判定。</w:t>
      </w: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r>
        <w:rPr>
          <w:color w:val="0D0D0D" w:themeColor="text1" w:themeTint="F2"/>
          <w:szCs w:val="21"/>
          <w14:textFill>
            <w14:solidFill>
              <w14:schemeClr w14:val="tx1">
                <w14:lumMod w14:val="95000"/>
                <w14:lumOff w14:val="5000"/>
              </w14:schemeClr>
            </w14:solidFill>
          </w14:textFill>
        </w:rPr>
        <w:t>依据GB 4789.1</w:t>
      </w:r>
      <w:r>
        <w:rPr>
          <w:rFonts w:hint="eastAsia"/>
          <w:color w:val="0D0D0D" w:themeColor="text1" w:themeTint="F2"/>
          <w:szCs w:val="21"/>
          <w14:textFill>
            <w14:solidFill>
              <w14:schemeClr w14:val="tx1">
                <w14:lumMod w14:val="95000"/>
                <w14:lumOff w14:val="5000"/>
              </w14:schemeClr>
            </w14:solidFill>
          </w14:textFill>
        </w:rPr>
        <w:t>—</w:t>
      </w:r>
      <w:r>
        <w:rPr>
          <w:color w:val="0D0D0D" w:themeColor="text1" w:themeTint="F2"/>
          <w:szCs w:val="21"/>
          <w14:textFill>
            <w14:solidFill>
              <w14:schemeClr w14:val="tx1">
                <w14:lumMod w14:val="95000"/>
                <w14:lumOff w14:val="5000"/>
              </w14:schemeClr>
            </w14:solidFill>
          </w14:textFill>
        </w:rPr>
        <w:t>2016 《食品安全国家标准 食品微生物学检验 总则》第7.3条规定“检验结果报告后，剩余样品和同批产品不进行微生物项目的复检”，微生物指标不合格不进行复检。</w:t>
      </w:r>
    </w:p>
    <w:p>
      <w:pPr>
        <w:spacing w:line="360" w:lineRule="auto"/>
        <w:rPr>
          <w:rFonts w:eastAsia="黑体"/>
          <w:color w:val="0D0D0D" w:themeColor="text1" w:themeTint="F2"/>
          <w14:textFill>
            <w14:solidFill>
              <w14:schemeClr w14:val="tx1">
                <w14:lumMod w14:val="95000"/>
                <w14:lumOff w14:val="5000"/>
              </w14:schemeClr>
            </w14:solidFill>
          </w14:textFill>
        </w:rPr>
      </w:pPr>
    </w:p>
    <w:p>
      <w:pPr>
        <w:spacing w:line="360" w:lineRule="auto"/>
        <w:rPr>
          <w:rFonts w:eastAsia="黑体"/>
          <w:color w:val="0D0D0D" w:themeColor="text1" w:themeTint="F2"/>
          <w14:textFill>
            <w14:solidFill>
              <w14:schemeClr w14:val="tx1">
                <w14:lumMod w14:val="95000"/>
                <w14:lumOff w14:val="5000"/>
              </w14:schemeClr>
            </w14:solidFill>
          </w14:textFill>
        </w:rPr>
      </w:pPr>
      <w:r>
        <w:rPr>
          <w:rFonts w:eastAsia="黑体"/>
          <w:color w:val="0D0D0D" w:themeColor="text1" w:themeTint="F2"/>
          <w14:textFill>
            <w14:solidFill>
              <w14:schemeClr w14:val="tx1">
                <w14:lumMod w14:val="95000"/>
                <w14:lumOff w14:val="5000"/>
              </w14:schemeClr>
            </w14:solidFill>
          </w14:textFill>
        </w:rPr>
        <w:t>4 附则</w:t>
      </w:r>
    </w:p>
    <w:p>
      <w:pPr>
        <w:snapToGrid w:val="0"/>
        <w:spacing w:line="440" w:lineRule="exact"/>
        <w:ind w:firstLine="417" w:firstLineChars="199"/>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本细则代替《市场监管总局关于发布儿童及婴幼儿服装等90种产品质量国家监督抽查实施细则的公告》（</w:t>
      </w:r>
      <w:r>
        <w:rPr>
          <w:rFonts w:hint="eastAsia"/>
          <w:color w:val="0D0D0D" w:themeColor="text1" w:themeTint="F2"/>
          <w14:textFill>
            <w14:solidFill>
              <w14:schemeClr w14:val="tx1">
                <w14:lumMod w14:val="95000"/>
                <w14:lumOff w14:val="5000"/>
              </w14:schemeClr>
            </w14:solidFill>
          </w14:textFill>
        </w:rPr>
        <w:t>2023</w:t>
      </w:r>
      <w:r>
        <w:rPr>
          <w:color w:val="0D0D0D" w:themeColor="text1" w:themeTint="F2"/>
          <w14:textFill>
            <w14:solidFill>
              <w14:schemeClr w14:val="tx1">
                <w14:lumMod w14:val="95000"/>
                <w14:lumOff w14:val="5000"/>
              </w14:schemeClr>
            </w14:solidFill>
          </w14:textFill>
        </w:rPr>
        <w:t>年第</w:t>
      </w:r>
      <w:r>
        <w:rPr>
          <w:rFonts w:hint="eastAsia"/>
          <w:color w:val="0D0D0D" w:themeColor="text1" w:themeTint="F2"/>
          <w14:textFill>
            <w14:solidFill>
              <w14:schemeClr w14:val="tx1">
                <w14:lumMod w14:val="95000"/>
                <w14:lumOff w14:val="5000"/>
              </w14:schemeClr>
            </w14:solidFill>
          </w14:textFill>
        </w:rPr>
        <w:t>15</w:t>
      </w:r>
      <w:r>
        <w:rPr>
          <w:color w:val="0D0D0D" w:themeColor="text1" w:themeTint="F2"/>
          <w14:textFill>
            <w14:solidFill>
              <w14:schemeClr w14:val="tx1">
                <w14:lumMod w14:val="95000"/>
                <w14:lumOff w14:val="5000"/>
              </w14:schemeClr>
            </w14:solidFill>
          </w14:textFill>
        </w:rPr>
        <w:t>号）中的《餐具洗涤剂产品质量国家监督抽查实施细则》。</w:t>
      </w:r>
    </w:p>
    <w:p>
      <w:pPr>
        <w:widowControl/>
        <w:tabs>
          <w:tab w:val="left" w:pos="720"/>
        </w:tabs>
        <w:snapToGrid w:val="0"/>
        <w:spacing w:line="440" w:lineRule="exact"/>
        <w:ind w:firstLine="417" w:firstLineChars="199"/>
        <w:rPr>
          <w:color w:val="0D0D0D" w:themeColor="text1" w:themeTint="F2"/>
          <w14:textFill>
            <w14:solidFill>
              <w14:schemeClr w14:val="tx1">
                <w14:lumMod w14:val="95000"/>
                <w14:lumOff w14:val="5000"/>
              </w14:schemeClr>
            </w14:solidFill>
          </w14:textFill>
        </w:rPr>
      </w:pPr>
    </w:p>
    <w:p>
      <w:pPr>
        <w:snapToGrid w:val="0"/>
        <w:spacing w:line="440" w:lineRule="exact"/>
        <w:ind w:firstLine="417" w:firstLineChars="199"/>
        <w:rPr>
          <w:color w:val="0D0D0D" w:themeColor="text1" w:themeTint="F2"/>
          <w:szCs w:val="21"/>
          <w14:textFill>
            <w14:solidFill>
              <w14:schemeClr w14:val="tx1">
                <w14:lumMod w14:val="95000"/>
                <w14:lumOff w14:val="5000"/>
              </w14:schemeClr>
            </w14:solidFill>
          </w14:textFill>
        </w:rPr>
      </w:pPr>
    </w:p>
    <w:sectPr>
      <w:headerReference r:id="rId3" w:type="default"/>
      <w:footerReference r:id="rId4" w:type="default"/>
      <w:footerReference r:id="rId5" w:type="even"/>
      <w:pgSz w:w="11906" w:h="16838"/>
      <w:pgMar w:top="1984" w:right="1474" w:bottom="1644"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fldChar w:fldCharType="begin"/>
    </w:r>
    <w:r>
      <w:rPr>
        <w:lang w:val="zh-CN"/>
      </w:rPr>
      <w:instrText xml:space="preserve"> PAGE   \* MERGEFORMAT </w:instrText>
    </w:r>
    <w:r>
      <w:rPr>
        <w:lang w:val="zh-CN"/>
      </w:rPr>
      <w:fldChar w:fldCharType="separate"/>
    </w:r>
    <w:r>
      <w:t>2</w:t>
    </w:r>
    <w:r>
      <w:rPr>
        <w:lang w:val="zh-CN"/>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jMTRkYjQ1NzExNWUxMGQ3M2I4OTIyNmVlODk4MTMifQ=="/>
  </w:docVars>
  <w:rsids>
    <w:rsidRoot w:val="00172A27"/>
    <w:rsid w:val="00010BFF"/>
    <w:rsid w:val="000146D8"/>
    <w:rsid w:val="0002012A"/>
    <w:rsid w:val="00051A44"/>
    <w:rsid w:val="0006594B"/>
    <w:rsid w:val="00077DED"/>
    <w:rsid w:val="00077E5C"/>
    <w:rsid w:val="00081CBD"/>
    <w:rsid w:val="00084634"/>
    <w:rsid w:val="00090700"/>
    <w:rsid w:val="00093453"/>
    <w:rsid w:val="000976DE"/>
    <w:rsid w:val="000E0753"/>
    <w:rsid w:val="000E497D"/>
    <w:rsid w:val="000E49F8"/>
    <w:rsid w:val="000F5226"/>
    <w:rsid w:val="000F7C16"/>
    <w:rsid w:val="00100B50"/>
    <w:rsid w:val="00105FEA"/>
    <w:rsid w:val="001159CD"/>
    <w:rsid w:val="00120C9C"/>
    <w:rsid w:val="001216D4"/>
    <w:rsid w:val="00133DB1"/>
    <w:rsid w:val="0015070F"/>
    <w:rsid w:val="00172A27"/>
    <w:rsid w:val="001809DD"/>
    <w:rsid w:val="001840BD"/>
    <w:rsid w:val="001D5CEF"/>
    <w:rsid w:val="001D6739"/>
    <w:rsid w:val="001D6F64"/>
    <w:rsid w:val="001E2570"/>
    <w:rsid w:val="001E4523"/>
    <w:rsid w:val="001F23C9"/>
    <w:rsid w:val="001F4FC1"/>
    <w:rsid w:val="0021099B"/>
    <w:rsid w:val="00210CAB"/>
    <w:rsid w:val="002216DC"/>
    <w:rsid w:val="0023519E"/>
    <w:rsid w:val="00243F97"/>
    <w:rsid w:val="00253624"/>
    <w:rsid w:val="00281ED9"/>
    <w:rsid w:val="00283A5A"/>
    <w:rsid w:val="0028631C"/>
    <w:rsid w:val="002C715B"/>
    <w:rsid w:val="002D0DD0"/>
    <w:rsid w:val="002D44A4"/>
    <w:rsid w:val="002D7441"/>
    <w:rsid w:val="002D7F8A"/>
    <w:rsid w:val="002E0D1D"/>
    <w:rsid w:val="002E21D0"/>
    <w:rsid w:val="003041D3"/>
    <w:rsid w:val="00314654"/>
    <w:rsid w:val="003203A3"/>
    <w:rsid w:val="003254D6"/>
    <w:rsid w:val="0033643C"/>
    <w:rsid w:val="003527BA"/>
    <w:rsid w:val="003736FD"/>
    <w:rsid w:val="00374383"/>
    <w:rsid w:val="00380689"/>
    <w:rsid w:val="003B67F7"/>
    <w:rsid w:val="003B6C91"/>
    <w:rsid w:val="003C0637"/>
    <w:rsid w:val="003C1705"/>
    <w:rsid w:val="003C210C"/>
    <w:rsid w:val="003C388C"/>
    <w:rsid w:val="003C3C74"/>
    <w:rsid w:val="003E61BF"/>
    <w:rsid w:val="004008EC"/>
    <w:rsid w:val="00404ED1"/>
    <w:rsid w:val="00407310"/>
    <w:rsid w:val="00411B89"/>
    <w:rsid w:val="00441637"/>
    <w:rsid w:val="00442162"/>
    <w:rsid w:val="00443505"/>
    <w:rsid w:val="00445E86"/>
    <w:rsid w:val="00474E04"/>
    <w:rsid w:val="004A49AE"/>
    <w:rsid w:val="004A49FE"/>
    <w:rsid w:val="004B29A6"/>
    <w:rsid w:val="004D0C5A"/>
    <w:rsid w:val="004D20AF"/>
    <w:rsid w:val="004E00B8"/>
    <w:rsid w:val="004E10BE"/>
    <w:rsid w:val="004E1396"/>
    <w:rsid w:val="004F72B4"/>
    <w:rsid w:val="00520D97"/>
    <w:rsid w:val="00522E8C"/>
    <w:rsid w:val="0052324F"/>
    <w:rsid w:val="00557CC2"/>
    <w:rsid w:val="00557E4C"/>
    <w:rsid w:val="00563EBC"/>
    <w:rsid w:val="00592F05"/>
    <w:rsid w:val="005A511C"/>
    <w:rsid w:val="005A7E01"/>
    <w:rsid w:val="005B51E3"/>
    <w:rsid w:val="005D460F"/>
    <w:rsid w:val="005E51E9"/>
    <w:rsid w:val="005E5702"/>
    <w:rsid w:val="005F6E13"/>
    <w:rsid w:val="00604576"/>
    <w:rsid w:val="00616424"/>
    <w:rsid w:val="00617C9E"/>
    <w:rsid w:val="00631634"/>
    <w:rsid w:val="0063505C"/>
    <w:rsid w:val="006361EA"/>
    <w:rsid w:val="0065079E"/>
    <w:rsid w:val="006657F4"/>
    <w:rsid w:val="00670C31"/>
    <w:rsid w:val="00676490"/>
    <w:rsid w:val="00690888"/>
    <w:rsid w:val="006B2100"/>
    <w:rsid w:val="006C1681"/>
    <w:rsid w:val="006D1E9D"/>
    <w:rsid w:val="006F0971"/>
    <w:rsid w:val="00702D69"/>
    <w:rsid w:val="0072334C"/>
    <w:rsid w:val="0074263C"/>
    <w:rsid w:val="007736DD"/>
    <w:rsid w:val="00775779"/>
    <w:rsid w:val="00791E38"/>
    <w:rsid w:val="007B0C7A"/>
    <w:rsid w:val="007D0B5A"/>
    <w:rsid w:val="00801D2C"/>
    <w:rsid w:val="008136E9"/>
    <w:rsid w:val="00821499"/>
    <w:rsid w:val="00843F0F"/>
    <w:rsid w:val="008862EA"/>
    <w:rsid w:val="00895BEA"/>
    <w:rsid w:val="008A3497"/>
    <w:rsid w:val="008A6CE3"/>
    <w:rsid w:val="008A7D31"/>
    <w:rsid w:val="008B2495"/>
    <w:rsid w:val="008D7D0A"/>
    <w:rsid w:val="00906D2B"/>
    <w:rsid w:val="0091761C"/>
    <w:rsid w:val="00917A54"/>
    <w:rsid w:val="00932064"/>
    <w:rsid w:val="00936FF0"/>
    <w:rsid w:val="00943DD1"/>
    <w:rsid w:val="00955000"/>
    <w:rsid w:val="00962771"/>
    <w:rsid w:val="00983BE0"/>
    <w:rsid w:val="00994FD5"/>
    <w:rsid w:val="009B71D2"/>
    <w:rsid w:val="009C3D96"/>
    <w:rsid w:val="009D5C0D"/>
    <w:rsid w:val="00A05741"/>
    <w:rsid w:val="00A2180C"/>
    <w:rsid w:val="00A378DF"/>
    <w:rsid w:val="00A43553"/>
    <w:rsid w:val="00A606CE"/>
    <w:rsid w:val="00AA65D8"/>
    <w:rsid w:val="00AC30B2"/>
    <w:rsid w:val="00AD62EE"/>
    <w:rsid w:val="00AE524C"/>
    <w:rsid w:val="00B03346"/>
    <w:rsid w:val="00B1139A"/>
    <w:rsid w:val="00B160C9"/>
    <w:rsid w:val="00B364A0"/>
    <w:rsid w:val="00B5796C"/>
    <w:rsid w:val="00B61DB5"/>
    <w:rsid w:val="00B739EE"/>
    <w:rsid w:val="00B752D8"/>
    <w:rsid w:val="00B76430"/>
    <w:rsid w:val="00B8723C"/>
    <w:rsid w:val="00BA24F7"/>
    <w:rsid w:val="00BB7B19"/>
    <w:rsid w:val="00BE3B8C"/>
    <w:rsid w:val="00C10B51"/>
    <w:rsid w:val="00C15C10"/>
    <w:rsid w:val="00C26074"/>
    <w:rsid w:val="00C5744D"/>
    <w:rsid w:val="00C67BD2"/>
    <w:rsid w:val="00C7215F"/>
    <w:rsid w:val="00C80957"/>
    <w:rsid w:val="00C83B0A"/>
    <w:rsid w:val="00C9167A"/>
    <w:rsid w:val="00C91BEB"/>
    <w:rsid w:val="00C92747"/>
    <w:rsid w:val="00C9637F"/>
    <w:rsid w:val="00CA760B"/>
    <w:rsid w:val="00CC1494"/>
    <w:rsid w:val="00CD5AB7"/>
    <w:rsid w:val="00CE1E0C"/>
    <w:rsid w:val="00CE277E"/>
    <w:rsid w:val="00D15BE3"/>
    <w:rsid w:val="00D215A2"/>
    <w:rsid w:val="00D22F75"/>
    <w:rsid w:val="00D2351B"/>
    <w:rsid w:val="00D36889"/>
    <w:rsid w:val="00D56867"/>
    <w:rsid w:val="00D65E1F"/>
    <w:rsid w:val="00D661F2"/>
    <w:rsid w:val="00D70F7F"/>
    <w:rsid w:val="00D77429"/>
    <w:rsid w:val="00D86ADF"/>
    <w:rsid w:val="00DA663E"/>
    <w:rsid w:val="00DB32BC"/>
    <w:rsid w:val="00DD4889"/>
    <w:rsid w:val="00DE7878"/>
    <w:rsid w:val="00E02A7F"/>
    <w:rsid w:val="00E07880"/>
    <w:rsid w:val="00E2187F"/>
    <w:rsid w:val="00E25998"/>
    <w:rsid w:val="00E31EEE"/>
    <w:rsid w:val="00E47EBA"/>
    <w:rsid w:val="00E54137"/>
    <w:rsid w:val="00E82621"/>
    <w:rsid w:val="00E85B7F"/>
    <w:rsid w:val="00E930E9"/>
    <w:rsid w:val="00E9421B"/>
    <w:rsid w:val="00ED0962"/>
    <w:rsid w:val="00EF24BF"/>
    <w:rsid w:val="00F0078F"/>
    <w:rsid w:val="00F1346C"/>
    <w:rsid w:val="00F263BE"/>
    <w:rsid w:val="00F76E12"/>
    <w:rsid w:val="00F776C6"/>
    <w:rsid w:val="00F77C9A"/>
    <w:rsid w:val="00F81570"/>
    <w:rsid w:val="00F87443"/>
    <w:rsid w:val="00FB576C"/>
    <w:rsid w:val="00FC7625"/>
    <w:rsid w:val="00FD2AA6"/>
    <w:rsid w:val="00FE7E8A"/>
    <w:rsid w:val="00FF68B3"/>
    <w:rsid w:val="01B80B7A"/>
    <w:rsid w:val="02E244CB"/>
    <w:rsid w:val="030559FB"/>
    <w:rsid w:val="03FE7EAB"/>
    <w:rsid w:val="061D5992"/>
    <w:rsid w:val="073B1452"/>
    <w:rsid w:val="07832BA1"/>
    <w:rsid w:val="082D6FB0"/>
    <w:rsid w:val="085B1D6F"/>
    <w:rsid w:val="08844E22"/>
    <w:rsid w:val="08E72291"/>
    <w:rsid w:val="099F5C8C"/>
    <w:rsid w:val="0A1E73F4"/>
    <w:rsid w:val="0DF3198E"/>
    <w:rsid w:val="10965AC6"/>
    <w:rsid w:val="1140560A"/>
    <w:rsid w:val="12307DC9"/>
    <w:rsid w:val="124D62E4"/>
    <w:rsid w:val="12B74046"/>
    <w:rsid w:val="12E110C3"/>
    <w:rsid w:val="1577438A"/>
    <w:rsid w:val="158E72E0"/>
    <w:rsid w:val="194B54E8"/>
    <w:rsid w:val="1A1670E6"/>
    <w:rsid w:val="1AE216BB"/>
    <w:rsid w:val="1AFD319C"/>
    <w:rsid w:val="1B6603B7"/>
    <w:rsid w:val="1D4E1BDE"/>
    <w:rsid w:val="1E297B4D"/>
    <w:rsid w:val="1EB17AB5"/>
    <w:rsid w:val="1ED61AE4"/>
    <w:rsid w:val="1F49071C"/>
    <w:rsid w:val="1FB65DB1"/>
    <w:rsid w:val="1FC81641"/>
    <w:rsid w:val="1FD9384E"/>
    <w:rsid w:val="209F03B3"/>
    <w:rsid w:val="20FD71B1"/>
    <w:rsid w:val="211D59BC"/>
    <w:rsid w:val="221C3EC6"/>
    <w:rsid w:val="22D8603F"/>
    <w:rsid w:val="234E72B5"/>
    <w:rsid w:val="23921209"/>
    <w:rsid w:val="23B15503"/>
    <w:rsid w:val="24241890"/>
    <w:rsid w:val="24264B88"/>
    <w:rsid w:val="24D740D4"/>
    <w:rsid w:val="267918E7"/>
    <w:rsid w:val="26962499"/>
    <w:rsid w:val="27A74232"/>
    <w:rsid w:val="29312005"/>
    <w:rsid w:val="2A353D77"/>
    <w:rsid w:val="2AC717C5"/>
    <w:rsid w:val="2C250022"/>
    <w:rsid w:val="2D0B213D"/>
    <w:rsid w:val="2D8B2B22"/>
    <w:rsid w:val="2E9F5C62"/>
    <w:rsid w:val="2EE1627B"/>
    <w:rsid w:val="2F503401"/>
    <w:rsid w:val="2F9037FD"/>
    <w:rsid w:val="2FFA2612"/>
    <w:rsid w:val="3150593A"/>
    <w:rsid w:val="31BE28A4"/>
    <w:rsid w:val="31D24110"/>
    <w:rsid w:val="3202689B"/>
    <w:rsid w:val="320D1173"/>
    <w:rsid w:val="3293788C"/>
    <w:rsid w:val="34873A5C"/>
    <w:rsid w:val="35BC534C"/>
    <w:rsid w:val="363475D8"/>
    <w:rsid w:val="36F823B4"/>
    <w:rsid w:val="37FA1879"/>
    <w:rsid w:val="382C3278"/>
    <w:rsid w:val="383E69E7"/>
    <w:rsid w:val="388163D9"/>
    <w:rsid w:val="38BE13DB"/>
    <w:rsid w:val="3AF64E5C"/>
    <w:rsid w:val="3B7E6C11"/>
    <w:rsid w:val="3B8E367D"/>
    <w:rsid w:val="3B8E778B"/>
    <w:rsid w:val="3BB05953"/>
    <w:rsid w:val="3BF46386"/>
    <w:rsid w:val="3C090BBF"/>
    <w:rsid w:val="3CF7075F"/>
    <w:rsid w:val="3D7B02C4"/>
    <w:rsid w:val="3DA908AC"/>
    <w:rsid w:val="3DBF00CF"/>
    <w:rsid w:val="3DFF227A"/>
    <w:rsid w:val="3E5D51F2"/>
    <w:rsid w:val="3EA13331"/>
    <w:rsid w:val="3F32667F"/>
    <w:rsid w:val="40DC4AF4"/>
    <w:rsid w:val="41474664"/>
    <w:rsid w:val="417B430D"/>
    <w:rsid w:val="418F3021"/>
    <w:rsid w:val="41F06AA9"/>
    <w:rsid w:val="41F83BB0"/>
    <w:rsid w:val="423F533B"/>
    <w:rsid w:val="42457934"/>
    <w:rsid w:val="443C13EE"/>
    <w:rsid w:val="44B30262"/>
    <w:rsid w:val="44DA134B"/>
    <w:rsid w:val="456357E4"/>
    <w:rsid w:val="4585575A"/>
    <w:rsid w:val="45BE0C6C"/>
    <w:rsid w:val="45EB30DC"/>
    <w:rsid w:val="465D7F9F"/>
    <w:rsid w:val="46D83FB0"/>
    <w:rsid w:val="474B6530"/>
    <w:rsid w:val="475E44B5"/>
    <w:rsid w:val="48593863"/>
    <w:rsid w:val="48C400DF"/>
    <w:rsid w:val="493113C1"/>
    <w:rsid w:val="496D4E83"/>
    <w:rsid w:val="499F7616"/>
    <w:rsid w:val="49B26D3A"/>
    <w:rsid w:val="49D547D7"/>
    <w:rsid w:val="4B0B4B1B"/>
    <w:rsid w:val="4B2C6678"/>
    <w:rsid w:val="4DB841F3"/>
    <w:rsid w:val="4E404914"/>
    <w:rsid w:val="4E465E03"/>
    <w:rsid w:val="50047BC4"/>
    <w:rsid w:val="50334005"/>
    <w:rsid w:val="505E421B"/>
    <w:rsid w:val="50FA7E11"/>
    <w:rsid w:val="517448D5"/>
    <w:rsid w:val="52205134"/>
    <w:rsid w:val="5279512E"/>
    <w:rsid w:val="528C7C8F"/>
    <w:rsid w:val="529E42FF"/>
    <w:rsid w:val="52EB0BC7"/>
    <w:rsid w:val="548D005E"/>
    <w:rsid w:val="549A4653"/>
    <w:rsid w:val="554A6079"/>
    <w:rsid w:val="578153D9"/>
    <w:rsid w:val="57E9601D"/>
    <w:rsid w:val="58350A83"/>
    <w:rsid w:val="58EF1411"/>
    <w:rsid w:val="58EF652E"/>
    <w:rsid w:val="5A056A12"/>
    <w:rsid w:val="5A2677D6"/>
    <w:rsid w:val="5AAB580B"/>
    <w:rsid w:val="5B124BBD"/>
    <w:rsid w:val="5BEA4111"/>
    <w:rsid w:val="5C50253A"/>
    <w:rsid w:val="5D071DDC"/>
    <w:rsid w:val="5EEE3F19"/>
    <w:rsid w:val="5F377E07"/>
    <w:rsid w:val="5F5A0C98"/>
    <w:rsid w:val="60464805"/>
    <w:rsid w:val="6071095D"/>
    <w:rsid w:val="60BD7DF0"/>
    <w:rsid w:val="60C2740B"/>
    <w:rsid w:val="60CA62C0"/>
    <w:rsid w:val="61A70276"/>
    <w:rsid w:val="620F042E"/>
    <w:rsid w:val="626764BC"/>
    <w:rsid w:val="62B92A90"/>
    <w:rsid w:val="638018DF"/>
    <w:rsid w:val="64A31301"/>
    <w:rsid w:val="64A55079"/>
    <w:rsid w:val="65F53F8F"/>
    <w:rsid w:val="665054B9"/>
    <w:rsid w:val="678278F4"/>
    <w:rsid w:val="68150768"/>
    <w:rsid w:val="68466B73"/>
    <w:rsid w:val="687150F2"/>
    <w:rsid w:val="68B35D2C"/>
    <w:rsid w:val="690F6F65"/>
    <w:rsid w:val="691602F4"/>
    <w:rsid w:val="69321FF3"/>
    <w:rsid w:val="699B6A4B"/>
    <w:rsid w:val="6B286B57"/>
    <w:rsid w:val="6CA9147F"/>
    <w:rsid w:val="6CD174AB"/>
    <w:rsid w:val="6D592EA5"/>
    <w:rsid w:val="6E4C47B8"/>
    <w:rsid w:val="6E7F4B8D"/>
    <w:rsid w:val="6E861244"/>
    <w:rsid w:val="6EB507F9"/>
    <w:rsid w:val="6EE449F0"/>
    <w:rsid w:val="6EED7D49"/>
    <w:rsid w:val="6EF72976"/>
    <w:rsid w:val="70F30069"/>
    <w:rsid w:val="717F6C52"/>
    <w:rsid w:val="722C7C94"/>
    <w:rsid w:val="72361A07"/>
    <w:rsid w:val="738B18DE"/>
    <w:rsid w:val="73DD4830"/>
    <w:rsid w:val="74DD3B22"/>
    <w:rsid w:val="76006033"/>
    <w:rsid w:val="760A7432"/>
    <w:rsid w:val="76837622"/>
    <w:rsid w:val="76E25746"/>
    <w:rsid w:val="77160F3E"/>
    <w:rsid w:val="774A3AE4"/>
    <w:rsid w:val="7789082B"/>
    <w:rsid w:val="779427CE"/>
    <w:rsid w:val="78E139CE"/>
    <w:rsid w:val="7B35430A"/>
    <w:rsid w:val="7B65510B"/>
    <w:rsid w:val="7C5A4039"/>
    <w:rsid w:val="7D5611AF"/>
    <w:rsid w:val="7DCC76C3"/>
    <w:rsid w:val="7F221B2F"/>
    <w:rsid w:val="7F594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link w:val="9"/>
    <w:autoRedefine/>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 w:type="character" w:customStyle="1" w:styleId="9">
    <w:name w:val="批注框文本 字符"/>
    <w:link w:val="3"/>
    <w:semiHidden/>
    <w:uiPriority w:val="99"/>
    <w:rPr>
      <w:kern w:val="2"/>
      <w:sz w:val="18"/>
      <w:szCs w:val="18"/>
    </w:rPr>
  </w:style>
  <w:style w:type="character" w:customStyle="1" w:styleId="10">
    <w:name w:val="页脚 字符"/>
    <w:link w:val="4"/>
    <w:qFormat/>
    <w:uiPriority w:val="99"/>
    <w:rPr>
      <w:kern w:val="2"/>
      <w:sz w:val="18"/>
      <w:szCs w:val="18"/>
    </w:rPr>
  </w:style>
  <w:style w:type="character" w:customStyle="1" w:styleId="11">
    <w:name w:val="页眉 字符"/>
    <w:link w:val="5"/>
    <w:semiHidden/>
    <w:uiPriority w:val="99"/>
    <w:rPr>
      <w:kern w:val="2"/>
      <w:sz w:val="18"/>
      <w:szCs w:val="18"/>
    </w:rPr>
  </w:style>
  <w:style w:type="paragraph" w:customStyle="1" w:styleId="12">
    <w:name w:val="列出段落1"/>
    <w:basedOn w:val="1"/>
    <w:qFormat/>
    <w:uiPriority w:val="34"/>
    <w:pPr>
      <w:ind w:firstLine="420" w:firstLineChars="200"/>
    </w:pPr>
    <w:rPr>
      <w:rFonts w:ascii="Calibri" w:hAnsi="Calibri"/>
      <w:szCs w:val="22"/>
    </w:rPr>
  </w:style>
  <w:style w:type="paragraph" w:customStyle="1" w:styleId="13">
    <w:name w:val="Revisio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Legend (Beijing) Limited</Company>
  <Pages>5</Pages>
  <Words>494</Words>
  <Characters>2820</Characters>
  <Lines>23</Lines>
  <Paragraphs>6</Paragraphs>
  <TotalTime>97</TotalTime>
  <ScaleCrop>false</ScaleCrop>
  <LinksUpToDate>false</LinksUpToDate>
  <CharactersWithSpaces>3308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2024-02-29T05:45:00Z</dcterms:created>
  <dc:creator>Legend User</dc:creator>
  <cp:lastModifiedBy>Melody</cp:lastModifiedBy>
  <cp:lastPrinted>2024-03-04T07:52:00Z</cp:lastPrinted>
  <dcterms:modified xsi:type="dcterms:W3CDTF">2024-04-16T07:28:06Z</dcterms:modified>
  <dc:title>××产品质量监督抽查实施细则</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06255C0B4F4E457C8564BB5760743177</vt:lpwstr>
  </property>
</Properties>
</file>