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重庆市涪陵区市场监督管理局</w:t>
      </w:r>
    </w:p>
    <w:p>
      <w:pPr>
        <w:keepNext w:val="0"/>
        <w:keepLines w:val="0"/>
        <w:pageBreakBefore w:val="0"/>
        <w:widowControl w:val="0"/>
        <w:kinsoku/>
        <w:overflowPunct/>
        <w:topLinePunct w:val="0"/>
        <w:autoSpaceDE/>
        <w:autoSpaceDN/>
        <w:bidi w:val="0"/>
        <w:adjustRightInd/>
        <w:spacing w:line="57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overflowPunct/>
        <w:topLinePunct w:val="0"/>
        <w:autoSpaceDE/>
        <w:autoSpaceDN/>
        <w:bidi w:val="0"/>
        <w:adjustRightInd/>
        <w:spacing w:line="570" w:lineRule="exact"/>
        <w:ind w:left="140" w:hanging="140"/>
        <w:jc w:val="center"/>
        <w:textAlignment w:val="auto"/>
        <w:rPr>
          <w:rFonts w:hint="eastAsia" w:ascii="宋体" w:cs="仿宋"/>
          <w:color w:val="000000"/>
          <w:sz w:val="32"/>
          <w:szCs w:val="32"/>
        </w:rPr>
      </w:pPr>
      <w:r>
        <w:rPr>
          <w:rFonts w:hint="eastAsia" w:ascii="宋体" w:cs="仿宋"/>
          <w:color w:val="000000"/>
          <w:sz w:val="32"/>
          <w:szCs w:val="32"/>
        </w:rPr>
        <w:t>渝涪陵市监</w:t>
      </w:r>
      <w:r>
        <w:rPr>
          <w:rFonts w:hint="eastAsia" w:ascii="宋体" w:cs="仿宋"/>
          <w:color w:val="000000"/>
          <w:sz w:val="32"/>
          <w:szCs w:val="32"/>
          <w:lang w:eastAsia="zh-CN"/>
        </w:rPr>
        <w:t>处罚（</w:t>
      </w:r>
      <w:r>
        <w:rPr>
          <w:rFonts w:hint="eastAsia" w:ascii="宋体" w:cs="仿宋"/>
          <w:color w:val="000000"/>
          <w:sz w:val="32"/>
          <w:szCs w:val="32"/>
          <w:lang w:val="en-US" w:eastAsia="zh-CN"/>
        </w:rPr>
        <w:t>2024</w:t>
      </w:r>
      <w:r>
        <w:rPr>
          <w:rFonts w:hint="eastAsia" w:ascii="宋体" w:cs="仿宋"/>
          <w:color w:val="000000"/>
          <w:sz w:val="32"/>
          <w:szCs w:val="32"/>
          <w:lang w:eastAsia="zh-CN"/>
        </w:rPr>
        <w:t>）</w:t>
      </w:r>
      <w:r>
        <w:rPr>
          <w:rFonts w:hint="eastAsia" w:ascii="宋体" w:cs="仿宋"/>
          <w:color w:val="000000"/>
          <w:sz w:val="32"/>
          <w:szCs w:val="32"/>
          <w:lang w:val="en-US" w:eastAsia="zh-CN"/>
        </w:rPr>
        <w:t>209</w:t>
      </w:r>
      <w:r>
        <w:rPr>
          <w:rFonts w:hint="eastAsia" w:ascii="宋体" w:cs="仿宋"/>
          <w:color w:val="000000"/>
          <w:sz w:val="32"/>
          <w:szCs w:val="32"/>
        </w:rPr>
        <w:t>号</w:t>
      </w:r>
    </w:p>
    <w:p>
      <w:pPr>
        <w:pStyle w:val="2"/>
        <w:rPr>
          <w:rFonts w:hint="eastAsia"/>
        </w:rPr>
      </w:pPr>
      <w:bookmarkStart w:id="0" w:name="_GoBack"/>
      <w:bookmarkEnd w:id="0"/>
    </w:p>
    <w:p>
      <w:pPr>
        <w:keepNext w:val="0"/>
        <w:keepLines w:val="0"/>
        <w:pageBreakBefore w:val="0"/>
        <w:widowControl w:val="0"/>
        <w:kinsoku/>
        <w:overflowPunct/>
        <w:topLinePunct w:val="0"/>
        <w:autoSpaceDE/>
        <w:autoSpaceDN/>
        <w:bidi w:val="0"/>
        <w:adjustRightInd/>
        <w:spacing w:line="570" w:lineRule="exact"/>
        <w:ind w:left="140" w:hanging="140"/>
        <w:textAlignment w:val="auto"/>
        <w:rPr>
          <w:rFonts w:hint="eastAsia" w:ascii="宋体" w:hAnsi="宋体" w:eastAsia="宋体" w:cs="宋体"/>
          <w:sz w:val="32"/>
          <w:szCs w:val="32"/>
          <w:lang w:eastAsia="zh-CN" w:bidi="ar-SA"/>
        </w:rPr>
      </w:pPr>
      <w:r>
        <w:rPr>
          <w:rFonts w:hint="eastAsia" w:ascii="宋体"/>
          <w:color w:val="000000"/>
          <w:sz w:val="32"/>
          <w:szCs w:val="32"/>
        </w:rPr>
        <w:t>当事人：</w:t>
      </w:r>
      <w:r>
        <w:rPr>
          <w:rFonts w:hint="eastAsia" w:ascii="宋体" w:hAnsi="宋体" w:eastAsia="宋体" w:cs="宋体"/>
          <w:sz w:val="32"/>
          <w:szCs w:val="32"/>
          <w:lang w:eastAsia="zh-CN" w:bidi="ar-SA"/>
        </w:rPr>
        <w:t>重庆惠有礼食品有限公司</w:t>
      </w:r>
    </w:p>
    <w:p>
      <w:pPr>
        <w:keepNext w:val="0"/>
        <w:keepLines w:val="0"/>
        <w:pageBreakBefore w:val="0"/>
        <w:widowControl w:val="0"/>
        <w:kinsoku/>
        <w:overflowPunct/>
        <w:topLinePunct w:val="0"/>
        <w:autoSpaceDE/>
        <w:autoSpaceDN/>
        <w:bidi w:val="0"/>
        <w:adjustRightInd/>
        <w:spacing w:line="570" w:lineRule="exact"/>
        <w:ind w:left="140" w:hanging="140"/>
        <w:textAlignment w:val="auto"/>
        <w:rPr>
          <w:rFonts w:hint="eastAsia" w:ascii="宋体"/>
          <w:color w:val="000000"/>
          <w:sz w:val="32"/>
          <w:szCs w:val="32"/>
        </w:rPr>
      </w:pPr>
      <w:r>
        <w:rPr>
          <w:rFonts w:hint="eastAsia" w:ascii="宋体"/>
          <w:color w:val="000000"/>
          <w:sz w:val="32"/>
          <w:szCs w:val="32"/>
        </w:rPr>
        <w:t xml:space="preserve">主体资格证照名称：营业执照 </w:t>
      </w:r>
    </w:p>
    <w:p>
      <w:pPr>
        <w:keepNext w:val="0"/>
        <w:keepLines w:val="0"/>
        <w:pageBreakBefore w:val="0"/>
        <w:widowControl w:val="0"/>
        <w:kinsoku/>
        <w:overflowPunct/>
        <w:topLinePunct w:val="0"/>
        <w:autoSpaceDE/>
        <w:autoSpaceDN/>
        <w:bidi w:val="0"/>
        <w:adjustRightInd/>
        <w:spacing w:line="570" w:lineRule="exact"/>
        <w:textAlignment w:val="auto"/>
        <w:rPr>
          <w:rFonts w:hint="eastAsia" w:ascii="宋体"/>
          <w:color w:val="000000"/>
          <w:sz w:val="32"/>
          <w:szCs w:val="32"/>
          <w:lang w:val="en-US" w:eastAsia="zh-CN"/>
        </w:rPr>
      </w:pPr>
      <w:r>
        <w:rPr>
          <w:rFonts w:hint="eastAsia" w:ascii="宋体"/>
          <w:color w:val="000000"/>
          <w:sz w:val="32"/>
          <w:szCs w:val="32"/>
        </w:rPr>
        <w:t>统一社会信用代码：</w:t>
      </w:r>
      <w:r>
        <w:rPr>
          <w:rFonts w:hint="eastAsia" w:ascii="宋体"/>
          <w:color w:val="000000"/>
          <w:sz w:val="32"/>
          <w:szCs w:val="32"/>
          <w:lang w:val="en-US" w:eastAsia="zh-CN"/>
        </w:rPr>
        <w:t>91500102MA6178QT18</w:t>
      </w:r>
    </w:p>
    <w:p>
      <w:pPr>
        <w:keepNext w:val="0"/>
        <w:keepLines w:val="0"/>
        <w:pageBreakBefore w:val="0"/>
        <w:widowControl w:val="0"/>
        <w:kinsoku/>
        <w:overflowPunct/>
        <w:topLinePunct w:val="0"/>
        <w:autoSpaceDE/>
        <w:autoSpaceDN/>
        <w:bidi w:val="0"/>
        <w:adjustRightInd/>
        <w:spacing w:line="570" w:lineRule="exact"/>
        <w:textAlignment w:val="auto"/>
        <w:rPr>
          <w:rFonts w:hint="eastAsia" w:ascii="宋体" w:cs="Mongolian Baiti"/>
          <w:kern w:val="2"/>
          <w:sz w:val="32"/>
          <w:szCs w:val="32"/>
          <w:lang w:val="en-US" w:eastAsia="zh-CN"/>
        </w:rPr>
      </w:pPr>
      <w:r>
        <w:rPr>
          <w:rFonts w:hint="eastAsia" w:ascii="宋体" w:cs="Mongolian Baiti"/>
          <w:kern w:val="2"/>
          <w:sz w:val="32"/>
          <w:szCs w:val="32"/>
          <w:lang w:eastAsia="zh-CN"/>
        </w:rPr>
        <w:t>住所</w:t>
      </w:r>
      <w:r>
        <w:rPr>
          <w:rFonts w:hint="eastAsia" w:ascii="宋体" w:cs="Mongolian Baiti"/>
          <w:kern w:val="2"/>
          <w:sz w:val="32"/>
          <w:szCs w:val="32"/>
        </w:rPr>
        <w:t>：</w:t>
      </w:r>
      <w:r>
        <w:rPr>
          <w:rFonts w:hint="eastAsia" w:ascii="宋体" w:cs="Mongolian Baiti"/>
          <w:kern w:val="2"/>
          <w:sz w:val="32"/>
          <w:szCs w:val="32"/>
          <w:lang w:val="en-US" w:eastAsia="zh-CN"/>
        </w:rPr>
        <w:t>*</w:t>
      </w:r>
    </w:p>
    <w:p>
      <w:pPr>
        <w:keepNext w:val="0"/>
        <w:keepLines w:val="0"/>
        <w:pageBreakBefore w:val="0"/>
        <w:widowControl w:val="0"/>
        <w:kinsoku/>
        <w:overflowPunct/>
        <w:topLinePunct w:val="0"/>
        <w:autoSpaceDE/>
        <w:autoSpaceDN/>
        <w:bidi w:val="0"/>
        <w:adjustRightInd/>
        <w:spacing w:line="570" w:lineRule="exact"/>
        <w:textAlignment w:val="auto"/>
        <w:rPr>
          <w:rFonts w:hint="eastAsia" w:ascii="宋体" w:cs="Mongolian Baiti"/>
          <w:kern w:val="2"/>
          <w:sz w:val="32"/>
          <w:szCs w:val="32"/>
          <w:lang w:val="en-US" w:eastAsia="zh-CN"/>
        </w:rPr>
      </w:pPr>
      <w:r>
        <w:rPr>
          <w:rFonts w:hint="eastAsia" w:ascii="宋体" w:cs="Mongolian Baiti"/>
          <w:kern w:val="2"/>
          <w:sz w:val="32"/>
          <w:szCs w:val="32"/>
          <w:lang w:val="en-US" w:eastAsia="zh-CN"/>
        </w:rPr>
        <w:t>法定代表人：唐维</w:t>
      </w:r>
    </w:p>
    <w:p>
      <w:pPr>
        <w:keepNext w:val="0"/>
        <w:keepLines w:val="0"/>
        <w:pageBreakBefore w:val="0"/>
        <w:widowControl w:val="0"/>
        <w:kinsoku/>
        <w:wordWrap w:val="0"/>
        <w:overflowPunct/>
        <w:topLinePunct w:val="0"/>
        <w:autoSpaceDE/>
        <w:autoSpaceDN/>
        <w:bidi w:val="0"/>
        <w:adjustRightInd/>
        <w:spacing w:line="570" w:lineRule="exact"/>
        <w:ind w:firstLine="640" w:firstLineChars="200"/>
        <w:textAlignment w:val="auto"/>
        <w:rPr>
          <w:rFonts w:hint="eastAsia" w:ascii="宋体"/>
          <w:color w:val="000000"/>
          <w:sz w:val="32"/>
          <w:szCs w:val="32"/>
          <w:lang w:val="en-US" w:eastAsia="zh-CN"/>
        </w:rPr>
      </w:pPr>
      <w:r>
        <w:rPr>
          <w:rFonts w:hint="eastAsia" w:ascii="宋体"/>
          <w:color w:val="000000"/>
          <w:sz w:val="32"/>
          <w:szCs w:val="32"/>
          <w:lang w:val="en-US" w:eastAsia="zh-CN"/>
        </w:rPr>
        <w:t>2024年1月3日，本局对当事人位于重庆市涪陵区江北街道北山坪安置房798栋一楼及二楼的生产场所进行检查，发现在成品库房和惠有礼土特产馆展示区有77袋规格为200g/袋的惠有礼®涪陵榨菜鱼调料（麻辣味）（9袋生产日期：2023年10月05日、68袋无生产日期），59袋规格为300g/袋的惠有礼®涪陵榨菜鱼调料（麻辣味）（无生产日期），58袋规格为200g/袋的惠有礼®涪陵榨菜鱼调料（泡椒味）（30袋生产日期：2023年10月05日、28袋无生产日期），81袋规格为300g/袋的惠有礼®涪陵榨菜鱼调料（泡椒味）（1袋生产日期：2023年3月10日、80袋无生产日期）。上述275袋惠有礼®涪陵榨菜鱼调料外包装均标注有“委托单位：重庆惠有礼食品有限公司，调味料受托单位：重庆市平易粮油有限公司”字样。由于当事人无法提供生产调味品的《食品生产许可证》，本局现场调查了解取得了相关证据后，对当事人涉嫌未取得食品生产许可从事调味品生产的275袋惠有礼®涪陵榨菜鱼调料依法扣押。通过对当事人的授权委托人代兴凤的询问调查，并对当事人的委托生产商重庆市平易粮油有限公司管理人员王芳的调查了解，本局掌握了当事人未取得食品生产许可从事调味品生产活动的事实并提取了相关证据。</w:t>
      </w:r>
    </w:p>
    <w:p>
      <w:pPr>
        <w:keepNext w:val="0"/>
        <w:keepLines w:val="0"/>
        <w:pageBreakBefore w:val="0"/>
        <w:widowControl w:val="0"/>
        <w:kinsoku/>
        <w:wordWrap w:val="0"/>
        <w:overflowPunct/>
        <w:topLinePunct w:val="0"/>
        <w:autoSpaceDE/>
        <w:autoSpaceDN/>
        <w:bidi w:val="0"/>
        <w:adjustRightInd/>
        <w:spacing w:line="570" w:lineRule="exact"/>
        <w:ind w:firstLine="640" w:firstLineChars="200"/>
        <w:textAlignment w:val="auto"/>
        <w:rPr>
          <w:rFonts w:hint="eastAsia" w:ascii="宋体"/>
          <w:color w:val="000000"/>
          <w:sz w:val="32"/>
          <w:szCs w:val="32"/>
          <w:lang w:val="en-US" w:eastAsia="zh-CN"/>
        </w:rPr>
      </w:pPr>
      <w:r>
        <w:rPr>
          <w:rFonts w:hint="eastAsia" w:ascii="宋体"/>
          <w:color w:val="000000"/>
          <w:sz w:val="32"/>
          <w:szCs w:val="32"/>
          <w:lang w:val="en-US" w:eastAsia="zh-CN"/>
        </w:rPr>
        <w:t>经查，当事人主要从事餐饮服务，蔬菜制品、油醪糟加工经营。当事人为了丰富公司的产品，于2022年3月1日与重庆市平易粮油有限公司签订了《委托加工生产合同》，由当事人提供标注有“委托单位：重庆惠有礼食品有限公司，调味料受托单位：重庆市平易粮油有限公司”字样的外包装，委托重庆市平易粮油有限公司于2022年10月6日生产了1966袋惠有礼®涪陵榨菜鱼调料（麻辣味），1269袋惠有礼®涪陵榨菜鱼调料（泡椒味）。在2023年2月28日合同到期后，当事人觉得榨菜鱼调料生产工艺简单，于是利用其生产加工蔬菜制品、油醪糟的车间和委托重庆市平易粮油有限公司生产使用后剩余的惠有礼®涪陵榨菜鱼调料外包装自行加工生产榨菜鱼调料。其中，在2023年3月10日，生产了规格为300g/袋的惠有礼®涪陵榨菜鱼调料（麻辣味）30袋，规格为200g/袋的惠有礼®涪陵榨菜鱼调料（麻辣味）35袋，规格为300g/袋的惠有礼®涪陵榨菜鱼调料（泡椒味）35袋。在2023年10月5日，生产了规格为200g/袋的惠有礼®涪陵榨菜鱼调料（麻辣味）20袋，规格为300g/袋的惠有礼®涪陵榨菜鱼调料（麻辣味）22袋，规格为200g/袋的惠有礼®涪陵榨菜鱼调料（泡椒味）38袋，规格为300g/袋的惠有礼®涪陵榨菜鱼调料（泡椒味）20袋。在2024年1月3日，生产了规格为200g/袋的惠有礼®涪陵榨菜鱼调料（麻辣味）68袋，规格为300g/袋的惠有礼®涪陵榨菜鱼调料（麻辣味）59袋，规格为200g/袋的惠有礼®涪陵榨菜鱼调料（泡椒味）28袋，规格为300g/袋的惠有礼®涪陵榨菜鱼调料（泡椒味）80袋，该批次的榨菜鱼调料还未来得及标注生产日期，就被本局查获。</w:t>
      </w:r>
    </w:p>
    <w:p>
      <w:pPr>
        <w:keepNext w:val="0"/>
        <w:keepLines w:val="0"/>
        <w:pageBreakBefore w:val="0"/>
        <w:widowControl w:val="0"/>
        <w:kinsoku/>
        <w:wordWrap w:val="0"/>
        <w:overflowPunct/>
        <w:topLinePunct w:val="0"/>
        <w:autoSpaceDE/>
        <w:autoSpaceDN/>
        <w:bidi w:val="0"/>
        <w:adjustRightInd/>
        <w:spacing w:line="570" w:lineRule="exact"/>
        <w:ind w:firstLine="640" w:firstLineChars="200"/>
        <w:textAlignment w:val="auto"/>
        <w:rPr>
          <w:rFonts w:hint="eastAsia" w:ascii="宋体" w:cs="仿宋_GB2312"/>
          <w:bCs/>
          <w:color w:val="000000"/>
          <w:sz w:val="32"/>
          <w:szCs w:val="32"/>
        </w:rPr>
      </w:pPr>
      <w:r>
        <w:rPr>
          <w:rFonts w:hint="eastAsia" w:ascii="宋体"/>
          <w:color w:val="000000"/>
          <w:sz w:val="32"/>
          <w:szCs w:val="32"/>
          <w:lang w:val="en-US" w:eastAsia="zh-CN"/>
        </w:rPr>
        <w:t>生产后，当事人通过在淘宝开设的惠有礼涪陵土特产网店进行线上销售和厂区内设立的惠有礼土特产馆进行线下销售。其中，通过淘宝惠有礼涪陵土特产网店在2023年12月4日，当事人以13.4元/袋的价格销售了规格为300g/袋的惠有礼®涪陵榨菜鱼调料（麻辣味）1袋、惠有礼®涪陵榨菜鱼调料（泡椒味）1袋；在2023年12月21日，以11.8元/袋的价格销售了规格为200g/袋的惠有礼®涪陵榨菜鱼调料（泡椒味）1袋；在2023年12月23日，以36.8元/3袋的价格，销售了规格为300g/袋的惠有礼®涪陵榨菜鱼调料（泡椒味）3袋，线上共销售了6袋，销售金额75.4元。当事人在厂区设置的惠有礼土特产馆以10元/袋的价格销售了规格为200g/袋的惠有礼®涪陵榨菜鱼调料（麻辣味）46袋，惠有礼®涪陵榨菜鱼调料（泡椒味）7袋；以13元/袋的价格销售了规格为300g/袋的惠有礼®涪陵榨菜鱼调料（麻辣味）51袋，惠有礼®涪陵榨菜鱼调料（泡椒味）50袋。线上线下销售金额共计1918.40元（46×10+7×10+51×13+50×13+75.40）。以当事人线下销售惠有礼®涪陵榨菜鱼调料价格计，当事人生产的三个批次规格为200g/袋的惠有礼®涪陵榨菜鱼调料（麻辣味）123袋，规格为300g/袋的惠有礼®涪陵榨菜鱼调料（麻辣味）111袋，规格为200g/袋的惠有礼®涪陵榨菜鱼调料（泡椒味）66袋，规格为300g/袋的惠有礼®涪陵榨菜鱼调料（泡椒味）135袋，共计货值金额5538元（123×10+111×13+66×10+135×13）。</w:t>
      </w:r>
    </w:p>
    <w:p>
      <w:pPr>
        <w:keepNext w:val="0"/>
        <w:keepLines w:val="0"/>
        <w:pageBreakBefore w:val="0"/>
        <w:widowControl w:val="0"/>
        <w:kinsoku/>
        <w:overflowPunct/>
        <w:topLinePunct w:val="0"/>
        <w:autoSpaceDE/>
        <w:autoSpaceDN/>
        <w:bidi w:val="0"/>
        <w:adjustRightInd/>
        <w:spacing w:line="570" w:lineRule="exact"/>
        <w:ind w:firstLine="640" w:firstLineChars="200"/>
        <w:textAlignment w:val="auto"/>
        <w:rPr>
          <w:rFonts w:hint="eastAsia" w:ascii="宋体"/>
          <w:sz w:val="32"/>
          <w:szCs w:val="32"/>
        </w:rPr>
      </w:pPr>
      <w:r>
        <w:rPr>
          <w:rFonts w:hint="eastAsia" w:ascii="宋体"/>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sz w:val="32"/>
          <w:szCs w:val="32"/>
        </w:rPr>
      </w:pPr>
      <w:r>
        <w:rPr>
          <w:rFonts w:hint="eastAsia" w:ascii="宋体"/>
          <w:sz w:val="32"/>
          <w:szCs w:val="32"/>
        </w:rPr>
        <w:t>1.当事人的营业执照、食品生产许可证</w:t>
      </w:r>
      <w:r>
        <w:rPr>
          <w:rFonts w:hint="eastAsia" w:ascii="宋体"/>
          <w:sz w:val="32"/>
          <w:szCs w:val="32"/>
          <w:lang w:eastAsia="zh-CN"/>
        </w:rPr>
        <w:t>、重庆市食品加工小作坊登记证</w:t>
      </w:r>
      <w:r>
        <w:rPr>
          <w:rFonts w:hint="eastAsia" w:ascii="宋体"/>
          <w:sz w:val="32"/>
          <w:szCs w:val="32"/>
        </w:rPr>
        <w:t>复印件</w:t>
      </w:r>
      <w:r>
        <w:rPr>
          <w:rFonts w:hint="eastAsia" w:ascii="宋体"/>
          <w:sz w:val="32"/>
          <w:szCs w:val="32"/>
          <w:lang w:eastAsia="zh-CN"/>
        </w:rPr>
        <w:t>，唐维身份证复印件、代兴凤身份证复印件，授权委托书</w:t>
      </w:r>
      <w:r>
        <w:rPr>
          <w:rFonts w:hint="eastAsia" w:ascii="宋体"/>
          <w:sz w:val="32"/>
          <w:szCs w:val="32"/>
        </w:rPr>
        <w:t>，证明当事人</w:t>
      </w:r>
      <w:r>
        <w:rPr>
          <w:rFonts w:hint="eastAsia" w:ascii="宋体"/>
          <w:sz w:val="32"/>
          <w:szCs w:val="32"/>
          <w:lang w:eastAsia="zh-CN"/>
        </w:rPr>
        <w:t>及其委托人</w:t>
      </w:r>
      <w:r>
        <w:rPr>
          <w:rFonts w:hint="eastAsia" w:ascii="宋体"/>
          <w:sz w:val="32"/>
          <w:szCs w:val="32"/>
        </w:rPr>
        <w:t>的主体资格；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sz w:val="32"/>
          <w:szCs w:val="32"/>
        </w:rPr>
      </w:pPr>
      <w:r>
        <w:rPr>
          <w:rFonts w:hint="eastAsia" w:ascii="宋体"/>
          <w:sz w:val="32"/>
          <w:szCs w:val="32"/>
        </w:rPr>
        <w:t>2.</w:t>
      </w:r>
      <w:r>
        <w:rPr>
          <w:rFonts w:hint="eastAsia" w:ascii="宋体"/>
          <w:sz w:val="32"/>
          <w:szCs w:val="32"/>
          <w:lang w:val="en-US" w:eastAsia="zh-CN"/>
        </w:rPr>
        <w:t>重庆市平易粮油有限公司委托加工生产合同，榨菜鱼调料生产记录、产品入库记录、销售出库单、出厂检验报告，</w:t>
      </w:r>
      <w:r>
        <w:rPr>
          <w:rFonts w:hint="eastAsia" w:ascii="宋体"/>
          <w:sz w:val="32"/>
          <w:szCs w:val="32"/>
          <w:lang w:eastAsia="zh-CN"/>
        </w:rPr>
        <w:t>代兴凤询问笔录、王芳询问笔录，证明当事人在</w:t>
      </w:r>
      <w:r>
        <w:rPr>
          <w:rFonts w:hint="eastAsia" w:ascii="宋体"/>
          <w:sz w:val="32"/>
          <w:szCs w:val="32"/>
          <w:lang w:val="en-US" w:eastAsia="zh-CN"/>
        </w:rPr>
        <w:t>2022年3月至2023年2月28日期间，委托重庆市平易粮油有限公司生产惠有礼®涪陵榨菜鱼调料，且在2023年2月28日合同到期</w:t>
      </w:r>
      <w:r>
        <w:rPr>
          <w:rFonts w:hint="eastAsia" w:ascii="宋体"/>
          <w:sz w:val="32"/>
          <w:szCs w:val="32"/>
        </w:rPr>
        <w:t>后，至2024年1月3日期间，重庆市平易粮油有限公司未生产过惠有礼®涪陵榨菜鱼调料的事实；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sz w:val="32"/>
          <w:szCs w:val="32"/>
        </w:rPr>
      </w:pPr>
      <w:r>
        <w:rPr>
          <w:rFonts w:hint="eastAsia" w:ascii="宋体"/>
          <w:sz w:val="32"/>
          <w:szCs w:val="32"/>
        </w:rPr>
        <w:t>3.当事人的食品生产许可证、重庆市食品加工小作坊登记证复印件</w:t>
      </w:r>
      <w:r>
        <w:rPr>
          <w:rFonts w:hint="eastAsia" w:ascii="宋体"/>
          <w:sz w:val="32"/>
          <w:szCs w:val="32"/>
          <w:lang w:eastAsia="zh-CN"/>
        </w:rPr>
        <w:t>，惠有礼涪陵榨菜鱼调料生产工艺、重庆惠有礼食品有限公司生产记录，现场检查照片，代兴凤询问笔录、王芳询问笔录，证明当事人虽然有</w:t>
      </w:r>
      <w:r>
        <w:rPr>
          <w:rFonts w:hint="eastAsia" w:ascii="宋体"/>
          <w:sz w:val="32"/>
          <w:szCs w:val="32"/>
          <w:lang w:val="en-US" w:eastAsia="zh-CN"/>
        </w:rPr>
        <w:t>蔬菜制品生产许可、</w:t>
      </w:r>
      <w:r>
        <w:rPr>
          <w:rFonts w:hint="eastAsia" w:ascii="宋体"/>
          <w:sz w:val="32"/>
          <w:szCs w:val="32"/>
          <w:lang w:eastAsia="zh-CN"/>
        </w:rPr>
        <w:t>油醪糟加工小作坊登记证，但未取得调味品生产许可类别，超范围生产了</w:t>
      </w:r>
      <w:r>
        <w:rPr>
          <w:rFonts w:hint="eastAsia" w:ascii="宋体"/>
          <w:sz w:val="32"/>
          <w:szCs w:val="32"/>
          <w:lang w:val="en-US" w:eastAsia="zh-CN"/>
        </w:rPr>
        <w:t>规格为200g/袋的惠有礼®涪陵榨菜鱼调料（麻辣味）123袋，规格为300g/袋的惠有礼®涪陵榨菜鱼调料（麻辣味）111袋，规格为200g/袋的惠有礼®涪陵榨菜鱼调料（泡椒味）66袋，规格为300g/袋的惠有礼®涪陵榨菜鱼调料（泡椒味）135袋，共计435袋的事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sz w:val="32"/>
          <w:szCs w:val="32"/>
        </w:rPr>
      </w:pPr>
      <w:r>
        <w:rPr>
          <w:rFonts w:hint="eastAsia" w:ascii="宋体"/>
          <w:sz w:val="32"/>
          <w:szCs w:val="32"/>
          <w:lang w:val="en-US" w:eastAsia="zh-CN"/>
        </w:rPr>
        <w:t>4.代兴凤询问笔录、</w:t>
      </w:r>
      <w:r>
        <w:rPr>
          <w:rFonts w:hint="eastAsia" w:ascii="宋体"/>
          <w:sz w:val="32"/>
          <w:szCs w:val="32"/>
          <w:lang w:eastAsia="zh-CN"/>
        </w:rPr>
        <w:t>重庆惠有礼食品有限公司生产记录、</w:t>
      </w:r>
      <w:r>
        <w:rPr>
          <w:rFonts w:hint="eastAsia" w:ascii="宋体"/>
          <w:sz w:val="32"/>
          <w:szCs w:val="32"/>
          <w:lang w:val="en-US" w:eastAsia="zh-CN"/>
        </w:rPr>
        <w:t>惠有礼涪陵土特产淘宝店铺截图、网上销售订单截图、淘宝销售清单、</w:t>
      </w:r>
      <w:r>
        <w:rPr>
          <w:rFonts w:hint="eastAsia" w:ascii="宋体"/>
          <w:sz w:val="32"/>
          <w:szCs w:val="32"/>
          <w:lang w:eastAsia="zh-CN"/>
        </w:rPr>
        <w:t>现场检查照片，</w:t>
      </w:r>
      <w:r>
        <w:rPr>
          <w:rFonts w:hint="eastAsia" w:ascii="宋体"/>
          <w:sz w:val="32"/>
          <w:szCs w:val="32"/>
          <w:lang w:val="en-US" w:eastAsia="zh-CN"/>
        </w:rPr>
        <w:t>证明当事人生产的435袋惠</w:t>
      </w:r>
      <w:r>
        <w:rPr>
          <w:rFonts w:hint="eastAsia" w:ascii="宋体"/>
          <w:sz w:val="32"/>
          <w:szCs w:val="32"/>
        </w:rPr>
        <w:t>有礼®涪陵榨菜鱼调料共计货值金额5538元，线上线下销售金额共计1918.40元的事实；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sz w:val="32"/>
          <w:szCs w:val="32"/>
        </w:rPr>
      </w:pPr>
      <w:r>
        <w:rPr>
          <w:rFonts w:hint="eastAsia" w:ascii="宋体"/>
          <w:sz w:val="32"/>
          <w:szCs w:val="32"/>
        </w:rPr>
        <w:t>5、代兴凤询问笔录、当事人的食品生产许可证、重庆市食品加工小作坊登记证复印件，惠有礼涪陵榨菜鱼调料生产工艺、重庆惠有礼食品有限公司生产记录，</w:t>
      </w:r>
      <w:r>
        <w:rPr>
          <w:rFonts w:hint="eastAsia" w:ascii="宋体"/>
          <w:sz w:val="32"/>
          <w:szCs w:val="32"/>
          <w:lang w:eastAsia="zh-CN"/>
        </w:rPr>
        <w:t>举报函，案件来源表，立案申请表，</w:t>
      </w:r>
      <w:r>
        <w:rPr>
          <w:rFonts w:hint="eastAsia" w:ascii="宋体"/>
          <w:sz w:val="32"/>
          <w:szCs w:val="32"/>
        </w:rPr>
        <w:t>证明当事人积极配合调查</w:t>
      </w:r>
      <w:r>
        <w:rPr>
          <w:rFonts w:hint="eastAsia" w:ascii="宋体"/>
          <w:sz w:val="32"/>
          <w:szCs w:val="32"/>
          <w:lang w:eastAsia="zh-CN"/>
        </w:rPr>
        <w:t>，且举报他人违法行为，经查证属实，有立功表现的事实</w:t>
      </w:r>
      <w:r>
        <w:rPr>
          <w:rFonts w:hint="eastAsia" w:ascii="宋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eastAsia="宋体"/>
          <w:color w:val="000000"/>
          <w:sz w:val="32"/>
          <w:szCs w:val="32"/>
          <w:u w:val="none"/>
          <w:lang w:eastAsia="zh-CN"/>
        </w:rPr>
      </w:pPr>
      <w:r>
        <w:rPr>
          <w:rFonts w:hint="eastAsia" w:ascii="宋体"/>
          <w:sz w:val="32"/>
          <w:szCs w:val="32"/>
        </w:rPr>
        <w:t>本局于202</w:t>
      </w:r>
      <w:r>
        <w:rPr>
          <w:rFonts w:hint="eastAsia" w:ascii="宋体"/>
          <w:sz w:val="32"/>
          <w:szCs w:val="32"/>
          <w:lang w:val="en-US" w:eastAsia="zh-CN"/>
        </w:rPr>
        <w:t>4</w:t>
      </w:r>
      <w:r>
        <w:rPr>
          <w:rFonts w:hint="eastAsia" w:ascii="宋体"/>
          <w:sz w:val="32"/>
          <w:szCs w:val="32"/>
        </w:rPr>
        <w:t>年</w:t>
      </w:r>
      <w:r>
        <w:rPr>
          <w:rFonts w:hint="eastAsia" w:ascii="宋体"/>
          <w:sz w:val="32"/>
          <w:szCs w:val="32"/>
          <w:lang w:val="en-US" w:eastAsia="zh-CN"/>
        </w:rPr>
        <w:t>3月6</w:t>
      </w:r>
      <w:r>
        <w:rPr>
          <w:rFonts w:hint="eastAsia" w:ascii="宋体"/>
          <w:sz w:val="32"/>
          <w:szCs w:val="32"/>
        </w:rPr>
        <w:t>日向当事人送达了《行政处罚告知书》（渝涪陵市监</w:t>
      </w:r>
      <w:r>
        <w:rPr>
          <w:rFonts w:hint="eastAsia" w:ascii="宋体"/>
          <w:sz w:val="32"/>
          <w:szCs w:val="32"/>
          <w:lang w:eastAsia="zh-CN"/>
        </w:rPr>
        <w:t>罚告</w:t>
      </w:r>
      <w:r>
        <w:rPr>
          <w:rFonts w:hint="eastAsia" w:ascii="宋体"/>
          <w:sz w:val="32"/>
          <w:szCs w:val="32"/>
        </w:rPr>
        <w:t>（202</w:t>
      </w:r>
      <w:r>
        <w:rPr>
          <w:rFonts w:hint="eastAsia" w:ascii="宋体"/>
          <w:sz w:val="32"/>
          <w:szCs w:val="32"/>
          <w:lang w:val="en-US" w:eastAsia="zh-CN"/>
        </w:rPr>
        <w:t>4</w:t>
      </w:r>
      <w:r>
        <w:rPr>
          <w:rFonts w:hint="eastAsia" w:ascii="宋体"/>
          <w:sz w:val="32"/>
          <w:szCs w:val="32"/>
        </w:rPr>
        <w:t>）</w:t>
      </w:r>
      <w:r>
        <w:rPr>
          <w:rFonts w:hint="eastAsia" w:ascii="宋体"/>
          <w:sz w:val="32"/>
          <w:szCs w:val="32"/>
          <w:lang w:val="en-US" w:eastAsia="zh-CN"/>
        </w:rPr>
        <w:t>195</w:t>
      </w:r>
      <w:r>
        <w:rPr>
          <w:rFonts w:hint="eastAsia" w:ascii="宋体"/>
          <w:sz w:val="32"/>
          <w:szCs w:val="32"/>
        </w:rPr>
        <w:t>号），依法告知拟作出行政处罚的事实、理由、依据、内容和当事人享有的陈述、</w:t>
      </w:r>
      <w:r>
        <w:rPr>
          <w:rFonts w:hint="eastAsia" w:ascii="宋体"/>
          <w:color w:val="000000"/>
          <w:sz w:val="32"/>
          <w:szCs w:val="32"/>
        </w:rPr>
        <w:t>申辩</w:t>
      </w:r>
      <w:r>
        <w:rPr>
          <w:rFonts w:hint="eastAsia" w:ascii="宋体"/>
          <w:color w:val="000000"/>
          <w:sz w:val="32"/>
          <w:szCs w:val="32"/>
          <w:lang w:eastAsia="zh-CN"/>
        </w:rPr>
        <w:t>及听证</w:t>
      </w:r>
      <w:r>
        <w:rPr>
          <w:rFonts w:hint="eastAsia" w:ascii="宋体"/>
          <w:color w:val="000000"/>
          <w:sz w:val="32"/>
          <w:szCs w:val="32"/>
        </w:rPr>
        <w:t>的权利</w:t>
      </w:r>
      <w:r>
        <w:rPr>
          <w:rFonts w:hint="eastAsia" w:ascii="宋体"/>
          <w:color w:val="000000"/>
          <w:sz w:val="32"/>
          <w:szCs w:val="32"/>
          <w:lang w:eastAsia="zh-CN"/>
        </w:rPr>
        <w:t>。</w:t>
      </w:r>
      <w:r>
        <w:rPr>
          <w:rFonts w:hint="eastAsia" w:ascii="宋体"/>
          <w:color w:val="000000"/>
          <w:sz w:val="32"/>
          <w:szCs w:val="32"/>
        </w:rPr>
        <w:t>当事人在法定期限内未提出陈述申辩意见，也未要求举行听证</w:t>
      </w:r>
      <w:r>
        <w:rPr>
          <w:rFonts w:hint="eastAsia" w:ascii="宋体"/>
          <w:color w:val="00000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textAlignment w:val="auto"/>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本局认为，食品生产经营活动是直接关系人身健康、生命财产安全的特定活动，从事食品生产</w:t>
      </w:r>
      <w:r>
        <w:rPr>
          <w:rFonts w:hint="eastAsia" w:ascii="宋体" w:hAnsi="宋体" w:cs="宋体"/>
          <w:sz w:val="32"/>
          <w:szCs w:val="32"/>
          <w:lang w:val="en-US" w:eastAsia="zh-CN" w:bidi="ar-SA"/>
        </w:rPr>
        <w:t>经营</w:t>
      </w:r>
      <w:r>
        <w:rPr>
          <w:rFonts w:hint="eastAsia" w:ascii="宋体" w:hAnsi="宋体" w:eastAsia="宋体" w:cs="宋体"/>
          <w:sz w:val="32"/>
          <w:szCs w:val="32"/>
          <w:lang w:val="en-US" w:eastAsia="zh-CN" w:bidi="ar-SA"/>
        </w:rPr>
        <w:t>活动应当依法取得行政许可。本案中，</w:t>
      </w:r>
      <w:r>
        <w:rPr>
          <w:rFonts w:hint="eastAsia" w:ascii="宋体" w:hAnsi="宋体" w:cs="宋体"/>
          <w:sz w:val="32"/>
          <w:szCs w:val="32"/>
          <w:lang w:val="en-US" w:eastAsia="zh-CN" w:bidi="ar-SA"/>
        </w:rPr>
        <w:t>当事人</w:t>
      </w:r>
      <w:r>
        <w:rPr>
          <w:rFonts w:hint="eastAsia" w:ascii="宋体" w:hAnsi="宋体" w:eastAsia="宋体" w:cs="宋体"/>
          <w:sz w:val="32"/>
          <w:szCs w:val="32"/>
          <w:lang w:val="en-US" w:eastAsia="zh-CN" w:bidi="ar-SA"/>
        </w:rPr>
        <w:t>未取得调味品生产许可，从事调味品生产活动的行为，违反了《中华人民共和国食品安全法》第三十五条第一款“国家对食品生产经营实行许可制度。从事食品生产、食品销售、餐饮服务，应当依法取得许可。但是，销售食用农产品，不需要取得许可。仅销售预包装食品的，应当报所在地县级以上地方人民政府食品安全监督管理部门备案”的规定，属于未取得食品生产许可从事食品生产活动的行为。</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textAlignment w:val="auto"/>
        <w:rPr>
          <w:rFonts w:hint="eastAsia" w:ascii="宋体" w:hAnsi="宋体" w:eastAsia="宋体" w:cs="宋体"/>
          <w:sz w:val="32"/>
          <w:szCs w:val="32"/>
          <w:lang w:bidi="ar-SA"/>
        </w:rPr>
      </w:pPr>
      <w:r>
        <w:rPr>
          <w:rFonts w:hint="eastAsia" w:ascii="宋体" w:hAnsi="宋体" w:cs="宋体"/>
          <w:sz w:val="32"/>
          <w:szCs w:val="32"/>
          <w:lang w:val="en-US" w:eastAsia="zh-CN" w:bidi="ar-SA"/>
        </w:rPr>
        <w:t>当事人</w:t>
      </w:r>
      <w:r>
        <w:rPr>
          <w:rFonts w:hint="eastAsia" w:ascii="宋体" w:hAnsi="宋体" w:eastAsia="宋体" w:cs="宋体"/>
          <w:sz w:val="32"/>
          <w:szCs w:val="32"/>
          <w:lang w:val="en-US" w:eastAsia="zh-CN" w:bidi="ar-SA"/>
        </w:rPr>
        <w:t>于2024年1月10日向我局提交了《举报函》，举报杜启勇使用未经检验的特种设备，经查证属实，已在立案调查中。鉴于</w:t>
      </w:r>
      <w:r>
        <w:rPr>
          <w:rFonts w:hint="eastAsia" w:ascii="宋体" w:hAnsi="宋体" w:cs="宋体"/>
          <w:sz w:val="32"/>
          <w:szCs w:val="32"/>
          <w:lang w:val="en-US" w:eastAsia="zh-CN" w:bidi="ar-SA"/>
        </w:rPr>
        <w:t>当事人</w:t>
      </w:r>
      <w:r>
        <w:rPr>
          <w:rFonts w:hint="eastAsia" w:ascii="宋体" w:hAnsi="宋体" w:eastAsia="宋体" w:cs="宋体"/>
          <w:sz w:val="32"/>
          <w:szCs w:val="32"/>
          <w:lang w:val="en-US" w:eastAsia="zh-CN" w:bidi="ar-SA"/>
        </w:rPr>
        <w:t>积极配合调查、如实陈述违法事实，且举报他人违法行为，经查证属实，符合《重庆市市场监督管理行政处罚裁量基准》第十三条“当事人有下列情形之一的，应当从轻或减轻处罚：”第（五）项“配合市场监督管理部门查处违法行为有立功表现；”规定的应当从轻或者减轻的情形，故本局</w:t>
      </w:r>
      <w:r>
        <w:rPr>
          <w:rFonts w:hint="eastAsia" w:ascii="宋体" w:hAnsi="宋体" w:cs="宋体"/>
          <w:sz w:val="32"/>
          <w:szCs w:val="32"/>
          <w:lang w:val="en-US" w:eastAsia="zh-CN" w:bidi="ar-SA"/>
        </w:rPr>
        <w:t>决定</w:t>
      </w:r>
      <w:r>
        <w:rPr>
          <w:rFonts w:hint="eastAsia" w:ascii="宋体" w:hAnsi="宋体" w:eastAsia="宋体" w:cs="宋体"/>
          <w:sz w:val="32"/>
          <w:szCs w:val="32"/>
          <w:lang w:val="en-US" w:eastAsia="zh-CN" w:bidi="ar-SA"/>
        </w:rPr>
        <w:t>对</w:t>
      </w:r>
      <w:r>
        <w:rPr>
          <w:rFonts w:hint="eastAsia" w:ascii="宋体" w:hAnsi="宋体" w:cs="宋体"/>
          <w:sz w:val="32"/>
          <w:szCs w:val="32"/>
          <w:lang w:val="en-US" w:eastAsia="zh-CN" w:bidi="ar-SA"/>
        </w:rPr>
        <w:t>当事人</w:t>
      </w:r>
      <w:r>
        <w:rPr>
          <w:rFonts w:hint="eastAsia" w:ascii="宋体" w:hAnsi="宋体" w:eastAsia="宋体" w:cs="宋体"/>
          <w:sz w:val="32"/>
          <w:szCs w:val="32"/>
          <w:lang w:val="en-US" w:eastAsia="zh-CN" w:bidi="ar-SA"/>
        </w:rPr>
        <w:t xml:space="preserve">减轻处罚。     </w:t>
      </w:r>
      <w:r>
        <w:rPr>
          <w:rFonts w:hint="eastAsia" w:ascii="宋体" w:hAnsi="宋体" w:eastAsia="宋体" w:cs="宋体"/>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宋体" w:cs="宋体"/>
          <w:sz w:val="32"/>
          <w:szCs w:val="32"/>
          <w:highlight w:val="none"/>
          <w:lang w:eastAsia="zh-CN" w:bidi="ar-SA"/>
        </w:rPr>
      </w:pPr>
      <w:r>
        <w:rPr>
          <w:rFonts w:hint="eastAsia" w:ascii="宋体" w:hAnsi="宋体" w:eastAsia="宋体" w:cs="宋体"/>
          <w:sz w:val="32"/>
          <w:szCs w:val="32"/>
          <w:highlight w:val="none"/>
          <w:lang w:eastAsia="zh-CN" w:bidi="ar-SA"/>
        </w:rPr>
        <w:t>对</w:t>
      </w:r>
      <w:r>
        <w:rPr>
          <w:rFonts w:hint="eastAsia" w:ascii="宋体" w:hAnsi="宋体" w:cs="宋体"/>
          <w:sz w:val="32"/>
          <w:szCs w:val="32"/>
          <w:highlight w:val="none"/>
          <w:lang w:eastAsia="zh-CN" w:bidi="ar-SA"/>
        </w:rPr>
        <w:t>当事人</w:t>
      </w:r>
      <w:r>
        <w:rPr>
          <w:rFonts w:hint="eastAsia" w:ascii="宋体" w:hAnsi="宋体" w:eastAsia="宋体" w:cs="宋体"/>
          <w:sz w:val="32"/>
          <w:szCs w:val="32"/>
          <w:highlight w:val="none"/>
          <w:lang w:eastAsia="zh-CN" w:bidi="ar-SA"/>
        </w:rPr>
        <w:t>未取得食品生产许可从事食品生产活动的行为，根据《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之规定，本局</w:t>
      </w:r>
      <w:r>
        <w:rPr>
          <w:rFonts w:hint="eastAsia" w:ascii="宋体" w:hAnsi="宋体" w:cs="宋体"/>
          <w:sz w:val="32"/>
          <w:szCs w:val="32"/>
          <w:highlight w:val="none"/>
          <w:lang w:eastAsia="zh-CN" w:bidi="ar-SA"/>
        </w:rPr>
        <w:t>决定</w:t>
      </w:r>
      <w:r>
        <w:rPr>
          <w:rFonts w:hint="eastAsia" w:ascii="宋体" w:hAnsi="宋体" w:eastAsia="宋体" w:cs="宋体"/>
          <w:sz w:val="32"/>
          <w:szCs w:val="32"/>
          <w:highlight w:val="none"/>
          <w:lang w:eastAsia="zh-CN" w:bidi="ar-SA"/>
        </w:rPr>
        <w:t>对</w:t>
      </w:r>
      <w:r>
        <w:rPr>
          <w:rFonts w:hint="eastAsia" w:ascii="宋体" w:hAnsi="宋体" w:cs="宋体"/>
          <w:sz w:val="32"/>
          <w:szCs w:val="32"/>
          <w:highlight w:val="none"/>
          <w:lang w:eastAsia="zh-CN" w:bidi="ar-SA"/>
        </w:rPr>
        <w:t>当事人</w:t>
      </w:r>
      <w:r>
        <w:rPr>
          <w:rFonts w:hint="eastAsia" w:ascii="宋体" w:hAnsi="宋体" w:eastAsia="宋体" w:cs="宋体"/>
          <w:sz w:val="32"/>
          <w:szCs w:val="32"/>
          <w:highlight w:val="none"/>
          <w:lang w:eastAsia="zh-CN" w:bidi="ar-SA"/>
        </w:rPr>
        <w:t xml:space="preserve">作如下处罚：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宋体" w:cs="宋体"/>
          <w:sz w:val="32"/>
          <w:szCs w:val="32"/>
          <w:highlight w:val="none"/>
          <w:lang w:val="en-US" w:eastAsia="zh-CN" w:bidi="ar-SA"/>
        </w:rPr>
      </w:pPr>
      <w:r>
        <w:rPr>
          <w:rFonts w:hint="eastAsia" w:ascii="宋体" w:hAnsi="宋体" w:eastAsia="宋体" w:cs="宋体"/>
          <w:sz w:val="32"/>
          <w:szCs w:val="32"/>
          <w:highlight w:val="none"/>
          <w:lang w:eastAsia="zh-CN" w:bidi="ar-SA"/>
        </w:rPr>
        <w:t>一、没收</w:t>
      </w:r>
      <w:r>
        <w:rPr>
          <w:rFonts w:hint="eastAsia" w:ascii="宋体" w:hAnsi="宋体" w:eastAsia="宋体" w:cs="宋体"/>
          <w:sz w:val="32"/>
          <w:szCs w:val="32"/>
          <w:highlight w:val="none"/>
          <w:lang w:val="en-US" w:eastAsia="zh-CN" w:bidi="ar-SA"/>
        </w:rPr>
        <w:t>违法生产的275袋惠有礼®涪陵榨菜鱼调料</w:t>
      </w:r>
      <w:r>
        <w:rPr>
          <w:rFonts w:hint="eastAsia" w:ascii="宋体" w:hAnsi="宋体" w:eastAsia="宋体" w:cs="宋体"/>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宋体" w:cs="宋体"/>
          <w:sz w:val="32"/>
          <w:szCs w:val="32"/>
          <w:highlight w:val="none"/>
          <w:lang w:eastAsia="zh-CN" w:bidi="ar-SA"/>
        </w:rPr>
      </w:pPr>
      <w:r>
        <w:rPr>
          <w:rFonts w:hint="eastAsia" w:ascii="宋体" w:hAnsi="宋体" w:eastAsia="宋体" w:cs="宋体"/>
          <w:sz w:val="32"/>
          <w:szCs w:val="32"/>
          <w:highlight w:val="none"/>
          <w:lang w:val="en-US" w:eastAsia="zh-CN" w:bidi="ar-SA"/>
        </w:rPr>
        <w:t>二、</w:t>
      </w:r>
      <w:r>
        <w:rPr>
          <w:rFonts w:hint="eastAsia" w:ascii="宋体" w:hAnsi="宋体" w:eastAsia="宋体" w:cs="宋体"/>
          <w:sz w:val="32"/>
          <w:szCs w:val="32"/>
          <w:highlight w:val="none"/>
          <w:lang w:eastAsia="zh-CN" w:bidi="ar-SA"/>
        </w:rPr>
        <w:t>没收违法所得</w:t>
      </w:r>
      <w:r>
        <w:rPr>
          <w:rFonts w:hint="eastAsia" w:ascii="宋体" w:hAnsi="宋体" w:eastAsia="宋体" w:cs="宋体"/>
          <w:sz w:val="32"/>
          <w:szCs w:val="32"/>
          <w:highlight w:val="none"/>
          <w:lang w:val="en-US" w:eastAsia="zh-CN" w:bidi="ar-SA"/>
        </w:rPr>
        <w:t>1918.4元</w:t>
      </w:r>
      <w:r>
        <w:rPr>
          <w:rFonts w:hint="eastAsia" w:ascii="宋体" w:hAnsi="宋体" w:eastAsia="宋体" w:cs="宋体"/>
          <w:sz w:val="32"/>
          <w:szCs w:val="32"/>
          <w:highlight w:val="none"/>
          <w:lang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三</w:t>
      </w:r>
      <w:r>
        <w:rPr>
          <w:rFonts w:hint="eastAsia" w:ascii="宋体" w:hAnsi="宋体" w:eastAsia="宋体" w:cs="宋体"/>
          <w:sz w:val="32"/>
          <w:szCs w:val="32"/>
          <w:highlight w:val="none"/>
          <w:lang w:eastAsia="zh-CN" w:bidi="ar-SA"/>
        </w:rPr>
        <w:t>、罚款</w:t>
      </w:r>
      <w:r>
        <w:rPr>
          <w:rFonts w:hint="eastAsia" w:ascii="宋体" w:hAnsi="宋体" w:eastAsia="宋体" w:cs="宋体"/>
          <w:sz w:val="32"/>
          <w:szCs w:val="32"/>
          <w:highlight w:val="none"/>
          <w:lang w:val="en-US" w:eastAsia="zh-CN" w:bidi="ar-SA"/>
        </w:rPr>
        <w:t>12000元</w:t>
      </w:r>
      <w:r>
        <w:rPr>
          <w:rFonts w:hint="eastAsia" w:ascii="宋体" w:hAnsi="宋体" w:eastAsia="宋体" w:cs="宋体"/>
          <w:sz w:val="32"/>
          <w:szCs w:val="32"/>
          <w:highlight w:val="none"/>
          <w:lang w:eastAsia="zh-CN" w:bidi="ar-SA"/>
        </w:rPr>
        <w:t xml:space="preserve">。                          </w:t>
      </w:r>
      <w:r>
        <w:rPr>
          <w:rFonts w:hint="eastAsia" w:ascii="宋体" w:hAnsi="宋体" w:eastAsia="宋体" w:cs="宋体"/>
          <w:sz w:val="32"/>
          <w:szCs w:val="32"/>
          <w:highlight w:val="none"/>
          <w:lang w:bidi="ar-SA"/>
        </w:rPr>
        <w:t>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color w:val="000000"/>
          <w:sz w:val="32"/>
          <w:szCs w:val="32"/>
        </w:rPr>
      </w:pPr>
      <w:r>
        <w:rPr>
          <w:rFonts w:hint="eastAsia" w:ascii="宋体"/>
          <w:color w:val="000000"/>
          <w:sz w:val="32"/>
          <w:szCs w:val="32"/>
        </w:rPr>
        <w:t>当事人自收到本处罚决定书之日起十五日内，持本局开具的《非税收入一般缴款书》，将罚款缴纳到重庆市财政局指定的银行。逾期不缴纳罚款，依据《中华人民共和国行政处罚法》</w:t>
      </w:r>
      <w:r>
        <w:rPr>
          <w:rFonts w:hint="eastAsia" w:ascii="宋体" w:cs="方正仿宋_GBK"/>
          <w:color w:val="000000"/>
          <w:sz w:val="32"/>
          <w:szCs w:val="32"/>
        </w:rPr>
        <w:t>第</w:t>
      </w:r>
      <w:r>
        <w:rPr>
          <w:rFonts w:hint="eastAsia" w:ascii="宋体" w:cs="方正仿宋_GBK"/>
          <w:color w:val="000000"/>
          <w:sz w:val="32"/>
          <w:szCs w:val="32"/>
          <w:lang w:eastAsia="zh-CN"/>
        </w:rPr>
        <w:t>七</w:t>
      </w:r>
      <w:r>
        <w:rPr>
          <w:rFonts w:hint="eastAsia" w:ascii="宋体" w:cs="方正仿宋_GBK"/>
          <w:color w:val="000000"/>
          <w:sz w:val="32"/>
          <w:szCs w:val="32"/>
        </w:rPr>
        <w:t>十</w:t>
      </w:r>
      <w:r>
        <w:rPr>
          <w:rFonts w:hint="eastAsia" w:ascii="宋体" w:cs="方正仿宋_GBK"/>
          <w:color w:val="000000"/>
          <w:sz w:val="32"/>
          <w:szCs w:val="32"/>
          <w:lang w:eastAsia="zh-CN"/>
        </w:rPr>
        <w:t>二</w:t>
      </w:r>
      <w:r>
        <w:rPr>
          <w:rFonts w:hint="eastAsia" w:ascii="宋体" w:cs="方正仿宋_GBK"/>
          <w:color w:val="000000"/>
          <w:sz w:val="32"/>
          <w:szCs w:val="32"/>
        </w:rPr>
        <w:t>条</w:t>
      </w:r>
      <w:r>
        <w:rPr>
          <w:rFonts w:hint="eastAsia" w:ascii="宋体" w:cs="方正仿宋_GBK"/>
          <w:color w:val="000000"/>
          <w:sz w:val="32"/>
          <w:szCs w:val="32"/>
          <w:lang w:eastAsia="zh-CN"/>
        </w:rPr>
        <w:t>第一款</w:t>
      </w:r>
      <w:r>
        <w:rPr>
          <w:rFonts w:hint="eastAsia" w:ascii="宋体" w:cs="方正仿宋_GBK"/>
          <w:color w:val="000000"/>
          <w:sz w:val="32"/>
          <w:szCs w:val="32"/>
        </w:rPr>
        <w:t>第（一）项</w:t>
      </w:r>
      <w:r>
        <w:rPr>
          <w:rFonts w:hint="eastAsia" w:ascii="宋体"/>
          <w:color w:val="000000"/>
          <w:sz w:val="32"/>
          <w:szCs w:val="32"/>
        </w:rPr>
        <w:t>的规定，可以每日按罚款数额的百分之三加处罚款。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color w:val="000000"/>
          <w:sz w:val="32"/>
          <w:szCs w:val="32"/>
        </w:rPr>
      </w:pPr>
      <w:r>
        <w:rPr>
          <w:rFonts w:hint="eastAsia" w:ascii="宋体" w:cs="方正仿宋_GBK"/>
          <w:bCs/>
          <w:snapToGrid w:val="0"/>
          <w:color w:val="000000"/>
          <w:sz w:val="32"/>
          <w:szCs w:val="32"/>
          <w:lang w:eastAsia="zh-CN" w:bidi="ar-SA"/>
        </w:rPr>
        <w:t>如当事人不服本行政处罚决定，可以在收到本行政处罚决定书之日起六十日</w:t>
      </w:r>
      <w:r>
        <w:rPr>
          <w:rFonts w:hint="eastAsia" w:ascii="宋体" w:cs="方正仿宋_GBK"/>
          <w:bCs/>
          <w:snapToGrid w:val="0"/>
          <w:color w:val="000000"/>
          <w:sz w:val="32"/>
          <w:szCs w:val="32"/>
        </w:rPr>
        <w:t>内向重庆市</w:t>
      </w:r>
      <w:r>
        <w:rPr>
          <w:rFonts w:hint="eastAsia" w:ascii="宋体" w:cs="方正仿宋_GBK"/>
          <w:bCs/>
          <w:snapToGrid w:val="0"/>
          <w:color w:val="000000"/>
          <w:sz w:val="32"/>
          <w:szCs w:val="32"/>
          <w:lang w:eastAsia="zh-CN"/>
        </w:rPr>
        <w:t>涪陵区</w:t>
      </w:r>
      <w:r>
        <w:rPr>
          <w:rFonts w:hint="eastAsia" w:ascii="宋体" w:cs="方正仿宋_GBK"/>
          <w:bCs/>
          <w:snapToGrid w:val="0"/>
          <w:color w:val="000000"/>
          <w:sz w:val="32"/>
          <w:szCs w:val="32"/>
        </w:rPr>
        <w:t>人民政府申请行政复议；也可在六个月内依法向重庆市南川区人民法院提起行政诉讼。申请行政复议或者提起行政诉讼期间，行政处罚不停止执行。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eastAsia" w:ascii="宋体"/>
          <w:color w:val="000000"/>
          <w:sz w:val="32"/>
          <w:szCs w:val="32"/>
        </w:rPr>
      </w:pPr>
    </w:p>
    <w:p>
      <w:pPr>
        <w:keepNext w:val="0"/>
        <w:keepLines w:val="0"/>
        <w:pageBreakBefore w:val="0"/>
        <w:widowControl w:val="0"/>
        <w:kinsoku/>
        <w:topLinePunct w:val="0"/>
        <w:autoSpaceDE/>
        <w:autoSpaceDN/>
        <w:bidi w:val="0"/>
        <w:spacing w:line="570" w:lineRule="exact"/>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重庆市涪陵区市场监督管理局    </w:t>
      </w:r>
    </w:p>
    <w:p>
      <w:pPr>
        <w:keepNext w:val="0"/>
        <w:keepLines w:val="0"/>
        <w:pageBreakBefore w:val="0"/>
        <w:widowControl w:val="0"/>
        <w:kinsoku/>
        <w:topLinePunct w:val="0"/>
        <w:autoSpaceDE/>
        <w:autoSpaceDN/>
        <w:bidi w:val="0"/>
        <w:spacing w:line="570" w:lineRule="exact"/>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（印 章）     </w:t>
      </w:r>
    </w:p>
    <w:p>
      <w:pPr>
        <w:keepNext w:val="0"/>
        <w:keepLines w:val="0"/>
        <w:pageBreakBefore w:val="0"/>
        <w:widowControl w:val="0"/>
        <w:kinsoku/>
        <w:topLinePunct w:val="0"/>
        <w:autoSpaceDE/>
        <w:autoSpaceDN/>
        <w:bidi w:val="0"/>
        <w:spacing w:line="570" w:lineRule="exact"/>
        <w:ind w:firstLine="4480" w:firstLineChars="1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2024年0</w:t>
      </w:r>
      <w:r>
        <w:rPr>
          <w:rFonts w:hint="eastAsia" w:ascii="宋体" w:hAnsi="宋体" w:cs="宋体"/>
          <w:kern w:val="2"/>
          <w:sz w:val="32"/>
          <w:szCs w:val="32"/>
          <w:lang w:val="en-US" w:eastAsia="zh-CN" w:bidi="ar-SA"/>
        </w:rPr>
        <w:t>3</w:t>
      </w:r>
      <w:r>
        <w:rPr>
          <w:rFonts w:hint="eastAsia" w:ascii="宋体" w:hAnsi="宋体" w:eastAsia="宋体" w:cs="宋体"/>
          <w:kern w:val="2"/>
          <w:sz w:val="32"/>
          <w:szCs w:val="32"/>
          <w:lang w:val="en-US" w:eastAsia="zh-CN" w:bidi="ar-SA"/>
        </w:rPr>
        <w:t>月</w:t>
      </w:r>
      <w:r>
        <w:rPr>
          <w:rFonts w:hint="eastAsia" w:ascii="宋体" w:hAnsi="宋体" w:cs="宋体"/>
          <w:kern w:val="2"/>
          <w:sz w:val="32"/>
          <w:szCs w:val="32"/>
          <w:lang w:val="en-US" w:eastAsia="zh-CN" w:bidi="ar-SA"/>
        </w:rPr>
        <w:t>14</w:t>
      </w:r>
      <w:r>
        <w:rPr>
          <w:rFonts w:hint="eastAsia" w:ascii="宋体" w:hAnsi="宋体" w:eastAsia="宋体" w:cs="宋体"/>
          <w:kern w:val="2"/>
          <w:sz w:val="32"/>
          <w:szCs w:val="32"/>
          <w:lang w:val="en-US" w:eastAsia="zh-CN" w:bidi="ar-SA"/>
        </w:rPr>
        <w:t>日</w:t>
      </w:r>
    </w:p>
    <w:p>
      <w:pPr>
        <w:keepNext w:val="0"/>
        <w:keepLines w:val="0"/>
        <w:pageBreakBefore w:val="0"/>
        <w:widowControl w:val="0"/>
        <w:kinsoku/>
        <w:wordWrap w:val="0"/>
        <w:overflowPunct/>
        <w:topLinePunct w:val="0"/>
        <w:autoSpaceDE/>
        <w:autoSpaceDN/>
        <w:bidi w:val="0"/>
        <w:adjustRightInd/>
        <w:snapToGrid w:val="0"/>
        <w:spacing w:line="570" w:lineRule="exact"/>
        <w:ind w:firstLine="642" w:firstLineChars="200"/>
        <w:textAlignment w:val="auto"/>
        <w:rPr>
          <w:rFonts w:ascii="Times New Roman" w:hAnsi="Times New Roman" w:eastAsia="仿宋_GB2312" w:cs="仿宋"/>
          <w:b/>
          <w:bCs/>
          <w:color w:val="000000"/>
          <w:sz w:val="32"/>
          <w:szCs w:val="32"/>
        </w:rPr>
      </w:pPr>
      <w:r>
        <w:rPr>
          <w:rFonts w:hint="eastAsia" w:ascii="Times New Roman" w:hAnsi="Times New Roman" w:eastAsia="仿宋_GB2312" w:cs="仿宋"/>
          <w:b/>
          <w:bCs/>
          <w:color w:val="000000"/>
          <w:sz w:val="32"/>
          <w:szCs w:val="32"/>
        </w:rPr>
        <w:t xml:space="preserve">（本行政处罚决定信息将依法向社会进行公示）  </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altName w:val="Nimbus Roman No9 L"/>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auto"/>
    <w:pitch w:val="default"/>
    <w:sig w:usb0="00000000" w:usb1="00000000" w:usb2="00020000" w:usb3="00000000" w:csb0="0000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Fonts w:hint="eastAsia"/>
      </w:rP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DVkMjQ1ZTNkYjJkMjIxYmQyMDk4MjBjZGI1YmNiYmQifQ=="/>
  </w:docVars>
  <w:rsids>
    <w:rsidRoot w:val="00000000"/>
    <w:rsid w:val="0DDFFC7E"/>
    <w:rsid w:val="0FD633F8"/>
    <w:rsid w:val="116BEB30"/>
    <w:rsid w:val="14FDCD7F"/>
    <w:rsid w:val="15FF8063"/>
    <w:rsid w:val="1D72DC57"/>
    <w:rsid w:val="1EEF9187"/>
    <w:rsid w:val="1EFFB063"/>
    <w:rsid w:val="1FD566A0"/>
    <w:rsid w:val="238FE9D9"/>
    <w:rsid w:val="24FBF294"/>
    <w:rsid w:val="25B76AE6"/>
    <w:rsid w:val="29F977DE"/>
    <w:rsid w:val="2BB2CA6F"/>
    <w:rsid w:val="2D2F00C4"/>
    <w:rsid w:val="2DF62CC2"/>
    <w:rsid w:val="2DFB427C"/>
    <w:rsid w:val="2EEF1FE1"/>
    <w:rsid w:val="2FB5D1B2"/>
    <w:rsid w:val="2FFBB965"/>
    <w:rsid w:val="317FB6A5"/>
    <w:rsid w:val="31D740B9"/>
    <w:rsid w:val="356F8F8E"/>
    <w:rsid w:val="35FF7413"/>
    <w:rsid w:val="365E4BC0"/>
    <w:rsid w:val="36753EF9"/>
    <w:rsid w:val="36F73F02"/>
    <w:rsid w:val="377C2F73"/>
    <w:rsid w:val="37FB51BA"/>
    <w:rsid w:val="37FB7A27"/>
    <w:rsid w:val="392F22BF"/>
    <w:rsid w:val="39D55E17"/>
    <w:rsid w:val="3A595D43"/>
    <w:rsid w:val="3B555317"/>
    <w:rsid w:val="3D36310A"/>
    <w:rsid w:val="3DF1982D"/>
    <w:rsid w:val="3DFFBC1A"/>
    <w:rsid w:val="3DFFF524"/>
    <w:rsid w:val="3E6B9ED0"/>
    <w:rsid w:val="3EE7601C"/>
    <w:rsid w:val="3F7F4F33"/>
    <w:rsid w:val="3FB01249"/>
    <w:rsid w:val="3FE7D8F9"/>
    <w:rsid w:val="3FF6CA8C"/>
    <w:rsid w:val="3FFB8E61"/>
    <w:rsid w:val="3FFB8F98"/>
    <w:rsid w:val="43FE44E3"/>
    <w:rsid w:val="4B6BEE68"/>
    <w:rsid w:val="4BFB6FC2"/>
    <w:rsid w:val="4FB7E9B8"/>
    <w:rsid w:val="4FFF1FE5"/>
    <w:rsid w:val="51EF6CA1"/>
    <w:rsid w:val="52EEA1D7"/>
    <w:rsid w:val="53FE9D4C"/>
    <w:rsid w:val="53FF5ADD"/>
    <w:rsid w:val="55ED2200"/>
    <w:rsid w:val="55FFA0C6"/>
    <w:rsid w:val="58BFC13B"/>
    <w:rsid w:val="5AED6EE2"/>
    <w:rsid w:val="5B17E205"/>
    <w:rsid w:val="5B9A5BF7"/>
    <w:rsid w:val="5BE3C61A"/>
    <w:rsid w:val="5BFFC7EC"/>
    <w:rsid w:val="5CD68881"/>
    <w:rsid w:val="5CFD762F"/>
    <w:rsid w:val="5D4E3834"/>
    <w:rsid w:val="5D587C89"/>
    <w:rsid w:val="5DEF3B79"/>
    <w:rsid w:val="5DEF9F17"/>
    <w:rsid w:val="5DF69DF9"/>
    <w:rsid w:val="5DF73138"/>
    <w:rsid w:val="5ED3C3E7"/>
    <w:rsid w:val="5EF679B9"/>
    <w:rsid w:val="5EFBD78C"/>
    <w:rsid w:val="5EFDECDC"/>
    <w:rsid w:val="5FDD5892"/>
    <w:rsid w:val="5FEBD17C"/>
    <w:rsid w:val="5FEE00B7"/>
    <w:rsid w:val="5FFBF59C"/>
    <w:rsid w:val="5FFC51D8"/>
    <w:rsid w:val="5FFD7839"/>
    <w:rsid w:val="61E8AB47"/>
    <w:rsid w:val="63CF80CA"/>
    <w:rsid w:val="63FE4613"/>
    <w:rsid w:val="64DF52A3"/>
    <w:rsid w:val="6857FA54"/>
    <w:rsid w:val="692BF616"/>
    <w:rsid w:val="692DEA3B"/>
    <w:rsid w:val="6BF30A93"/>
    <w:rsid w:val="6BFF5C5B"/>
    <w:rsid w:val="6BFFF314"/>
    <w:rsid w:val="6CF7EF1A"/>
    <w:rsid w:val="6DBB43C9"/>
    <w:rsid w:val="6DBB474B"/>
    <w:rsid w:val="6DBF5095"/>
    <w:rsid w:val="6DEFE8BB"/>
    <w:rsid w:val="6E19997C"/>
    <w:rsid w:val="6EF401D2"/>
    <w:rsid w:val="6EFB7CF8"/>
    <w:rsid w:val="6F7BAC7B"/>
    <w:rsid w:val="6F9C89E2"/>
    <w:rsid w:val="6FBB9BC2"/>
    <w:rsid w:val="6FD31A65"/>
    <w:rsid w:val="6FDE493C"/>
    <w:rsid w:val="6FEFE367"/>
    <w:rsid w:val="6FF76550"/>
    <w:rsid w:val="6FFB1046"/>
    <w:rsid w:val="6FFF42E5"/>
    <w:rsid w:val="71FE9D41"/>
    <w:rsid w:val="722FA5D8"/>
    <w:rsid w:val="72DCE34C"/>
    <w:rsid w:val="733FDA07"/>
    <w:rsid w:val="739F0C46"/>
    <w:rsid w:val="74F126B6"/>
    <w:rsid w:val="753AAE88"/>
    <w:rsid w:val="755394B4"/>
    <w:rsid w:val="757CEF25"/>
    <w:rsid w:val="759FF06A"/>
    <w:rsid w:val="75DFC745"/>
    <w:rsid w:val="75DFF902"/>
    <w:rsid w:val="75EF569F"/>
    <w:rsid w:val="75FD18F0"/>
    <w:rsid w:val="75FFB0BE"/>
    <w:rsid w:val="76DAAC58"/>
    <w:rsid w:val="76FB2CBF"/>
    <w:rsid w:val="76FE652D"/>
    <w:rsid w:val="777A110C"/>
    <w:rsid w:val="77B7267E"/>
    <w:rsid w:val="77DFE195"/>
    <w:rsid w:val="77EBCDAE"/>
    <w:rsid w:val="77EE2CC0"/>
    <w:rsid w:val="77F47A6B"/>
    <w:rsid w:val="77F5496B"/>
    <w:rsid w:val="77F986B9"/>
    <w:rsid w:val="78DE6DD6"/>
    <w:rsid w:val="78FB9F13"/>
    <w:rsid w:val="78FF8D09"/>
    <w:rsid w:val="79B7295F"/>
    <w:rsid w:val="79FBAC97"/>
    <w:rsid w:val="7A770A3C"/>
    <w:rsid w:val="7AEBC0E3"/>
    <w:rsid w:val="7B7D95A1"/>
    <w:rsid w:val="7B7FE3EC"/>
    <w:rsid w:val="7BCF6F13"/>
    <w:rsid w:val="7BDF1FAA"/>
    <w:rsid w:val="7CD8248A"/>
    <w:rsid w:val="7CFE6FCA"/>
    <w:rsid w:val="7D2E2D79"/>
    <w:rsid w:val="7D7FFFD9"/>
    <w:rsid w:val="7D9F2C4B"/>
    <w:rsid w:val="7DB7A3AF"/>
    <w:rsid w:val="7DBD626A"/>
    <w:rsid w:val="7DC7EB88"/>
    <w:rsid w:val="7DCDEE5C"/>
    <w:rsid w:val="7DE5C62B"/>
    <w:rsid w:val="7DEBAA82"/>
    <w:rsid w:val="7EC3268A"/>
    <w:rsid w:val="7ED69F80"/>
    <w:rsid w:val="7EFEB1FB"/>
    <w:rsid w:val="7EFEB77E"/>
    <w:rsid w:val="7EFF5A8D"/>
    <w:rsid w:val="7F3DA2C0"/>
    <w:rsid w:val="7F3E1F1F"/>
    <w:rsid w:val="7F6FE251"/>
    <w:rsid w:val="7F779B72"/>
    <w:rsid w:val="7F7F4C58"/>
    <w:rsid w:val="7F7FEAC9"/>
    <w:rsid w:val="7F9EAD50"/>
    <w:rsid w:val="7F9FF751"/>
    <w:rsid w:val="7FB39B4C"/>
    <w:rsid w:val="7FB79C92"/>
    <w:rsid w:val="7FBD6414"/>
    <w:rsid w:val="7FBF82B3"/>
    <w:rsid w:val="7FBFF874"/>
    <w:rsid w:val="7FD6A2EB"/>
    <w:rsid w:val="7FDB4986"/>
    <w:rsid w:val="7FDBEEE5"/>
    <w:rsid w:val="7FDCF1BE"/>
    <w:rsid w:val="7FDD8B71"/>
    <w:rsid w:val="7FDDFE5E"/>
    <w:rsid w:val="7FDFDE41"/>
    <w:rsid w:val="7FEA1894"/>
    <w:rsid w:val="7FEF40D3"/>
    <w:rsid w:val="7FEF5DA0"/>
    <w:rsid w:val="7FF11FE5"/>
    <w:rsid w:val="7FF76F8C"/>
    <w:rsid w:val="7FFB66E8"/>
    <w:rsid w:val="7FFBA536"/>
    <w:rsid w:val="7FFBFD76"/>
    <w:rsid w:val="7FFF34B2"/>
    <w:rsid w:val="8BEFBFDD"/>
    <w:rsid w:val="8C9FF727"/>
    <w:rsid w:val="8DCFD4C4"/>
    <w:rsid w:val="95634FF0"/>
    <w:rsid w:val="96FF05B7"/>
    <w:rsid w:val="978F936D"/>
    <w:rsid w:val="97DF2E10"/>
    <w:rsid w:val="97FF4CFA"/>
    <w:rsid w:val="9D7DB650"/>
    <w:rsid w:val="9DBFE93F"/>
    <w:rsid w:val="9DD7B38B"/>
    <w:rsid w:val="9DFF8440"/>
    <w:rsid w:val="9EA60E87"/>
    <w:rsid w:val="9EF30AE3"/>
    <w:rsid w:val="9EFEA7FB"/>
    <w:rsid w:val="9FB1B1AF"/>
    <w:rsid w:val="9FDD6304"/>
    <w:rsid w:val="9FF697CA"/>
    <w:rsid w:val="9FFFB501"/>
    <w:rsid w:val="9FFFD08A"/>
    <w:rsid w:val="A15E7E95"/>
    <w:rsid w:val="A37EDCCA"/>
    <w:rsid w:val="A4FB3891"/>
    <w:rsid w:val="A7C824C1"/>
    <w:rsid w:val="A7EF5FAF"/>
    <w:rsid w:val="A84D4E94"/>
    <w:rsid w:val="A9EB8945"/>
    <w:rsid w:val="AB4FC334"/>
    <w:rsid w:val="AB5FFE96"/>
    <w:rsid w:val="AD5C1952"/>
    <w:rsid w:val="AEDFF9E1"/>
    <w:rsid w:val="AFF20EE8"/>
    <w:rsid w:val="B5B6526B"/>
    <w:rsid w:val="B6DDC80D"/>
    <w:rsid w:val="B6FFAD36"/>
    <w:rsid w:val="B6FFCF7C"/>
    <w:rsid w:val="B778F15E"/>
    <w:rsid w:val="BA1549F0"/>
    <w:rsid w:val="BB6B9470"/>
    <w:rsid w:val="BCFB12A0"/>
    <w:rsid w:val="BCFE6598"/>
    <w:rsid w:val="BD6F31D1"/>
    <w:rsid w:val="BD7F7679"/>
    <w:rsid w:val="BD9DC4EC"/>
    <w:rsid w:val="BDD6DC65"/>
    <w:rsid w:val="BDFD064D"/>
    <w:rsid w:val="BE67E699"/>
    <w:rsid w:val="BEB9E500"/>
    <w:rsid w:val="BEBBB1E7"/>
    <w:rsid w:val="BEFA9D99"/>
    <w:rsid w:val="BF7F04BA"/>
    <w:rsid w:val="BFDF9620"/>
    <w:rsid w:val="BFEEB5DC"/>
    <w:rsid w:val="BFFC070A"/>
    <w:rsid w:val="BFFCC586"/>
    <w:rsid w:val="C2EDC783"/>
    <w:rsid w:val="C4FE67DC"/>
    <w:rsid w:val="C5BED2EB"/>
    <w:rsid w:val="C9BF83CD"/>
    <w:rsid w:val="CA1D4616"/>
    <w:rsid w:val="CADF8F3D"/>
    <w:rsid w:val="CBB647CB"/>
    <w:rsid w:val="CDFFCB34"/>
    <w:rsid w:val="CF151A35"/>
    <w:rsid w:val="CFBB2ECB"/>
    <w:rsid w:val="CFD76317"/>
    <w:rsid w:val="CFDE8BB8"/>
    <w:rsid w:val="CFEF1DE7"/>
    <w:rsid w:val="CFFB9E82"/>
    <w:rsid w:val="D17B6A6A"/>
    <w:rsid w:val="D2AFCA3A"/>
    <w:rsid w:val="D2EA7909"/>
    <w:rsid w:val="D471DDA6"/>
    <w:rsid w:val="D4CEE40B"/>
    <w:rsid w:val="D556F4B7"/>
    <w:rsid w:val="D6EF03AF"/>
    <w:rsid w:val="D6FFD528"/>
    <w:rsid w:val="D75B3638"/>
    <w:rsid w:val="D75FD01C"/>
    <w:rsid w:val="D7A9E9E9"/>
    <w:rsid w:val="D7DB31C2"/>
    <w:rsid w:val="D85D3C06"/>
    <w:rsid w:val="DAF50E2F"/>
    <w:rsid w:val="DD9265A9"/>
    <w:rsid w:val="DDBF125A"/>
    <w:rsid w:val="DDDE50FB"/>
    <w:rsid w:val="DDFD0A31"/>
    <w:rsid w:val="DE99F4BC"/>
    <w:rsid w:val="DEE5462E"/>
    <w:rsid w:val="DF698D7F"/>
    <w:rsid w:val="DF774BF6"/>
    <w:rsid w:val="DF9B2F16"/>
    <w:rsid w:val="DFBE85AA"/>
    <w:rsid w:val="DFBEC298"/>
    <w:rsid w:val="DFBF43A5"/>
    <w:rsid w:val="DFBFFFB5"/>
    <w:rsid w:val="DFC76513"/>
    <w:rsid w:val="DFC7C448"/>
    <w:rsid w:val="DFCCEE65"/>
    <w:rsid w:val="DFEF1E15"/>
    <w:rsid w:val="DFEFFC73"/>
    <w:rsid w:val="DFF27816"/>
    <w:rsid w:val="DFF7B77B"/>
    <w:rsid w:val="DFFF588F"/>
    <w:rsid w:val="DFFFC3BC"/>
    <w:rsid w:val="E251CEE4"/>
    <w:rsid w:val="E395FF73"/>
    <w:rsid w:val="E5FF94D9"/>
    <w:rsid w:val="E67F940A"/>
    <w:rsid w:val="E68F7176"/>
    <w:rsid w:val="E73F084A"/>
    <w:rsid w:val="E771EB54"/>
    <w:rsid w:val="E7DF287C"/>
    <w:rsid w:val="E7DF86EC"/>
    <w:rsid w:val="E7EF1E39"/>
    <w:rsid w:val="E8C3D155"/>
    <w:rsid w:val="EBAEA26A"/>
    <w:rsid w:val="EBD4B4F3"/>
    <w:rsid w:val="EBDFB4A7"/>
    <w:rsid w:val="EDFF93B6"/>
    <w:rsid w:val="EE37DBA7"/>
    <w:rsid w:val="EEEB60CA"/>
    <w:rsid w:val="EEF5FD3F"/>
    <w:rsid w:val="EF5F3E2A"/>
    <w:rsid w:val="EF76FC06"/>
    <w:rsid w:val="EF8FD115"/>
    <w:rsid w:val="EFA8F60F"/>
    <w:rsid w:val="EFB71BE3"/>
    <w:rsid w:val="EFBE8DF5"/>
    <w:rsid w:val="EFBF23CA"/>
    <w:rsid w:val="EFC81B6A"/>
    <w:rsid w:val="EFF35BA4"/>
    <w:rsid w:val="EFFF12D8"/>
    <w:rsid w:val="EFFFACFC"/>
    <w:rsid w:val="F1A65452"/>
    <w:rsid w:val="F355098E"/>
    <w:rsid w:val="F3BFD0F4"/>
    <w:rsid w:val="F3D54F01"/>
    <w:rsid w:val="F3ED5FF3"/>
    <w:rsid w:val="F4F147C7"/>
    <w:rsid w:val="F57AAC9C"/>
    <w:rsid w:val="F59D7A56"/>
    <w:rsid w:val="F5ED5D83"/>
    <w:rsid w:val="F5FFB9D0"/>
    <w:rsid w:val="F6FD675C"/>
    <w:rsid w:val="F6FFB59C"/>
    <w:rsid w:val="F79BB5FA"/>
    <w:rsid w:val="F79F433E"/>
    <w:rsid w:val="F7BEAA86"/>
    <w:rsid w:val="F7D5EA20"/>
    <w:rsid w:val="F7E152BB"/>
    <w:rsid w:val="F7EFEEA3"/>
    <w:rsid w:val="F7FB00F8"/>
    <w:rsid w:val="F9DBD371"/>
    <w:rsid w:val="FA3F3108"/>
    <w:rsid w:val="FA9B4C98"/>
    <w:rsid w:val="FB3EE956"/>
    <w:rsid w:val="FB3F7EF6"/>
    <w:rsid w:val="FB7F952F"/>
    <w:rsid w:val="FB9DAD37"/>
    <w:rsid w:val="FB9F4C63"/>
    <w:rsid w:val="FBAD22CC"/>
    <w:rsid w:val="FBBD65F0"/>
    <w:rsid w:val="FBBF4106"/>
    <w:rsid w:val="FBFBFA4E"/>
    <w:rsid w:val="FBFE658D"/>
    <w:rsid w:val="FBFFAE5E"/>
    <w:rsid w:val="FC33EBC5"/>
    <w:rsid w:val="FC6283D3"/>
    <w:rsid w:val="FCEFB975"/>
    <w:rsid w:val="FD7BE9AC"/>
    <w:rsid w:val="FDBAE57F"/>
    <w:rsid w:val="FDBB2FDE"/>
    <w:rsid w:val="FDBFF523"/>
    <w:rsid w:val="FDCDCAFA"/>
    <w:rsid w:val="FDCFA6A3"/>
    <w:rsid w:val="FDDF05F1"/>
    <w:rsid w:val="FDEF3B9E"/>
    <w:rsid w:val="FDF36FBD"/>
    <w:rsid w:val="FDFA103F"/>
    <w:rsid w:val="FDFFAF34"/>
    <w:rsid w:val="FDFFBBEE"/>
    <w:rsid w:val="FEB749D1"/>
    <w:rsid w:val="FEBF1C5F"/>
    <w:rsid w:val="FEBF878C"/>
    <w:rsid w:val="FEBFAC1B"/>
    <w:rsid w:val="FECF7155"/>
    <w:rsid w:val="FEDF3E38"/>
    <w:rsid w:val="FEED76EB"/>
    <w:rsid w:val="FEFC3E2C"/>
    <w:rsid w:val="FEFE76A8"/>
    <w:rsid w:val="FEFFCF21"/>
    <w:rsid w:val="FF1DD0DF"/>
    <w:rsid w:val="FF3F2F18"/>
    <w:rsid w:val="FF4A9F18"/>
    <w:rsid w:val="FF4D09A0"/>
    <w:rsid w:val="FF4F3DB5"/>
    <w:rsid w:val="FF5B2F54"/>
    <w:rsid w:val="FF5DEDBB"/>
    <w:rsid w:val="FF6F5910"/>
    <w:rsid w:val="FF76144D"/>
    <w:rsid w:val="FF77157F"/>
    <w:rsid w:val="FF7B2172"/>
    <w:rsid w:val="FFA752FC"/>
    <w:rsid w:val="FFBE0C87"/>
    <w:rsid w:val="FFBF9F93"/>
    <w:rsid w:val="FFBFCD4F"/>
    <w:rsid w:val="FFBFE3DF"/>
    <w:rsid w:val="FFCA174E"/>
    <w:rsid w:val="FFE7B4DF"/>
    <w:rsid w:val="FFF303D5"/>
    <w:rsid w:val="FFF5AAE3"/>
    <w:rsid w:val="FFF70CED"/>
    <w:rsid w:val="FFF740F5"/>
    <w:rsid w:val="FFF79FD5"/>
    <w:rsid w:val="FFF7CD6B"/>
    <w:rsid w:val="FFF8AC76"/>
    <w:rsid w:val="FFFC9D61"/>
    <w:rsid w:val="FFFD76C1"/>
    <w:rsid w:val="FFFD8B4F"/>
    <w:rsid w:val="FFFEC26A"/>
    <w:rsid w:val="FFFF4FDB"/>
    <w:rsid w:val="FFFF7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200" w:firstLineChars="200"/>
    </w:pPr>
    <w:rPr>
      <w:rFonts w:ascii="仿宋" w:eastAsia="仿宋"/>
      <w:sz w:val="30"/>
      <w:szCs w:val="30"/>
    </w:rPr>
  </w:style>
  <w:style w:type="paragraph" w:styleId="3">
    <w:name w:val="Body Text"/>
    <w:qFormat/>
    <w:uiPriority w:val="0"/>
    <w:pPr>
      <w:widowControl w:val="0"/>
      <w:autoSpaceDE w:val="0"/>
      <w:autoSpaceDN w:val="0"/>
      <w:adjustRightInd w:val="0"/>
      <w:jc w:val="left"/>
    </w:pPr>
    <w:rPr>
      <w:rFonts w:ascii="Arial Unicode MS" w:hAnsi="Times New Roman" w:eastAsia="Arial Unicode MS" w:cs="Times New Roman"/>
      <w:kern w:val="0"/>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5"/>
    <w:qFormat/>
    <w:uiPriority w:val="0"/>
    <w:pPr>
      <w:widowControl w:val="0"/>
      <w:jc w:val="both"/>
    </w:pPr>
    <w:rPr>
      <w:rFonts w:ascii="Calibri" w:hAnsi="Calibri" w:eastAsia="宋体" w:cs="Times New Roman"/>
      <w:kern w:val="2"/>
      <w:sz w:val="24"/>
      <w:szCs w:val="24"/>
      <w:lang w:val="en-US" w:eastAsia="zh-CN" w:bidi="ar-SA"/>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7</Pages>
  <Words>3634</Words>
  <Characters>4008</Characters>
  <Lines>94</Lines>
  <Paragraphs>25</Paragraphs>
  <TotalTime>79</TotalTime>
  <ScaleCrop>false</ScaleCrop>
  <LinksUpToDate>false</LinksUpToDate>
  <CharactersWithSpaces>4143</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2019-07-28T05:49:00Z</dcterms:created>
  <dc:creator>User</dc:creator>
  <cp:lastModifiedBy>scjgj</cp:lastModifiedBy>
  <cp:lastPrinted>2023-11-01T17:55:00Z</cp:lastPrinted>
  <dcterms:modified xsi:type="dcterms:W3CDTF">2024-04-02T14:40:29Z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9DDD88E932B040628FFB1D54EEF45B81_12</vt:lpwstr>
  </property>
</Properties>
</file>