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91" w:rsidRDefault="00F50416">
      <w:pPr>
        <w:rPr>
          <w:rFonts w:ascii="Times New Roman" w:eastAsia="方正黑体_GBK" w:hAnsi="Times New Roman" w:cs="方正黑体_GBK"/>
        </w:rPr>
      </w:pPr>
      <w:r>
        <w:rPr>
          <w:rFonts w:ascii="Times New Roman" w:eastAsia="方正黑体_GBK" w:hAnsi="Times New Roman" w:cs="方正黑体_GBK" w:hint="eastAsia"/>
        </w:rPr>
        <w:t>附件</w:t>
      </w:r>
    </w:p>
    <w:p w:rsidR="00941D91" w:rsidRDefault="00941D91">
      <w:pPr>
        <w:spacing w:line="240" w:lineRule="exact"/>
        <w:rPr>
          <w:rFonts w:ascii="Times New Roman" w:hAnsi="Times New Roman"/>
        </w:rPr>
      </w:pPr>
    </w:p>
    <w:p w:rsidR="00941D91" w:rsidRDefault="00F50416">
      <w:pPr>
        <w:snapToGrid w:val="0"/>
        <w:spacing w:line="720" w:lineRule="atLeas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2021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年度“双随机、一公开”抽查工作计划</w:t>
      </w:r>
    </w:p>
    <w:tbl>
      <w:tblPr>
        <w:tblW w:w="16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875"/>
        <w:gridCol w:w="2415"/>
        <w:gridCol w:w="2510"/>
        <w:gridCol w:w="1185"/>
        <w:gridCol w:w="1184"/>
        <w:gridCol w:w="760"/>
        <w:gridCol w:w="1004"/>
        <w:gridCol w:w="1192"/>
        <w:gridCol w:w="825"/>
        <w:gridCol w:w="751"/>
        <w:gridCol w:w="927"/>
        <w:gridCol w:w="1069"/>
      </w:tblGrid>
      <w:tr w:rsidR="00941D91">
        <w:trPr>
          <w:trHeight w:val="23"/>
          <w:tblHeader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计划名称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抽查事项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抽查对象范围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抽查类别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抽取对象数量（户）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抽查比例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抽查时间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检查主体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pacing w:val="-11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pacing w:val="-11"/>
                <w:kern w:val="0"/>
                <w:sz w:val="21"/>
                <w:szCs w:val="21"/>
                <w:lang w:bidi="ar"/>
              </w:rPr>
              <w:t>意向联合的处室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pacing w:val="-11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pacing w:val="-14"/>
                <w:kern w:val="0"/>
                <w:sz w:val="21"/>
                <w:szCs w:val="21"/>
                <w:lang w:bidi="ar"/>
              </w:rPr>
              <w:t>是否意向跨部门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承办处室（单位）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941D91">
        <w:trPr>
          <w:trHeight w:val="810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食品相关产品生产企业监督抽查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食品相关产品生产企业监督检查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食品相关产品生产获证企业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食品生产</w:t>
            </w:r>
            <w:bookmarkStart w:id="0" w:name="_GoBack"/>
            <w:bookmarkEnd w:id="0"/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150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食品生产企业监督抽查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肉制品，酒类，食品植物油、油脂及其制品，蜂产品，饮料，方便食品，罐头，速冻食品，蔬菜食品，糕点，食品添加剂生产获证企业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粮食加工品，调味品，薯类和膨化食品，饼干，冷冻饮品，糖果制品，茶叶及相关制品，水果制品，炒货食品及坚果制品，蛋制品，可可及焙烤咖啡产品，食糖，水产制品，淀粉及淀粉制品，豆制品，特殊膳食食品，其他食品生产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92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市场类标准监督</w:t>
            </w:r>
          </w:p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企业标准自我声明监督检查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各区县企业在“企业标准信息公共服务平台”自我声明公开的现行有效的企业标准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标准化处、各区县市场监管部门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标准化处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96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团体标准自我声明监督检查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社会团体在“全国团体标准信息平台”自我声明公开的现行有效的团体标准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标准化处、各区县市场监管部门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餐饮服务监督检查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除学校（含幼儿园）食堂、养老机构食堂之外的其他食堂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除学校（含幼儿园）食堂、养老机构食堂之外的其他食堂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餐饮处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E5386D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z w:val="21"/>
                <w:szCs w:val="21"/>
              </w:rPr>
              <w:t>增加</w:t>
            </w:r>
            <w:r>
              <w:rPr>
                <w:rFonts w:ascii="Times New Roman" w:hAnsi="Times New Roman" w:cs="方正仿宋_GBK"/>
                <w:color w:val="000000"/>
                <w:sz w:val="21"/>
                <w:szCs w:val="21"/>
              </w:rPr>
              <w:t>保健食品检查事项</w:t>
            </w:r>
          </w:p>
        </w:tc>
      </w:tr>
      <w:tr w:rsidR="00941D91">
        <w:trPr>
          <w:trHeight w:val="83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社会餐饮服务日常监督检查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特大、大、中、小、微型餐饮服务提供者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5800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特种设备使用单位监督检查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特种设备使用单位监督检查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特种设备使用单位（优先安排重点监督检查的使用单位）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2057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机电处、承压处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承压特种设备获证生产企业证后监督检查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承压特种设备获证生产企业监督检查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全市承压特种设备获证生产企业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30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特种设备检验检测机构交叉检查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特种设备检验检测机构交叉检查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全市气瓶、安全阀检验检测机构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产品质量监督抽查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生产领域产品质量监督抽查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全市工业产品生产企业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质监处、各区县市场监管部门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质监处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工业产品生产许可证产品生产企业</w:t>
            </w:r>
          </w:p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重点产品质量安全隐患排查及专项整治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危险化学品、危险化学品包装物、危险化学品车载罐体等重点工业产品生产许可获证企业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 w:rsidR="00941D91">
        <w:trPr>
          <w:trHeight w:val="73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钢铁、水泥产品生产许可获证企业专项监督检查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钢铁、水泥产品生产许可获证企业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3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工业产品生产许可获证企业日常检查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工业产品生产许可获证企业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一般事项检查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A550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  <w:r w:rsidR="00F5041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40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机电类特种设备生产单位监督检查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机电类特种设备生产单位监督检查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市局发证的机电类特种设备生产单位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一般事项检查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机电处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机电处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9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食品销售监督检查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校园及周边食品销售监督检查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校园及校园周边食品销售者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9719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食品经营处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 w:rsidR="00941D91">
        <w:trPr>
          <w:trHeight w:val="66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较高和高风险食品销售监督检查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风险等级为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D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级的食品销售者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6523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4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一般风险食品销售监督检查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风险等级为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A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级的食品销售者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4753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网络食品销售监督检查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已备案的网络食品交易第三方平台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入网食品销售者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495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9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食用农产品市场销售质量安全检查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食用农产品集中交易市场监督检查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食用农产品集中交易市场（含批发市场和农贸市场）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1094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食用农产品销售企业（者）监督检查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食用农产品批发经营者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4001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食用农产品零售经营者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971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1115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特殊食品生产经营监督检查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保健食品生产监督检查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本地保健食品生产企业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特殊食品专营监督检查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专营特殊食品的经营者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338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特殊食品药店经营监督检查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经营特殊食品的药店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1685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特殊食品商超经营监督检查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经营特殊食品的商超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特殊食品贸易商经营监督检查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经营特殊食品的贸易商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特殊食品销售者、食杂店、便利店经营监督检查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经营特殊食品的销售者、食杂店、便利店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3798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4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在用计量器具监督检查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企业、事业单位、个体工商户及其他经营者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法定计量检定机构专项监督检查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法定计量检定机构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31%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81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法定计量单位使用情况专项监督检查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宣传出版、文化教育、市场交易等领域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0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定量包装商品净含量、商品包装计量监督专项抽查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企业、个体工商户及其他经营者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10.3%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型式批准监督检查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企业、事业单位、个体工商户及其他经营者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23.8%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计量标准器核准监督检查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计量检定机构、建标工业企业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计量处、有关区县市场监管部门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2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能效标识计量专项监督检查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3-9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78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水效标识计量专项监督检查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3-9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有关区县市场监管部门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905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电子商务经营行为监督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电子商务平台经营者履行主体责任的检查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本市网络交易平台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E10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E10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</w:t>
            </w:r>
            <w:r w:rsidR="00F5041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有关各区县市场监管部门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网监处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920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拍卖领域市场规范管理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拍卖活动经营资格的检查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企业经营范围中包含“拍卖”且尚未取得商委许可的企业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E10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425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检验检测机构检查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检验检测机构检查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生态环境监测机构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83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机动车检验机构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市生态环境局、市公安局</w:t>
            </w: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44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建设类检验机构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98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其他检验检测机构（除生态环境监测、机动车检验、建设类检验机构）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6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机动车检验机构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87%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F50416" w:rsidP="00E5386D">
            <w:pPr>
              <w:widowControl/>
              <w:spacing w:line="260" w:lineRule="exac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市局抽查的，区县局不重复抽查。</w:t>
            </w:r>
          </w:p>
        </w:tc>
      </w:tr>
      <w:tr w:rsidR="00941D91">
        <w:trPr>
          <w:trHeight w:val="69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其他检验检测机构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除机动车检验机构以外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75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获证产品认证有效性检查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CCC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认证产品认证有效性抽查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CCC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认证目录内的获证组织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7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CCC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认证产品监督抽查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CCC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认证目录内的获证产品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  <w:r w:rsidR="00E5386D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、质监处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  <w:r w:rsidR="00E5386D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、质监处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E5386D" w:rsidP="00E5386D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z w:val="21"/>
                <w:szCs w:val="21"/>
              </w:rPr>
              <w:t>质监处</w:t>
            </w:r>
            <w:r w:rsidRPr="00E5386D">
              <w:rPr>
                <w:rFonts w:ascii="Times New Roman" w:hAnsi="Times New Roman" w:cs="方正仿宋_GBK" w:hint="eastAsia"/>
                <w:color w:val="000000"/>
                <w:sz w:val="21"/>
                <w:szCs w:val="21"/>
              </w:rPr>
              <w:t>提供监督抽查数据</w:t>
            </w:r>
          </w:p>
        </w:tc>
      </w:tr>
      <w:tr w:rsidR="00941D91">
        <w:trPr>
          <w:trHeight w:val="64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CCC</w:t>
            </w:r>
            <w:r w:rsidR="00C26C8F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认证产品认证有效</w:t>
            </w:r>
            <w:r w:rsidR="00C26C8F"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CCC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认证目录内的获证组织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有机认证产品认证有效性抽查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有机认证目录内的获证组织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21%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认监处、有关区县市场监管部门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7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管理体系认证有效性抽查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管理体系认证获证组织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广告行为检查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1372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—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广告处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纳入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《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年综合抽查任务》</w:t>
            </w: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广告发布登记情况的检查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登记事项、年报公示信息检查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登记事项检查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项：营业执照（登记证）规范使用情况的检查、名称规范使用情况的检查、经营（驻在）期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限的检查、经营（业务）范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围中无需审批的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经营（业务）项目的检查、住所（经营范围）或驻在场所的检查、注册资本实缴情况的检查、法定代表人（负责人）任职情况的检查、法定代表人、自然人股东身份真实性的检查、年度报告公示信息的检查、即时公示信息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已报送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年度年报的企业（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年已抽查的企业除外）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7-12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户</w:t>
            </w: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拍卖等重要领域市场规范管理检查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文物经营活动经营资格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消保处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纳入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《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年综合抽查任务》</w:t>
            </w:r>
          </w:p>
        </w:tc>
      </w:tr>
      <w:tr w:rsidR="00941D91">
        <w:trPr>
          <w:trHeight w:val="23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为非法经营野生动物提供服务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7-10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价格行为检查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执行政府定价、政府指导价情况，明码标价情况及其他价格行为的检查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《价格法》规定的经营者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双反处、各区县市场监管部门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双反处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23"/>
          <w:jc w:val="center"/>
        </w:trPr>
        <w:tc>
          <w:tcPr>
            <w:tcW w:w="33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直销行为检查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重大变更、直销员报酬支付、信息报备和披露的情况的检查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直销企业总公司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8-11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双反处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纳入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《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年综合抽查任务》</w:t>
            </w:r>
          </w:p>
        </w:tc>
      </w:tr>
      <w:tr w:rsidR="00941D91">
        <w:trPr>
          <w:trHeight w:val="63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top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专利真实性监督检查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专利证书、专利文件或专利申请文件真实性的检查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font9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8-</w:t>
            </w:r>
            <w:r>
              <w:rPr>
                <w:rStyle w:val="font4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10</w:t>
            </w:r>
            <w:r>
              <w:rPr>
                <w:rStyle w:val="font5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纳入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《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2021</w:t>
            </w:r>
            <w:r w:rsidR="00BF55E6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年综合抽查任务》</w:t>
            </w:r>
          </w:p>
        </w:tc>
      </w:tr>
      <w:tr w:rsidR="00941D91">
        <w:trPr>
          <w:trHeight w:val="64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产品专利宣传真实性的检查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font9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8-</w:t>
            </w:r>
            <w:r>
              <w:rPr>
                <w:rStyle w:val="font4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10</w:t>
            </w:r>
            <w:r>
              <w:rPr>
                <w:rStyle w:val="font5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6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商标使用行为的检查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商标使用行为的检查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font9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8-</w:t>
            </w:r>
            <w:r>
              <w:rPr>
                <w:rStyle w:val="font4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10</w:t>
            </w:r>
            <w:r>
              <w:rPr>
                <w:rStyle w:val="font5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6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集体商标、证明商标（含地理标志）使用行为的检查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font9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8-</w:t>
            </w:r>
            <w:r>
              <w:rPr>
                <w:rStyle w:val="font4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10</w:t>
            </w:r>
            <w:r>
              <w:rPr>
                <w:rStyle w:val="font5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15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商标印刷行为的检查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font9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8-</w:t>
            </w:r>
            <w:r>
              <w:rPr>
                <w:rStyle w:val="font4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10</w:t>
            </w:r>
            <w:r>
              <w:rPr>
                <w:rStyle w:val="font51"/>
                <w:rFonts w:ascii="Times New Roman" w:eastAsia="方正仿宋_GBK" w:hAnsi="Times New Roman" w:cs="方正仿宋_GBK" w:hint="default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00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专利代理机构主体资格和执业资质检查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6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专利代理机构设立、变更、注销办事机构情况的检查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6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专利代理人执业行为检查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3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630"/>
          <w:jc w:val="center"/>
        </w:trPr>
        <w:tc>
          <w:tcPr>
            <w:tcW w:w="330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专利代理机构年度报告和信息公示情况核查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41D91" w:rsidRDefault="00F504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9-11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941D91" w:rsidRDefault="00941D91"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1D91" w:rsidRDefault="00941D91"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 w:rsidR="00941D91">
        <w:trPr>
          <w:trHeight w:val="320"/>
          <w:jc w:val="center"/>
        </w:trPr>
        <w:tc>
          <w:tcPr>
            <w:tcW w:w="16027" w:type="dxa"/>
            <w:gridSpan w:val="13"/>
            <w:shd w:val="clear" w:color="auto" w:fill="auto"/>
            <w:vAlign w:val="center"/>
          </w:tcPr>
          <w:p w:rsidR="00941D91" w:rsidRDefault="00F50416" w:rsidP="00FE10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说明：抽查计划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个，抽查事项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项，其中重点抽查事项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项，一般抽查事项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项。</w:t>
            </w:r>
            <w:r w:rsidR="001C0224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市场主体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平均抽查比例</w:t>
            </w:r>
            <w:r w:rsidR="001C0224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2.5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%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，抽取对象</w:t>
            </w:r>
            <w:r w:rsidR="001C0224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,</w:t>
            </w:r>
            <w:r w:rsidR="001C0224"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305</w:t>
            </w:r>
            <w:r>
              <w:rPr>
                <w:rFonts w:ascii="Times New Roman" w:hAnsi="Times New Roman" w:cs="方正仿宋_GBK" w:hint="eastAsia"/>
                <w:color w:val="000000"/>
                <w:kern w:val="0"/>
                <w:sz w:val="21"/>
                <w:szCs w:val="21"/>
                <w:lang w:bidi="ar"/>
              </w:rPr>
              <w:t>户。</w:t>
            </w:r>
          </w:p>
        </w:tc>
      </w:tr>
    </w:tbl>
    <w:p w:rsidR="00941D91" w:rsidRPr="00FE10A2" w:rsidRDefault="00941D91">
      <w:pPr>
        <w:spacing w:line="1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sectPr w:rsidR="00941D91" w:rsidRPr="00FE10A2">
      <w:footerReference w:type="even" r:id="rId7"/>
      <w:footerReference w:type="default" r:id="rId8"/>
      <w:pgSz w:w="16838" w:h="11906" w:orient="landscape"/>
      <w:pgMar w:top="1417" w:right="1701" w:bottom="1417" w:left="1417" w:header="851" w:footer="964" w:gutter="0"/>
      <w:pgNumType w:start="1"/>
      <w:cols w:space="0"/>
      <w:docGrid w:type="linesAndChars" w:linePitch="60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8F" w:rsidRDefault="00C26C8F">
      <w:r>
        <w:separator/>
      </w:r>
    </w:p>
  </w:endnote>
  <w:endnote w:type="continuationSeparator" w:id="0">
    <w:p w:rsidR="00C26C8F" w:rsidRDefault="00C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8F" w:rsidRDefault="00C26C8F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C26C8F" w:rsidRDefault="00C26C8F">
    <w:pPr>
      <w:pStyle w:val="a4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8F" w:rsidRDefault="00C26C8F">
    <w:pPr>
      <w:pStyle w:val="a4"/>
      <w:framePr w:wrap="around" w:vAnchor="text" w:hAnchor="margin" w:xAlign="outside" w:y="1"/>
      <w:rPr>
        <w:rStyle w:val="a6"/>
        <w:rFonts w:ascii="方正仿宋_GBK"/>
        <w:sz w:val="28"/>
        <w:szCs w:val="28"/>
      </w:rPr>
    </w:pPr>
    <w:r>
      <w:rPr>
        <w:rStyle w:val="a6"/>
        <w:rFonts w:ascii="方正仿宋_GBK" w:hint="eastAsia"/>
        <w:sz w:val="28"/>
        <w:szCs w:val="28"/>
      </w:rPr>
      <w:t>—</w:t>
    </w:r>
    <w:r>
      <w:rPr>
        <w:rStyle w:val="a6"/>
        <w:rFonts w:ascii="方正仿宋_GBK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hint="eastAsia"/>
        <w:sz w:val="28"/>
        <w:szCs w:val="28"/>
      </w:rPr>
      <w:instrText xml:space="preserve">PAGE 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340E0E">
      <w:rPr>
        <w:rStyle w:val="a6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6"/>
        <w:rFonts w:ascii="方正仿宋_GBK" w:hint="eastAsia"/>
        <w:sz w:val="28"/>
        <w:szCs w:val="28"/>
      </w:rPr>
      <w:t xml:space="preserve"> </w:t>
    </w:r>
    <w:r>
      <w:rPr>
        <w:rStyle w:val="a6"/>
        <w:rFonts w:ascii="方正仿宋_GBK" w:hint="eastAsia"/>
        <w:sz w:val="28"/>
        <w:szCs w:val="28"/>
      </w:rPr>
      <w:t>—</w:t>
    </w:r>
  </w:p>
  <w:p w:rsidR="00C26C8F" w:rsidRDefault="00C26C8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8F" w:rsidRDefault="00C26C8F">
      <w:r>
        <w:separator/>
      </w:r>
    </w:p>
  </w:footnote>
  <w:footnote w:type="continuationSeparator" w:id="0">
    <w:p w:rsidR="00C26C8F" w:rsidRDefault="00C2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302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ED"/>
    <w:rsid w:val="00005009"/>
    <w:rsid w:val="000247A1"/>
    <w:rsid w:val="00030EB8"/>
    <w:rsid w:val="00090B4F"/>
    <w:rsid w:val="0014667C"/>
    <w:rsid w:val="001C0224"/>
    <w:rsid w:val="001D68E9"/>
    <w:rsid w:val="00291372"/>
    <w:rsid w:val="002A1867"/>
    <w:rsid w:val="002C6474"/>
    <w:rsid w:val="002D03FE"/>
    <w:rsid w:val="002D5BD1"/>
    <w:rsid w:val="002F16B1"/>
    <w:rsid w:val="002F51EA"/>
    <w:rsid w:val="002F5C1B"/>
    <w:rsid w:val="0030614F"/>
    <w:rsid w:val="00340E0E"/>
    <w:rsid w:val="003710A3"/>
    <w:rsid w:val="0037206D"/>
    <w:rsid w:val="0037334E"/>
    <w:rsid w:val="00383597"/>
    <w:rsid w:val="003A1026"/>
    <w:rsid w:val="003A1403"/>
    <w:rsid w:val="003A5B89"/>
    <w:rsid w:val="003E3BE0"/>
    <w:rsid w:val="003E5900"/>
    <w:rsid w:val="003F445C"/>
    <w:rsid w:val="00416BE8"/>
    <w:rsid w:val="00444D0E"/>
    <w:rsid w:val="004A170B"/>
    <w:rsid w:val="004E5547"/>
    <w:rsid w:val="00506CC8"/>
    <w:rsid w:val="00531B12"/>
    <w:rsid w:val="00543276"/>
    <w:rsid w:val="00550AED"/>
    <w:rsid w:val="00554C61"/>
    <w:rsid w:val="005825AA"/>
    <w:rsid w:val="005B3006"/>
    <w:rsid w:val="00651E60"/>
    <w:rsid w:val="006615D9"/>
    <w:rsid w:val="006A5F3F"/>
    <w:rsid w:val="006C17B5"/>
    <w:rsid w:val="006D7DA1"/>
    <w:rsid w:val="00712CFE"/>
    <w:rsid w:val="00720839"/>
    <w:rsid w:val="00755AAF"/>
    <w:rsid w:val="0077113B"/>
    <w:rsid w:val="007B1D7D"/>
    <w:rsid w:val="007E7E79"/>
    <w:rsid w:val="00814208"/>
    <w:rsid w:val="008516B4"/>
    <w:rsid w:val="0085285A"/>
    <w:rsid w:val="00857EB7"/>
    <w:rsid w:val="0088439C"/>
    <w:rsid w:val="008946B6"/>
    <w:rsid w:val="00895BBB"/>
    <w:rsid w:val="008A220D"/>
    <w:rsid w:val="008F4D70"/>
    <w:rsid w:val="00941D91"/>
    <w:rsid w:val="00945744"/>
    <w:rsid w:val="00971818"/>
    <w:rsid w:val="009B3A07"/>
    <w:rsid w:val="009C4186"/>
    <w:rsid w:val="009D791C"/>
    <w:rsid w:val="009D7E96"/>
    <w:rsid w:val="00A505A4"/>
    <w:rsid w:val="00A531EF"/>
    <w:rsid w:val="00A53826"/>
    <w:rsid w:val="00A5501F"/>
    <w:rsid w:val="00A61ED0"/>
    <w:rsid w:val="00AB5A81"/>
    <w:rsid w:val="00AE04BB"/>
    <w:rsid w:val="00B118F5"/>
    <w:rsid w:val="00B14A69"/>
    <w:rsid w:val="00B22D5C"/>
    <w:rsid w:val="00B43090"/>
    <w:rsid w:val="00B468B1"/>
    <w:rsid w:val="00BB0330"/>
    <w:rsid w:val="00BC0ADE"/>
    <w:rsid w:val="00BD204B"/>
    <w:rsid w:val="00BF55E6"/>
    <w:rsid w:val="00BF6F69"/>
    <w:rsid w:val="00C03C51"/>
    <w:rsid w:val="00C26C8F"/>
    <w:rsid w:val="00C56B33"/>
    <w:rsid w:val="00CA652F"/>
    <w:rsid w:val="00CB1EB1"/>
    <w:rsid w:val="00CC25B0"/>
    <w:rsid w:val="00D81F79"/>
    <w:rsid w:val="00D83E82"/>
    <w:rsid w:val="00DC1032"/>
    <w:rsid w:val="00DE2787"/>
    <w:rsid w:val="00DE6F9E"/>
    <w:rsid w:val="00DF63C7"/>
    <w:rsid w:val="00E5386D"/>
    <w:rsid w:val="00E658E6"/>
    <w:rsid w:val="00E72AB1"/>
    <w:rsid w:val="00F10B75"/>
    <w:rsid w:val="00F4064A"/>
    <w:rsid w:val="00F50416"/>
    <w:rsid w:val="00FE10A2"/>
    <w:rsid w:val="00FF62B1"/>
    <w:rsid w:val="1C9A7F9F"/>
    <w:rsid w:val="3B231694"/>
    <w:rsid w:val="60DF11EC"/>
    <w:rsid w:val="756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7CCF1283-C8F4-4648-8D1F-8030165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方正仿宋_GBK" w:hAnsi="等线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方正仿宋_GBK" w:hAnsi="等线" w:cs="Times New Roman"/>
      <w:sz w:val="18"/>
      <w:szCs w:val="18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814</Words>
  <Characters>4645</Characters>
  <Application>Microsoft Office Word</Application>
  <DocSecurity>0</DocSecurity>
  <Lines>38</Lines>
  <Paragraphs>10</Paragraphs>
  <ScaleCrop>false</ScaleCrop>
  <Company>Microsoft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黄红武</cp:lastModifiedBy>
  <cp:revision>3</cp:revision>
  <cp:lastPrinted>2021-02-02T02:36:00Z</cp:lastPrinted>
  <dcterms:created xsi:type="dcterms:W3CDTF">2021-02-08T01:21:00Z</dcterms:created>
  <dcterms:modified xsi:type="dcterms:W3CDTF">2021-02-08T01:23:00Z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