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重庆市涪陵区市场监督管理局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cs="方正小标宋简体"/>
          <w:sz w:val="44"/>
          <w:szCs w:val="44"/>
        </w:rPr>
        <w:t>11</w:t>
      </w:r>
      <w:r>
        <w:rPr>
          <w:rFonts w:hint="eastAsia" w:ascii="方正小标宋简体" w:eastAsia="方正小标宋简体" w:cs="方正小标宋简体"/>
          <w:sz w:val="44"/>
          <w:szCs w:val="44"/>
        </w:rPr>
        <w:t>批次不合格食品核查处置情况的通告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（</w:t>
      </w: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z w:val="44"/>
          <w:szCs w:val="44"/>
        </w:rPr>
        <w:t>年第</w:t>
      </w:r>
      <w:r>
        <w:rPr>
          <w:rFonts w:asci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eastAsia="方正小标宋简体" w:cs="方正小标宋简体"/>
          <w:sz w:val="44"/>
          <w:szCs w:val="44"/>
        </w:rPr>
        <w:t>号）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在食品安全监督抽检中，涉及我区</w:t>
      </w:r>
      <w:r>
        <w:rPr>
          <w:rFonts w:ascii="方正仿宋_GBK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家生产（经营）企业</w:t>
      </w:r>
      <w:r>
        <w:rPr>
          <w:rFonts w:ascii="方正仿宋_GBK" w:hAnsi="Times New Roman" w:eastAsia="方正仿宋_GBK" w:cs="方正仿宋_GBK"/>
          <w:sz w:val="32"/>
          <w:szCs w:val="32"/>
        </w:rPr>
        <w:t>11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批次食品不合格。现将核查处置完成情况通告如下：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不合格批次一：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杨凤清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鲫鱼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地西泮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12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Helvetica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当事人的行为违反了《中华人民共和国食品安全法》第三十四条第一款的规定；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不合格批次二：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王在国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油条（自制）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铝的残留量</w:t>
      </w:r>
      <w:r>
        <w:rPr>
          <w:rFonts w:ascii="方正仿宋_GBK" w:hAnsi="Helvetica" w:eastAsia="方正仿宋_GBK" w:cs="方正仿宋_GBK"/>
          <w:sz w:val="32"/>
          <w:szCs w:val="32"/>
        </w:rPr>
        <w:t>(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干样品，以</w:t>
      </w:r>
      <w:r>
        <w:rPr>
          <w:rFonts w:ascii="方正仿宋_GBK" w:hAnsi="Helvetica" w:eastAsia="方正仿宋_GBK" w:cs="方正仿宋_GBK"/>
          <w:sz w:val="32"/>
          <w:szCs w:val="32"/>
        </w:rPr>
        <w:t>Al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计</w:t>
      </w:r>
      <w:r>
        <w:rPr>
          <w:rFonts w:ascii="方正仿宋_GBK" w:hAnsi="Helvetica" w:eastAsia="方正仿宋_GBK" w:cs="方正仿宋_GBK"/>
          <w:sz w:val="32"/>
          <w:szCs w:val="32"/>
        </w:rPr>
        <w:t>)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2760-2014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食品添加剂使用标准》要求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，抽检结论为不合格。加工日期：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11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当事人的行为违反了《中华人民共和国食品安全法》第三十四条第（十三）项的规定；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规定予以处罚：没收非法所得</w:t>
      </w:r>
      <w:r>
        <w:rPr>
          <w:rFonts w:ascii="方正仿宋_GBK" w:hAnsi="Helvetica" w:eastAsia="方正仿宋_GBK" w:cs="方正仿宋_GBK"/>
          <w:sz w:val="32"/>
          <w:szCs w:val="32"/>
        </w:rPr>
        <w:t>36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不合格批次三：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（一）抽检基本情况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重庆商社新世纪百货连锁经营有限公司重百涪陵商场超市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黄腊丁（活）（黄辣丁）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呋喃唑酮代谢物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农业农村部公告第</w:t>
      </w:r>
      <w:r>
        <w:rPr>
          <w:rFonts w:ascii="方正仿宋_GBK" w:hAnsi="Helvetica" w:eastAsia="方正仿宋_GBK" w:cs="方正仿宋_GBK"/>
          <w:sz w:val="32"/>
          <w:szCs w:val="32"/>
        </w:rPr>
        <w:t>250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号《食品动物中禁止使用的药品及其他化合物清单》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要求，抽检结论为不合格。购进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日期：</w:t>
      </w:r>
      <w:r>
        <w:rPr>
          <w:rFonts w:ascii="方正仿宋_GBK" w:hAnsi="Helvetica" w:eastAsia="方正仿宋_GBK" w:cs="方正仿宋_GBK"/>
          <w:sz w:val="32"/>
          <w:szCs w:val="32"/>
        </w:rPr>
        <w:t>2022-05-12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ind w:firstLine="642" w:firstLineChars="200"/>
        <w:rPr>
          <w:rFonts w:ascii="方正仿宋_GBK" w:hAnsi="黑体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（二）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我局督促和协助企业排查不合格原因，责令其限期整改，并上报排查整改情况。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（三）对经营者违法违规行为依法处罚情况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当事人的行为违反《中华人民共和国食品安全法》第三十四条第（一）项的规定；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规定予以处罚：没收非法所得</w:t>
      </w:r>
      <w:r>
        <w:rPr>
          <w:rFonts w:ascii="方正仿宋_GBK" w:hAnsi="Helvetica" w:eastAsia="方正仿宋_GBK" w:cs="方正仿宋_GBK"/>
          <w:sz w:val="32"/>
          <w:szCs w:val="32"/>
        </w:rPr>
        <w:t>405.17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20000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不合格批次四：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涪陵区冯文全美蛙鱼头餐饮店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牛蛙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恩诺沙星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6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1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Helvetica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当事人的行为违反《中华人民共和国食品安全法》第三十四条的规定；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不合格批次五：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陆俊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牛蛙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恩诺沙星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，抽检结论为不合格，购进日期：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30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当事人的行为违反了《中华人民共和国食品安全法》第三十四条的规定；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不合格批次六：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（一）抽检基本情况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张波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水果味蛋糕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防腐剂混合使用时各自用量占其最大使用量的比例之和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2760-2014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食品添加剂使用标准》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要求，抽检结论为不合格，生产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日期：</w:t>
      </w:r>
      <w:r>
        <w:rPr>
          <w:rFonts w:ascii="方正仿宋_GBK" w:hAnsi="Helvetica" w:eastAsia="方正仿宋_GBK" w:cs="方正仿宋_GBK"/>
          <w:sz w:val="32"/>
          <w:szCs w:val="32"/>
        </w:rPr>
        <w:t>2022-04-05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ind w:firstLine="642" w:firstLineChars="200"/>
        <w:rPr>
          <w:rFonts w:ascii="方正仿宋_GBK" w:hAnsi="黑体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（二）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我局督促和协助企业排查不合格原因，责令其限期整改，并上报排查整改情况。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（三）对经营者违法违规行为依法处罚情况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当事人的行为违反了《中华人民共和国食品安全法》第五十三条第一款及第三十四条第一款第（二）项的规定，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规定予以处罚：警告、没收非法所得</w:t>
      </w:r>
      <w:r>
        <w:rPr>
          <w:rFonts w:ascii="方正仿宋_GBK" w:hAnsi="Helvetica" w:eastAsia="方正仿宋_GBK" w:cs="方正仿宋_GBK"/>
          <w:sz w:val="32"/>
          <w:szCs w:val="32"/>
        </w:rPr>
        <w:t>20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不合格批次七：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涪陵区鲜菜老火锅餐厅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泥鳅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恩诺沙星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6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1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Helvetica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当事人的行为违反了《中华人民共和国食品安全法》第五十三条第一款及第五十五条第一款的规定；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规定予以处罚：警告、没收非法所得</w:t>
      </w:r>
      <w:r>
        <w:rPr>
          <w:rFonts w:ascii="方正仿宋_GBK" w:hAnsi="Helvetica" w:eastAsia="方正仿宋_GBK" w:cs="方正仿宋_GBK"/>
          <w:sz w:val="32"/>
          <w:szCs w:val="32"/>
        </w:rPr>
        <w:t>60.6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3000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不合格批次八、九：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涪陵区棋玲生鲜食品经营部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芹菜、油麦菜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甲拌磷、阿维菌素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2763-2021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食品中农药最大残留限量》要求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30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当事人的行为违反了《中华人民共和国食品安全法》第五十三条第一款的规定，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规定予以处罚：警告、没收非法所得</w:t>
      </w:r>
      <w:r>
        <w:rPr>
          <w:rFonts w:ascii="方正仿宋_GBK" w:hAnsi="Helvetica" w:eastAsia="方正仿宋_GBK" w:cs="方正仿宋_GBK"/>
          <w:sz w:val="32"/>
          <w:szCs w:val="32"/>
        </w:rPr>
        <w:t>3.67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5000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不合格批次十：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（一）抽检基本情况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重庆永辉超市有限公司涪陵区南门山金科世界走廊分公司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黄腊丁（活）（黄辣丁）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恩诺沙星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</w:t>
      </w:r>
      <w:r>
        <w:rPr>
          <w:rFonts w:hint="eastAsia" w:ascii="方正仿宋_GBK" w:hAnsi="??_GB2312" w:eastAsia="方正仿宋_GBK" w:cs="方正仿宋_GBK"/>
          <w:sz w:val="32"/>
          <w:szCs w:val="32"/>
        </w:rPr>
        <w:t>要求，抽检结论为不合格。购进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日期：</w:t>
      </w:r>
      <w:r>
        <w:rPr>
          <w:rFonts w:ascii="方正仿宋_GBK" w:hAnsi="Helvetica" w:eastAsia="方正仿宋_GBK" w:cs="方正仿宋_GBK"/>
          <w:sz w:val="32"/>
          <w:szCs w:val="32"/>
        </w:rPr>
        <w:t>2022-05-26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ind w:firstLine="642" w:firstLineChars="200"/>
        <w:rPr>
          <w:rFonts w:ascii="方正仿宋_GBK" w:hAnsi="黑体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（二）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我局督促和协助企业排查不合格原因，责令其限期整改，并上报排查整改情况。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（三）对经营者违法违规行为依法处罚情况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当事人的行为违反《中华人民共和国食品安全法》第三十四条第（二）项的规定；依据《中华人民共和国食品安全法》第一百二十三条第一款第（一）项的规定予以处罚：没收非法所得</w:t>
      </w:r>
      <w:r>
        <w:rPr>
          <w:rFonts w:ascii="方正仿宋_GBK" w:hAnsi="Helvetica" w:eastAsia="方正仿宋_GBK" w:cs="方正仿宋_GBK"/>
          <w:sz w:val="32"/>
          <w:szCs w:val="32"/>
        </w:rPr>
        <w:t>212.62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10000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/>
        <w:rPr>
          <w:rFonts w:ascii="方正仿宋_GBK" w:hAnsi="Times New Roman" w:eastAsia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不合格批次十一：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一、抽检基本情况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Helvetica" w:eastAsia="方正仿宋_GBK" w:cs="方正仿宋_GBK"/>
          <w:sz w:val="32"/>
          <w:szCs w:val="32"/>
        </w:rPr>
        <w:t>毛川</w:t>
      </w:r>
      <w:r>
        <w:rPr>
          <w:rFonts w:hint="eastAsia" w:ascii="方正仿宋_GBK" w:hAnsi="??_GB2312" w:eastAsia="方正仿宋_GBK" w:cs="方正仿宋_GBK"/>
          <w:sz w:val="32"/>
          <w:szCs w:val="32"/>
        </w:rPr>
        <w:t>经营的</w:t>
      </w:r>
      <w:r>
        <w:rPr>
          <w:rFonts w:hint="eastAsia" w:ascii="方正仿宋_GBK" w:hAnsi="Helvetica" w:eastAsia="方正仿宋_GBK" w:cs="方正仿宋_GBK"/>
          <w:sz w:val="32"/>
          <w:szCs w:val="32"/>
        </w:rPr>
        <w:t>牛蛙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，其中</w:t>
      </w:r>
      <w:r>
        <w:rPr>
          <w:rFonts w:hint="eastAsia" w:ascii="方正仿宋_GBK" w:hAnsi="Helvetica" w:eastAsia="方正仿宋_GBK" w:cs="方正仿宋_GBK"/>
          <w:sz w:val="32"/>
          <w:szCs w:val="32"/>
        </w:rPr>
        <w:t>恩诺沙星</w:t>
      </w:r>
      <w:r>
        <w:rPr>
          <w:rFonts w:hint="eastAsia" w:ascii="方正仿宋_GBK" w:hAnsi="??_GB2312" w:eastAsia="方正仿宋_GBK" w:cs="方正仿宋_GBK"/>
          <w:sz w:val="32"/>
          <w:szCs w:val="32"/>
        </w:rPr>
        <w:t>项目不符合</w:t>
      </w:r>
      <w:r>
        <w:rPr>
          <w:rFonts w:ascii="方正仿宋_GBK" w:hAnsi="Helvetica" w:eastAsia="方正仿宋_GBK" w:cs="方正仿宋_GBK"/>
          <w:sz w:val="32"/>
          <w:szCs w:val="32"/>
        </w:rPr>
        <w:t>GB 31650-2019</w:t>
      </w:r>
      <w:r>
        <w:rPr>
          <w:rFonts w:hint="eastAsia" w:ascii="方正仿宋_GBK" w:hAnsi="Helvetica" w:eastAsia="方正仿宋_GBK" w:cs="方正仿宋_GBK"/>
          <w:sz w:val="32"/>
          <w:szCs w:val="32"/>
        </w:rPr>
        <w:t>《食品安全国家标准</w:t>
      </w:r>
      <w:r>
        <w:rPr>
          <w:rFonts w:ascii="方正仿宋_GBK" w:hAnsi="Helvetica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Helvetica" w:eastAsia="方正仿宋_GBK" w:cs="方正仿宋_GBK"/>
          <w:sz w:val="32"/>
          <w:szCs w:val="32"/>
        </w:rPr>
        <w:t>食品中兽药最大残留限量》要求</w:t>
      </w:r>
      <w:r>
        <w:rPr>
          <w:rFonts w:hint="eastAsia" w:ascii="方正仿宋_GBK" w:hAnsi="??_GB2312" w:eastAsia="方正仿宋_GBK" w:cs="方正仿宋_GBK"/>
          <w:sz w:val="32"/>
          <w:szCs w:val="32"/>
        </w:rPr>
        <w:t>，抽检结论为不合格。购进日期：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5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23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日。</w:t>
      </w:r>
    </w:p>
    <w:p>
      <w:pPr>
        <w:ind w:firstLine="642" w:firstLineChars="200"/>
        <w:rPr>
          <w:rFonts w:ascii="方正仿宋_GBK" w:hAnsi="黑体" w:eastAsia="方正仿宋_GBK"/>
          <w:kern w:val="0"/>
          <w:sz w:val="32"/>
          <w:szCs w:val="32"/>
        </w:rPr>
      </w:pPr>
      <w:r>
        <w:rPr>
          <w:rFonts w:hint="eastAsia" w:ascii="方正仿宋_GBK" w:hAnsi="黑体" w:eastAsia="方正仿宋_GBK" w:cs="方正仿宋_GBK"/>
          <w:b/>
          <w:bCs/>
          <w:kern w:val="0"/>
          <w:sz w:val="32"/>
          <w:szCs w:val="32"/>
        </w:rPr>
        <w:t>二</w:t>
      </w: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、原因排查及企业整改情况</w:t>
      </w:r>
    </w:p>
    <w:p>
      <w:pPr>
        <w:spacing w:line="580" w:lineRule="exact"/>
        <w:ind w:firstLine="640" w:firstLineChars="200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督促和协助经营单位排查不合格原因，责令其限期整改，并上报排查整改情况。</w:t>
      </w:r>
    </w:p>
    <w:p>
      <w:pPr>
        <w:widowControl/>
        <w:spacing w:line="520" w:lineRule="exact"/>
        <w:ind w:firstLine="729" w:firstLineChars="227"/>
        <w:rPr>
          <w:rFonts w:ascii="方正仿宋_GBK" w:hAnsi="??_GB2312" w:eastAsia="方正仿宋_GBK"/>
          <w:kern w:val="0"/>
          <w:sz w:val="32"/>
          <w:szCs w:val="32"/>
        </w:rPr>
      </w:pPr>
      <w:r>
        <w:rPr>
          <w:rFonts w:hint="eastAsia" w:ascii="方正仿宋_GBK" w:hAnsi="??_GB2312" w:eastAsia="方正仿宋_GBK" w:cs="方正仿宋_GBK"/>
          <w:b/>
          <w:bCs/>
          <w:kern w:val="0"/>
          <w:sz w:val="32"/>
          <w:szCs w:val="32"/>
        </w:rPr>
        <w:t>三、对经营者违法违规行为依法处罚情况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仿宋_GBK" w:hAnsi="??_GB2312" w:eastAsia="方正仿宋_GBK" w:cs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我局依法依规依程序开展调查取证和立案查处。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当事人的行为违反</w:t>
      </w:r>
      <w:bookmarkStart w:id="0" w:name="_GoBack"/>
      <w:bookmarkEnd w:id="0"/>
      <w:r>
        <w:rPr>
          <w:rFonts w:hint="eastAsia" w:ascii="方正仿宋_GBK" w:hAnsi="Helvetica" w:eastAsia="方正仿宋_GBK" w:cs="方正仿宋_GBK"/>
          <w:sz w:val="32"/>
          <w:szCs w:val="32"/>
        </w:rPr>
        <w:t>《中华人民共和国食品安全法》第五十三条第一款及第五十五条第一款的规定；</w:t>
      </w:r>
      <w:r>
        <w:rPr>
          <w:rFonts w:hint="eastAsia" w:ascii="方正仿宋_GBK" w:hAnsi="??_GB2312" w:eastAsia="方正仿宋_GBK" w:cs="方正仿宋_GBK"/>
          <w:sz w:val="32"/>
          <w:szCs w:val="32"/>
        </w:rPr>
        <w:t>依据有关</w:t>
      </w:r>
      <w:r>
        <w:rPr>
          <w:rFonts w:hint="eastAsia" w:ascii="方正仿宋_GBK" w:hAnsi="Helvetica" w:eastAsia="方正仿宋_GBK" w:cs="方正仿宋_GBK"/>
          <w:sz w:val="32"/>
          <w:szCs w:val="32"/>
        </w:rPr>
        <w:t>规定予以处罚：警告、没收非法所得</w:t>
      </w:r>
      <w:r>
        <w:rPr>
          <w:rFonts w:ascii="方正仿宋_GBK" w:hAnsi="Helvetica" w:eastAsia="方正仿宋_GBK" w:cs="方正仿宋_GBK"/>
          <w:sz w:val="32"/>
          <w:szCs w:val="32"/>
        </w:rPr>
        <w:t>200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元、罚款</w:t>
      </w:r>
      <w:r>
        <w:rPr>
          <w:rFonts w:ascii="方正仿宋_GBK" w:hAnsi="Helvetica" w:eastAsia="方正仿宋_GBK" w:cs="方正仿宋_GBK"/>
          <w:sz w:val="32"/>
          <w:szCs w:val="32"/>
        </w:rPr>
        <w:t>3000</w:t>
      </w:r>
      <w:r>
        <w:rPr>
          <w:rFonts w:hint="eastAsia" w:ascii="方正仿宋_GBK" w:hAnsi="Helvetica" w:eastAsia="方正仿宋_GBK" w:cs="方正仿宋_GBK"/>
          <w:sz w:val="32"/>
          <w:szCs w:val="32"/>
        </w:rPr>
        <w:t>元</w:t>
      </w:r>
      <w:r>
        <w:rPr>
          <w:rFonts w:hint="eastAsia" w:ascii="方正仿宋_GBK" w:hAnsi="??_GB2312" w:eastAsia="方正仿宋_GBK" w:cs="方正仿宋_GBK"/>
          <w:sz w:val="32"/>
          <w:szCs w:val="32"/>
        </w:rPr>
        <w:t>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仿宋_GBK" w:hAnsi="??_GB2312" w:eastAsia="方正仿宋_GBK" w:cs="方正仿宋_GBK"/>
          <w:sz w:val="32"/>
          <w:szCs w:val="32"/>
        </w:rPr>
      </w:pPr>
    </w:p>
    <w:p>
      <w:pPr>
        <w:autoSpaceDE w:val="0"/>
        <w:autoSpaceDN w:val="0"/>
        <w:spacing w:line="594" w:lineRule="exact"/>
        <w:ind w:firstLine="640" w:firstLineChars="200"/>
        <w:jc w:val="right"/>
        <w:rPr>
          <w:rFonts w:ascii="方正仿宋_GBK" w:hAnsi="??_GB2312" w:eastAsia="方正仿宋_GBK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</w:rPr>
        <w:t>重庆市涪陵区市场监督管理局</w:t>
      </w:r>
    </w:p>
    <w:p>
      <w:pPr>
        <w:autoSpaceDE w:val="0"/>
        <w:autoSpaceDN w:val="0"/>
        <w:spacing w:line="594" w:lineRule="exact"/>
        <w:ind w:firstLine="640" w:firstLineChars="200"/>
        <w:jc w:val="center"/>
        <w:rPr>
          <w:rFonts w:ascii="方正仿宋_GBK" w:hAnsi="??_GB2312" w:eastAsia="方正仿宋_GBK"/>
          <w:color w:val="000000"/>
          <w:sz w:val="32"/>
          <w:szCs w:val="32"/>
        </w:rPr>
      </w:pPr>
      <w:r>
        <w:rPr>
          <w:rFonts w:hint="eastAsia" w:ascii="方正仿宋_GBK" w:hAnsi="??_GB2312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ascii="方正仿宋_GBK" w:hAnsi="??_GB2312" w:eastAsia="方正仿宋_GBK" w:cs="方正仿宋_GBK"/>
          <w:sz w:val="32"/>
          <w:szCs w:val="32"/>
        </w:rPr>
        <w:t>2022</w:t>
      </w:r>
      <w:r>
        <w:rPr>
          <w:rFonts w:hint="eastAsia" w:ascii="方正仿宋_GBK" w:hAnsi="??_GB2312" w:eastAsia="方正仿宋_GBK" w:cs="方正仿宋_GBK"/>
          <w:sz w:val="32"/>
          <w:szCs w:val="32"/>
        </w:rPr>
        <w:t>年</w:t>
      </w:r>
      <w:r>
        <w:rPr>
          <w:rFonts w:ascii="方正仿宋_GBK" w:hAnsi="??_GB2312" w:eastAsia="方正仿宋_GBK" w:cs="方正仿宋_GBK"/>
          <w:sz w:val="32"/>
          <w:szCs w:val="32"/>
        </w:rPr>
        <w:t>9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月</w:t>
      </w:r>
      <w:r>
        <w:rPr>
          <w:rFonts w:ascii="方正仿宋_GBK" w:hAnsi="??_GB2312" w:eastAsia="方正仿宋_GBK" w:cs="方正仿宋_GBK"/>
          <w:sz w:val="32"/>
          <w:szCs w:val="32"/>
        </w:rPr>
        <w:t>23</w:t>
      </w:r>
      <w:r>
        <w:rPr>
          <w:rFonts w:hint="eastAsia" w:ascii="方正仿宋_GBK" w:hAnsi="??_GB2312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BDB"/>
    <w:rsid w:val="00000E18"/>
    <w:rsid w:val="00013B0A"/>
    <w:rsid w:val="000319D0"/>
    <w:rsid w:val="00053591"/>
    <w:rsid w:val="000619B6"/>
    <w:rsid w:val="00062FEA"/>
    <w:rsid w:val="00073177"/>
    <w:rsid w:val="00084F04"/>
    <w:rsid w:val="00090280"/>
    <w:rsid w:val="000A1DEE"/>
    <w:rsid w:val="000A4C84"/>
    <w:rsid w:val="000B4725"/>
    <w:rsid w:val="000B69CE"/>
    <w:rsid w:val="000E5A16"/>
    <w:rsid w:val="000F59A1"/>
    <w:rsid w:val="0012456F"/>
    <w:rsid w:val="0012474A"/>
    <w:rsid w:val="001345BF"/>
    <w:rsid w:val="001364F9"/>
    <w:rsid w:val="00146DF4"/>
    <w:rsid w:val="00161247"/>
    <w:rsid w:val="00175571"/>
    <w:rsid w:val="001776D3"/>
    <w:rsid w:val="001910E1"/>
    <w:rsid w:val="001B03CC"/>
    <w:rsid w:val="001C1B91"/>
    <w:rsid w:val="001D6CD7"/>
    <w:rsid w:val="001F04C6"/>
    <w:rsid w:val="0020272E"/>
    <w:rsid w:val="00202A14"/>
    <w:rsid w:val="00210679"/>
    <w:rsid w:val="00231AB4"/>
    <w:rsid w:val="0026243F"/>
    <w:rsid w:val="002765EC"/>
    <w:rsid w:val="002A4F00"/>
    <w:rsid w:val="002C3818"/>
    <w:rsid w:val="002E1379"/>
    <w:rsid w:val="003060EF"/>
    <w:rsid w:val="00320EC2"/>
    <w:rsid w:val="00355C51"/>
    <w:rsid w:val="00356E0D"/>
    <w:rsid w:val="00381A2A"/>
    <w:rsid w:val="0039780F"/>
    <w:rsid w:val="00401003"/>
    <w:rsid w:val="004254D8"/>
    <w:rsid w:val="00430BBD"/>
    <w:rsid w:val="00446177"/>
    <w:rsid w:val="00466BDB"/>
    <w:rsid w:val="00475B0F"/>
    <w:rsid w:val="0047661E"/>
    <w:rsid w:val="00484028"/>
    <w:rsid w:val="004B3F6D"/>
    <w:rsid w:val="004C65C2"/>
    <w:rsid w:val="004C70FB"/>
    <w:rsid w:val="004E0D38"/>
    <w:rsid w:val="004F3CC5"/>
    <w:rsid w:val="00516409"/>
    <w:rsid w:val="005226A3"/>
    <w:rsid w:val="00525DB1"/>
    <w:rsid w:val="005306C5"/>
    <w:rsid w:val="00531CDE"/>
    <w:rsid w:val="00557B64"/>
    <w:rsid w:val="00565129"/>
    <w:rsid w:val="00573088"/>
    <w:rsid w:val="005C58BC"/>
    <w:rsid w:val="005D3026"/>
    <w:rsid w:val="005F6119"/>
    <w:rsid w:val="005F6A57"/>
    <w:rsid w:val="0064250E"/>
    <w:rsid w:val="00654FC4"/>
    <w:rsid w:val="00656E81"/>
    <w:rsid w:val="0067700A"/>
    <w:rsid w:val="0068545A"/>
    <w:rsid w:val="006B7065"/>
    <w:rsid w:val="006C7FE2"/>
    <w:rsid w:val="006E1B62"/>
    <w:rsid w:val="006E33BA"/>
    <w:rsid w:val="006F41EB"/>
    <w:rsid w:val="007000F2"/>
    <w:rsid w:val="007016B7"/>
    <w:rsid w:val="00701701"/>
    <w:rsid w:val="0070761A"/>
    <w:rsid w:val="00710BE0"/>
    <w:rsid w:val="00715CC2"/>
    <w:rsid w:val="00747D02"/>
    <w:rsid w:val="00766C67"/>
    <w:rsid w:val="0078359E"/>
    <w:rsid w:val="00785A30"/>
    <w:rsid w:val="007A1BDE"/>
    <w:rsid w:val="007B7286"/>
    <w:rsid w:val="007C5C98"/>
    <w:rsid w:val="00815E94"/>
    <w:rsid w:val="00827550"/>
    <w:rsid w:val="0083706B"/>
    <w:rsid w:val="00837880"/>
    <w:rsid w:val="00843CAE"/>
    <w:rsid w:val="0086575F"/>
    <w:rsid w:val="00874BC6"/>
    <w:rsid w:val="008978FF"/>
    <w:rsid w:val="008A645F"/>
    <w:rsid w:val="008A64E3"/>
    <w:rsid w:val="008C2A3B"/>
    <w:rsid w:val="008C49AB"/>
    <w:rsid w:val="008E026E"/>
    <w:rsid w:val="008F07D7"/>
    <w:rsid w:val="00932CAD"/>
    <w:rsid w:val="0093739F"/>
    <w:rsid w:val="009532A7"/>
    <w:rsid w:val="009756CD"/>
    <w:rsid w:val="00975BF9"/>
    <w:rsid w:val="00976AB6"/>
    <w:rsid w:val="009A3C29"/>
    <w:rsid w:val="009D2C81"/>
    <w:rsid w:val="009D5145"/>
    <w:rsid w:val="009E78A8"/>
    <w:rsid w:val="00A106F2"/>
    <w:rsid w:val="00A50E75"/>
    <w:rsid w:val="00A834CA"/>
    <w:rsid w:val="00A96A73"/>
    <w:rsid w:val="00AC472E"/>
    <w:rsid w:val="00AD0799"/>
    <w:rsid w:val="00AE2013"/>
    <w:rsid w:val="00AE30CD"/>
    <w:rsid w:val="00AF7BF2"/>
    <w:rsid w:val="00B16D4F"/>
    <w:rsid w:val="00B8397D"/>
    <w:rsid w:val="00B96ABA"/>
    <w:rsid w:val="00B974E6"/>
    <w:rsid w:val="00B97E0E"/>
    <w:rsid w:val="00BA4ED6"/>
    <w:rsid w:val="00BB5A65"/>
    <w:rsid w:val="00BD756D"/>
    <w:rsid w:val="00BE11BA"/>
    <w:rsid w:val="00C03DC2"/>
    <w:rsid w:val="00C23796"/>
    <w:rsid w:val="00C25D17"/>
    <w:rsid w:val="00C3392C"/>
    <w:rsid w:val="00C36EF4"/>
    <w:rsid w:val="00C53945"/>
    <w:rsid w:val="00C55435"/>
    <w:rsid w:val="00C56767"/>
    <w:rsid w:val="00C632FE"/>
    <w:rsid w:val="00C7163A"/>
    <w:rsid w:val="00C8486D"/>
    <w:rsid w:val="00C93F92"/>
    <w:rsid w:val="00CA230A"/>
    <w:rsid w:val="00CA6C27"/>
    <w:rsid w:val="00CC0615"/>
    <w:rsid w:val="00CF4A0E"/>
    <w:rsid w:val="00D0710E"/>
    <w:rsid w:val="00D146A1"/>
    <w:rsid w:val="00D15529"/>
    <w:rsid w:val="00D22F13"/>
    <w:rsid w:val="00D3780E"/>
    <w:rsid w:val="00D47BC2"/>
    <w:rsid w:val="00D80BD1"/>
    <w:rsid w:val="00DA77C8"/>
    <w:rsid w:val="00DB7FE5"/>
    <w:rsid w:val="00DC27A1"/>
    <w:rsid w:val="00DE33BD"/>
    <w:rsid w:val="00DF2E3E"/>
    <w:rsid w:val="00DF6FF4"/>
    <w:rsid w:val="00E075FD"/>
    <w:rsid w:val="00E30B39"/>
    <w:rsid w:val="00E370D2"/>
    <w:rsid w:val="00E43FD3"/>
    <w:rsid w:val="00E5199B"/>
    <w:rsid w:val="00E81B91"/>
    <w:rsid w:val="00E81D6C"/>
    <w:rsid w:val="00EA7554"/>
    <w:rsid w:val="00EB7D1F"/>
    <w:rsid w:val="00EE225D"/>
    <w:rsid w:val="00EE4B53"/>
    <w:rsid w:val="00F2086B"/>
    <w:rsid w:val="00F24F94"/>
    <w:rsid w:val="00F42414"/>
    <w:rsid w:val="00F43F6B"/>
    <w:rsid w:val="00F50CDC"/>
    <w:rsid w:val="00F574E0"/>
    <w:rsid w:val="00F60929"/>
    <w:rsid w:val="00F72E47"/>
    <w:rsid w:val="00F83A7A"/>
    <w:rsid w:val="03832129"/>
    <w:rsid w:val="03EE73D5"/>
    <w:rsid w:val="04961805"/>
    <w:rsid w:val="0EFE4DFD"/>
    <w:rsid w:val="18F65510"/>
    <w:rsid w:val="258306AE"/>
    <w:rsid w:val="29A74A95"/>
    <w:rsid w:val="2BCE13D1"/>
    <w:rsid w:val="35432101"/>
    <w:rsid w:val="3B1215EE"/>
    <w:rsid w:val="470955E9"/>
    <w:rsid w:val="4A2A559D"/>
    <w:rsid w:val="4C35764E"/>
    <w:rsid w:val="57AB2BC6"/>
    <w:rsid w:val="59B153E3"/>
    <w:rsid w:val="5E114F2A"/>
    <w:rsid w:val="6F9C182A"/>
    <w:rsid w:val="70103490"/>
    <w:rsid w:val="719D2FCF"/>
    <w:rsid w:val="73471FF0"/>
    <w:rsid w:val="794C12DB"/>
    <w:rsid w:val="79A26010"/>
    <w:rsid w:val="7DE70129"/>
    <w:rsid w:val="7E2E5BB7"/>
    <w:rsid w:val="7E5E6424"/>
    <w:rsid w:val="7F26758F"/>
    <w:rsid w:val="7FCF7A51"/>
    <w:rsid w:val="FF7FB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430</Words>
  <Characters>2451</Characters>
  <Lines>0</Lines>
  <Paragraphs>0</Paragraphs>
  <TotalTime>359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2020-01-23T00:02:00Z</dcterms:created>
  <dc:creator>hp</dc:creator>
  <cp:lastModifiedBy>scjgj</cp:lastModifiedBy>
  <cp:lastPrinted>2022-07-11T17:47:00Z</cp:lastPrinted>
  <dcterms:modified xsi:type="dcterms:W3CDTF">2025-04-16T11:12:42Z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