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lang w:eastAsia="zh-CN"/>
        </w:rPr>
        <w:t>涪陵区聚氯乙烯绝缘电线</w:t>
      </w:r>
      <w:bookmarkStart w:id="0" w:name="_GoBack"/>
      <w:bookmarkEnd w:id="0"/>
      <w:r>
        <w:rPr>
          <w:rFonts w:hint="eastAsia" w:ascii="方正小标宋简体" w:eastAsia="方正小标宋简体" w:cs="方正仿宋简体"/>
          <w:color w:val="000000"/>
          <w:sz w:val="32"/>
          <w:szCs w:val="32"/>
          <w:lang w:eastAsia="zh-CN"/>
        </w:rPr>
        <w:t>电缆</w:t>
      </w:r>
      <w:r>
        <w:rPr>
          <w:rFonts w:hint="eastAsia" w:ascii="方正小标宋简体" w:eastAsia="方正小标宋简体" w:cs="方正仿宋简体"/>
          <w:color w:val="000000"/>
          <w:sz w:val="32"/>
          <w:szCs w:val="32"/>
        </w:rPr>
        <w:t>产品质量监督抽查实施细则</w:t>
      </w:r>
    </w:p>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rPr>
        <w:t>（2022年</w:t>
      </w:r>
      <w:r>
        <w:rPr>
          <w:rFonts w:hint="eastAsia" w:ascii="方正小标宋简体" w:eastAsia="方正小标宋简体" w:cs="方正仿宋简体"/>
          <w:sz w:val="32"/>
          <w:szCs w:val="32"/>
          <w:lang w:eastAsia="zh-CN"/>
        </w:rPr>
        <w:t>招标产品</w:t>
      </w:r>
      <w:r>
        <w:rPr>
          <w:rFonts w:hint="eastAsia" w:ascii="方正小标宋简体" w:eastAsia="方正小标宋简体" w:cs="方正仿宋简体"/>
          <w:color w:val="000000"/>
          <w:sz w:val="32"/>
          <w:szCs w:val="32"/>
        </w:rPr>
        <w:t>）</w:t>
      </w:r>
    </w:p>
    <w:p>
      <w:pPr>
        <w:snapToGrid w:val="0"/>
        <w:spacing w:line="440" w:lineRule="exact"/>
        <w:ind w:firstLine="359" w:firstLineChars="171"/>
        <w:rPr>
          <w:rFonts w:ascii="宋体"/>
          <w:color w:val="000000"/>
          <w:szCs w:val="21"/>
        </w:rPr>
      </w:pPr>
    </w:p>
    <w:p>
      <w:pPr>
        <w:snapToGrid w:val="0"/>
        <w:spacing w:line="440" w:lineRule="exact"/>
        <w:rPr>
          <w:rFonts w:ascii="黑体" w:eastAsia="黑体"/>
          <w:color w:val="000000"/>
          <w:szCs w:val="21"/>
        </w:rPr>
      </w:pPr>
      <w:r>
        <w:rPr>
          <w:rFonts w:hint="eastAsia" w:ascii="黑体" w:eastAsia="黑体"/>
          <w:color w:val="000000"/>
          <w:szCs w:val="21"/>
        </w:rPr>
        <w:t>1 抽样方法</w:t>
      </w:r>
    </w:p>
    <w:p>
      <w:pPr>
        <w:snapToGrid w:val="0"/>
        <w:spacing w:line="440" w:lineRule="exact"/>
        <w:ind w:firstLine="420" w:firstLineChars="200"/>
        <w:rPr>
          <w:rFonts w:ascii="宋体"/>
          <w:color w:val="000000"/>
          <w:szCs w:val="21"/>
        </w:rPr>
      </w:pPr>
      <w:r>
        <w:rPr>
          <w:rFonts w:hint="eastAsia" w:ascii="宋体"/>
          <w:color w:val="000000"/>
          <w:szCs w:val="21"/>
        </w:rPr>
        <w:t>在</w:t>
      </w:r>
      <w:r>
        <w:rPr>
          <w:rFonts w:hint="eastAsia" w:ascii="宋体"/>
          <w:szCs w:val="21"/>
        </w:rPr>
        <w:t>生产者、销售者</w:t>
      </w:r>
      <w:r>
        <w:rPr>
          <w:rFonts w:hint="eastAsia" w:ascii="宋体"/>
          <w:color w:val="000000"/>
          <w:szCs w:val="21"/>
        </w:rPr>
        <w:t>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color w:val="000000"/>
          <w:szCs w:val="21"/>
        </w:rPr>
        <w:t>抽查样品基数满足抽样数量即可。</w:t>
      </w:r>
    </w:p>
    <w:p>
      <w:pPr>
        <w:snapToGrid w:val="0"/>
        <w:spacing w:line="440" w:lineRule="exact"/>
        <w:ind w:firstLine="420" w:firstLineChars="200"/>
        <w:rPr>
          <w:rFonts w:hint="eastAsia" w:ascii="宋体"/>
          <w:color w:val="000000"/>
          <w:szCs w:val="21"/>
        </w:rPr>
      </w:pPr>
      <w:r>
        <w:rPr>
          <w:rFonts w:hint="eastAsia" w:ascii="宋体"/>
          <w:color w:val="000000"/>
          <w:szCs w:val="21"/>
        </w:rPr>
        <w:t>同一生产者按照同一标准生产的同一商标、同一规格型号的产品抽取样品</w:t>
      </w:r>
      <w:r>
        <w:rPr>
          <w:rFonts w:hint="eastAsia" w:ascii="宋体"/>
          <w:color w:val="000000"/>
          <w:szCs w:val="21"/>
          <w:lang w:val="en-US" w:eastAsia="zh-CN"/>
        </w:rPr>
        <w:t>6</w:t>
      </w:r>
      <w:r>
        <w:rPr>
          <w:rFonts w:hint="eastAsia" w:ascii="宋体"/>
          <w:color w:val="000000"/>
          <w:szCs w:val="21"/>
          <w:lang w:eastAsia="zh-CN"/>
        </w:rPr>
        <w:t>米</w:t>
      </w:r>
      <w:r>
        <w:rPr>
          <w:rFonts w:hint="eastAsia" w:ascii="宋体"/>
          <w:color w:val="000000"/>
          <w:szCs w:val="21"/>
        </w:rPr>
        <w:t>，其中</w:t>
      </w:r>
      <w:r>
        <w:rPr>
          <w:rFonts w:hint="eastAsia" w:ascii="宋体"/>
          <w:color w:val="000000"/>
          <w:szCs w:val="21"/>
          <w:lang w:val="en-US" w:eastAsia="zh-CN"/>
        </w:rPr>
        <w:t>3</w:t>
      </w:r>
      <w:r>
        <w:rPr>
          <w:rFonts w:hint="eastAsia" w:ascii="宋体"/>
          <w:color w:val="000000"/>
          <w:szCs w:val="21"/>
          <w:lang w:eastAsia="zh-CN"/>
        </w:rPr>
        <w:t>米</w:t>
      </w:r>
      <w:r>
        <w:rPr>
          <w:rFonts w:hint="eastAsia" w:ascii="宋体"/>
          <w:color w:val="000000"/>
          <w:szCs w:val="21"/>
        </w:rPr>
        <w:t>作为检验样品，</w:t>
      </w:r>
      <w:r>
        <w:rPr>
          <w:rFonts w:hint="eastAsia" w:ascii="宋体"/>
          <w:color w:val="000000"/>
          <w:szCs w:val="21"/>
          <w:lang w:val="en-US" w:eastAsia="zh-CN"/>
        </w:rPr>
        <w:t>3米</w:t>
      </w:r>
      <w:r>
        <w:rPr>
          <w:rFonts w:hint="eastAsia" w:ascii="宋体"/>
          <w:color w:val="000000"/>
          <w:szCs w:val="21"/>
        </w:rPr>
        <w:t>作为备用样品。</w:t>
      </w:r>
    </w:p>
    <w:p>
      <w:pPr>
        <w:snapToGrid w:val="0"/>
        <w:spacing w:line="440" w:lineRule="exact"/>
        <w:ind w:firstLine="420" w:firstLineChars="200"/>
        <w:rPr>
          <w:rFonts w:hint="eastAsia" w:ascii="宋体"/>
          <w:color w:val="000000"/>
          <w:szCs w:val="21"/>
        </w:rPr>
      </w:pPr>
      <w:r>
        <w:rPr>
          <w:rFonts w:hint="eastAsia" w:ascii="宋体"/>
          <w:color w:val="000000"/>
          <w:szCs w:val="21"/>
        </w:rPr>
        <w:t>随机数抽样，随机数一般可使用随机数表、随机数骰子或扑克牌等方法产生。</w:t>
      </w:r>
    </w:p>
    <w:p>
      <w:pPr>
        <w:widowControl/>
        <w:ind w:firstLine="420" w:firstLineChars="200"/>
        <w:jc w:val="left"/>
        <w:rPr>
          <w:rFonts w:hint="eastAsia" w:ascii="宋体"/>
          <w:color w:val="000000"/>
          <w:szCs w:val="21"/>
        </w:rPr>
      </w:pPr>
    </w:p>
    <w:p>
      <w:pPr>
        <w:snapToGrid w:val="0"/>
        <w:spacing w:line="440" w:lineRule="exact"/>
        <w:rPr>
          <w:rFonts w:hint="eastAsia" w:ascii="黑体" w:eastAsia="黑体"/>
          <w:color w:val="000000"/>
          <w:szCs w:val="21"/>
        </w:rPr>
      </w:pPr>
      <w:r>
        <w:rPr>
          <w:rFonts w:hint="eastAsia" w:ascii="黑体" w:eastAsia="黑体"/>
          <w:color w:val="000000"/>
          <w:szCs w:val="21"/>
        </w:rPr>
        <w:t>2 检验依据</w:t>
      </w:r>
    </w:p>
    <w:p>
      <w:pPr>
        <w:snapToGrid w:val="0"/>
        <w:spacing w:line="440" w:lineRule="exact"/>
        <w:jc w:val="center"/>
        <w:rPr>
          <w:rFonts w:hint="eastAsia" w:ascii="宋体"/>
          <w:color w:val="000000"/>
          <w:szCs w:val="21"/>
        </w:rPr>
      </w:pPr>
      <w:r>
        <w:rPr>
          <w:rFonts w:hint="eastAsia" w:ascii="宋体"/>
          <w:color w:val="000000"/>
          <w:szCs w:val="21"/>
        </w:rPr>
        <w:t xml:space="preserve">表1  </w:t>
      </w:r>
      <w:r>
        <w:rPr>
          <w:rFonts w:ascii="宋体"/>
          <w:color w:val="000000"/>
          <w:szCs w:val="21"/>
        </w:rPr>
        <w:t>检验项目</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817"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序号</w:t>
            </w:r>
          </w:p>
        </w:tc>
        <w:tc>
          <w:tcPr>
            <w:tcW w:w="2693"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检验项目</w:t>
            </w:r>
          </w:p>
        </w:tc>
        <w:tc>
          <w:tcPr>
            <w:tcW w:w="2835"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判定依据</w:t>
            </w:r>
          </w:p>
        </w:tc>
        <w:tc>
          <w:tcPr>
            <w:tcW w:w="2828"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产品标志</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2</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20℃时导体电阻</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3956-2008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3</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4</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绝缘最薄处厚度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5</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6</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护套最薄处厚度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7</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8</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bl>
    <w:p>
      <w:pPr>
        <w:snapToGrid w:val="0"/>
        <w:spacing w:line="440" w:lineRule="exact"/>
        <w:ind w:firstLine="359" w:firstLineChars="171"/>
        <w:rPr>
          <w:rFonts w:hint="eastAsia" w:ascii="宋体"/>
          <w:color w:val="000000"/>
          <w:szCs w:val="21"/>
        </w:rPr>
      </w:pPr>
      <w:r>
        <w:rPr>
          <w:rFonts w:hint="eastAsia" w:ascii="宋体"/>
          <w:color w:val="000000"/>
          <w:szCs w:val="21"/>
        </w:rPr>
        <w:t>凡是注日期的文件，其随后所有的修改单（不包括勘误的内容）或修订版不适用于本细则。</w:t>
      </w:r>
    </w:p>
    <w:p>
      <w:pPr>
        <w:spacing w:line="360" w:lineRule="auto"/>
        <w:rPr>
          <w:rFonts w:hint="eastAsia" w:ascii="黑体" w:eastAsia="黑体"/>
          <w:color w:val="000000"/>
          <w:szCs w:val="21"/>
        </w:rPr>
      </w:pPr>
      <w:r>
        <w:rPr>
          <w:rFonts w:hint="eastAsia" w:ascii="黑体" w:eastAsia="黑体"/>
          <w:color w:val="000000"/>
          <w:szCs w:val="21"/>
        </w:rPr>
        <w:t>3 判定规则</w:t>
      </w:r>
    </w:p>
    <w:p>
      <w:pPr>
        <w:snapToGrid w:val="0"/>
        <w:spacing w:line="440" w:lineRule="exact"/>
        <w:rPr>
          <w:rFonts w:ascii="宋体"/>
          <w:color w:val="000000"/>
          <w:szCs w:val="21"/>
        </w:rPr>
      </w:pPr>
      <w:r>
        <w:rPr>
          <w:rFonts w:hint="eastAsia" w:ascii="宋体"/>
          <w:color w:val="000000"/>
          <w:szCs w:val="21"/>
        </w:rPr>
        <w:t>3.1依据标准</w:t>
      </w:r>
    </w:p>
    <w:p>
      <w:pPr>
        <w:snapToGrid w:val="0"/>
        <w:spacing w:line="440" w:lineRule="exact"/>
        <w:ind w:firstLine="420" w:firstLineChars="200"/>
        <w:rPr>
          <w:rFonts w:hint="eastAsia" w:ascii="宋体"/>
          <w:color w:val="000000"/>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450/750V及以下聚氯乙烯绝缘电缆</w:t>
      </w:r>
      <w:r>
        <w:rPr>
          <w:rFonts w:hint="eastAsia" w:ascii="宋体"/>
          <w:color w:val="000000"/>
          <w:szCs w:val="21"/>
        </w:rPr>
        <w:t>》</w:t>
      </w:r>
    </w:p>
    <w:p>
      <w:pPr>
        <w:snapToGrid w:val="0"/>
        <w:spacing w:line="440" w:lineRule="exact"/>
        <w:ind w:firstLine="420" w:firstLineChars="200"/>
        <w:rPr>
          <w:rFonts w:hint="eastAsia" w:ascii="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450/750V及以下聚氯乙烯绝缘电缆电线和软线</w:t>
      </w:r>
      <w:r>
        <w:rPr>
          <w:rFonts w:hint="eastAsia" w:ascii="宋体"/>
          <w:color w:val="000000"/>
          <w:szCs w:val="21"/>
        </w:rPr>
        <w:t>》</w:t>
      </w:r>
    </w:p>
    <w:p>
      <w:pPr>
        <w:snapToGrid w:val="0"/>
        <w:spacing w:line="440" w:lineRule="exact"/>
        <w:ind w:firstLine="420" w:firstLineChars="200"/>
        <w:rPr>
          <w:rFonts w:hint="eastAsia" w:ascii="宋体" w:cs="宋体"/>
          <w:szCs w:val="21"/>
        </w:rPr>
      </w:pPr>
      <w:r>
        <w:rPr>
          <w:rFonts w:hint="eastAsia" w:ascii="宋体"/>
          <w:szCs w:val="21"/>
        </w:rPr>
        <w:t>相关的法律、行政法规、部门规章、规范性文件</w:t>
      </w:r>
    </w:p>
    <w:p>
      <w:pPr>
        <w:snapToGrid w:val="0"/>
        <w:spacing w:line="440" w:lineRule="exact"/>
        <w:ind w:firstLine="420" w:firstLineChars="200"/>
        <w:rPr>
          <w:rFonts w:hint="eastAsia" w:ascii="宋体"/>
          <w:color w:val="000000"/>
          <w:szCs w:val="21"/>
        </w:rPr>
      </w:pPr>
      <w:r>
        <w:rPr>
          <w:rFonts w:hint="eastAsia" w:ascii="宋体"/>
          <w:color w:val="000000"/>
          <w:szCs w:val="21"/>
        </w:rPr>
        <w:t>现行有效的企业标准、团体标准、地方标准及产品明示质量要求</w:t>
      </w:r>
    </w:p>
    <w:p>
      <w:pPr>
        <w:snapToGrid w:val="0"/>
        <w:spacing w:line="440" w:lineRule="exact"/>
        <w:rPr>
          <w:rFonts w:ascii="宋体"/>
          <w:color w:val="000000"/>
          <w:szCs w:val="21"/>
        </w:rPr>
      </w:pPr>
      <w:r>
        <w:rPr>
          <w:rFonts w:hint="eastAsia" w:ascii="宋体"/>
          <w:color w:val="000000"/>
          <w:szCs w:val="21"/>
        </w:rPr>
        <w:t>3.2判定原则</w:t>
      </w:r>
    </w:p>
    <w:p>
      <w:pPr>
        <w:snapToGrid w:val="0"/>
        <w:spacing w:line="440" w:lineRule="exact"/>
        <w:ind w:firstLine="420" w:firstLineChars="200"/>
        <w:rPr>
          <w:rFonts w:ascii="宋体"/>
          <w:color w:val="000000"/>
          <w:szCs w:val="21"/>
        </w:rPr>
      </w:pPr>
      <w:r>
        <w:rPr>
          <w:rFonts w:hint="eastAsia" w:asci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TY2OTE2MTYxZmNhYmFjMjMxZGMwNjc2YzQwNTJhNTIifQ=="/>
  </w:docVars>
  <w:rsids>
    <w:rsidRoot w:val="00000000"/>
    <w:rsid w:val="1B3F1278"/>
    <w:rsid w:val="305E5B95"/>
    <w:rsid w:val="35636441"/>
    <w:rsid w:val="3E164EF2"/>
    <w:rsid w:val="4648236F"/>
    <w:rsid w:val="4E5F6AF4"/>
    <w:rsid w:val="4EF33BD3"/>
    <w:rsid w:val="583D3886"/>
    <w:rsid w:val="62D620A1"/>
    <w:rsid w:val="644405EB"/>
    <w:rsid w:val="6582049A"/>
    <w:rsid w:val="7FB77385"/>
    <w:rsid w:val="7FDE2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rPr>
      <w:rFonts w:ascii="Times New Roman" w:hAnsi="Times New Roman" w:eastAsia="宋体" w:cs="Times New Roman"/>
    </w:rPr>
  </w:style>
  <w:style w:type="character" w:customStyle="1" w:styleId="8">
    <w:name w:val="页眉 Char"/>
    <w:qFormat/>
    <w:uiPriority w:val="0"/>
    <w:rPr>
      <w:rFonts w:ascii="Times New Roman" w:hAnsi="Times New Roman" w:eastAsia="宋体" w:cs="Times New Roman"/>
      <w:kern w:val="2"/>
      <w:sz w:val="18"/>
      <w:szCs w:val="18"/>
    </w:rPr>
  </w:style>
  <w:style w:type="character" w:customStyle="1" w:styleId="9">
    <w:name w:val="页脚 Char"/>
    <w:qFormat/>
    <w:uiPriority w:val="0"/>
    <w:rPr>
      <w:rFonts w:ascii="Times New Roman" w:hAnsi="Times New Roman" w:eastAsia="宋体" w:cs="Times New Roman"/>
      <w:kern w:val="2"/>
      <w:sz w:val="18"/>
      <w:szCs w:val="18"/>
    </w:rPr>
  </w:style>
  <w:style w:type="paragraph" w:customStyle="1" w:styleId="10">
    <w:name w:val="列出段落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Legend (Beijing) Limited</Company>
  <Pages>2</Pages>
  <Words>801</Words>
  <Characters>1120</Characters>
  <Lines>100</Lines>
  <Paragraphs>87</Paragraphs>
  <TotalTime>1</TotalTime>
  <ScaleCrop>false</ScaleCrop>
  <LinksUpToDate>false</LinksUpToDate>
  <CharactersWithSpaces>1161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Lin</cp:lastModifiedBy>
  <cp:lastPrinted>2021-03-25T02:04:00Z</cp:lastPrinted>
  <dcterms:modified xsi:type="dcterms:W3CDTF">2022-09-01T05:52:34Z</dcterms:modified>
  <dc:title>××产品质量监督抽查实施细则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B410DE0FD54E438AB50C0284D0C1CBDA</vt:lpwstr>
  </property>
</Properties>
</file>