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9049E" w14:textId="77777777" w:rsidR="00FC735A" w:rsidRPr="00A506D0" w:rsidRDefault="00FC735A" w:rsidP="00FC735A">
      <w:pPr>
        <w:widowControl w:val="0"/>
        <w:adjustRightInd w:val="0"/>
        <w:snapToGrid w:val="0"/>
        <w:spacing w:after="120"/>
        <w:jc w:val="center"/>
        <w:rPr>
          <w:rFonts w:ascii="黑体" w:eastAsia="黑体" w:hAnsi="黑体"/>
          <w:b/>
          <w:bCs/>
          <w:kern w:val="2"/>
          <w:sz w:val="36"/>
          <w:szCs w:val="36"/>
          <w:lang w:bidi="ar-SA"/>
        </w:rPr>
      </w:pPr>
      <w:r w:rsidRPr="00A506D0">
        <w:rPr>
          <w:rFonts w:ascii="黑体" w:eastAsia="黑体" w:hAnsi="黑体"/>
          <w:b/>
          <w:bCs/>
          <w:kern w:val="2"/>
          <w:sz w:val="36"/>
          <w:szCs w:val="36"/>
          <w:lang w:bidi="ar-SA"/>
        </w:rPr>
        <w:t>经营者集中简易案件公示表</w:t>
      </w:r>
    </w:p>
    <w:p w14:paraId="6DD52D1C" w14:textId="77777777" w:rsidR="00FC735A" w:rsidRPr="007F7180" w:rsidRDefault="00FC735A" w:rsidP="00FC735A">
      <w:pPr>
        <w:widowControl w:val="0"/>
        <w:adjustRightInd w:val="0"/>
        <w:snapToGrid w:val="0"/>
        <w:spacing w:after="120"/>
        <w:jc w:val="center"/>
        <w:rPr>
          <w:rFonts w:ascii="Times New Roman" w:eastAsia="宋体" w:hAnsi="Times New Roman"/>
          <w:b/>
          <w:bCs/>
          <w:kern w:val="2"/>
          <w:sz w:val="32"/>
          <w:szCs w:val="32"/>
          <w:lang w:bidi="ar-SA"/>
        </w:rPr>
      </w:pPr>
    </w:p>
    <w:tbl>
      <w:tblPr>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429"/>
        <w:gridCol w:w="4110"/>
      </w:tblGrid>
      <w:tr w:rsidR="00E228E0" w:rsidRPr="00AD54FA" w14:paraId="49EB5232" w14:textId="77777777" w:rsidTr="00CE283E">
        <w:tc>
          <w:tcPr>
            <w:tcW w:w="1736" w:type="dxa"/>
            <w:tcBorders>
              <w:top w:val="single" w:sz="4" w:space="0" w:color="auto"/>
              <w:left w:val="single" w:sz="4" w:space="0" w:color="auto"/>
              <w:bottom w:val="single" w:sz="4" w:space="0" w:color="auto"/>
              <w:right w:val="single" w:sz="4" w:space="0" w:color="auto"/>
            </w:tcBorders>
            <w:shd w:val="clear" w:color="auto" w:fill="D9D9D9"/>
            <w:hideMark/>
          </w:tcPr>
          <w:p w14:paraId="15A86B92" w14:textId="6305AEA2" w:rsidR="00E228E0" w:rsidRPr="00CC51F9" w:rsidRDefault="00E228E0" w:rsidP="00E228E0">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hint="eastAsia"/>
                <w:kern w:val="2"/>
                <w:sz w:val="24"/>
                <w:szCs w:val="24"/>
                <w:lang w:bidi="ar-SA"/>
              </w:rPr>
              <w:t>案件</w:t>
            </w:r>
            <w:r w:rsidRPr="00CC51F9">
              <w:rPr>
                <w:rFonts w:ascii="Times New Roman" w:eastAsia="宋体" w:hAnsi="Times New Roman"/>
                <w:kern w:val="2"/>
                <w:sz w:val="24"/>
                <w:szCs w:val="24"/>
                <w:lang w:bidi="ar-SA"/>
              </w:rPr>
              <w:t>名称</w:t>
            </w:r>
          </w:p>
        </w:tc>
        <w:tc>
          <w:tcPr>
            <w:tcW w:w="6539" w:type="dxa"/>
            <w:gridSpan w:val="2"/>
            <w:tcBorders>
              <w:top w:val="single" w:sz="4" w:space="0" w:color="auto"/>
              <w:left w:val="single" w:sz="4" w:space="0" w:color="auto"/>
              <w:bottom w:val="single" w:sz="4" w:space="0" w:color="auto"/>
              <w:right w:val="single" w:sz="4" w:space="0" w:color="auto"/>
            </w:tcBorders>
          </w:tcPr>
          <w:p w14:paraId="79338E69" w14:textId="2A5A0C44" w:rsidR="00E228E0" w:rsidRPr="00CC51F9" w:rsidRDefault="00245B9B" w:rsidP="00E228E0">
            <w:pPr>
              <w:pStyle w:val="BodyText"/>
              <w:adjustRightInd w:val="0"/>
              <w:snapToGrid w:val="0"/>
              <w:spacing w:after="120"/>
              <w:rPr>
                <w:rFonts w:eastAsia="宋体" w:cs="Times New Roman"/>
                <w:lang w:eastAsia="zh-CN" w:bidi="ar-SA"/>
              </w:rPr>
            </w:pPr>
            <w:r w:rsidRPr="00245B9B">
              <w:rPr>
                <w:rFonts w:eastAsia="宋体" w:cs="Times New Roman" w:hint="eastAsia"/>
                <w:lang w:eastAsia="zh-CN"/>
              </w:rPr>
              <w:t>熙维资本合伙有限公司收购澳大利亚场</w:t>
            </w:r>
            <w:r w:rsidR="00273594">
              <w:rPr>
                <w:rFonts w:eastAsia="宋体" w:cs="Times New Roman" w:hint="eastAsia"/>
                <w:lang w:eastAsia="zh-CN"/>
              </w:rPr>
              <w:t>地</w:t>
            </w:r>
            <w:r w:rsidRPr="00245B9B">
              <w:rPr>
                <w:rFonts w:eastAsia="宋体" w:cs="Times New Roman" w:hint="eastAsia"/>
                <w:lang w:eastAsia="zh-CN"/>
              </w:rPr>
              <w:t>有限公司股权案</w:t>
            </w:r>
          </w:p>
        </w:tc>
      </w:tr>
      <w:tr w:rsidR="00E228E0" w:rsidRPr="00AD54FA" w14:paraId="132428D4" w14:textId="77777777" w:rsidTr="00CE283E">
        <w:trPr>
          <w:trHeight w:val="993"/>
        </w:trPr>
        <w:tc>
          <w:tcPr>
            <w:tcW w:w="1736" w:type="dxa"/>
            <w:tcBorders>
              <w:top w:val="single" w:sz="4" w:space="0" w:color="auto"/>
              <w:left w:val="single" w:sz="4" w:space="0" w:color="auto"/>
              <w:bottom w:val="single" w:sz="4" w:space="0" w:color="auto"/>
              <w:right w:val="single" w:sz="4" w:space="0" w:color="auto"/>
            </w:tcBorders>
            <w:shd w:val="clear" w:color="auto" w:fill="D9D9D9"/>
            <w:hideMark/>
          </w:tcPr>
          <w:p w14:paraId="63BD3256" w14:textId="746EC081" w:rsidR="00E228E0" w:rsidRPr="00CC51F9" w:rsidRDefault="00E228E0" w:rsidP="00E228E0">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bCs/>
                <w:kern w:val="2"/>
                <w:sz w:val="24"/>
                <w:szCs w:val="24"/>
                <w:lang w:val="en-GB" w:bidi="ar-SA"/>
              </w:rPr>
              <w:t>交易概况（限</w:t>
            </w:r>
            <w:r w:rsidRPr="00CC51F9">
              <w:rPr>
                <w:rFonts w:ascii="Times New Roman" w:eastAsia="宋体" w:hAnsi="Times New Roman"/>
                <w:bCs/>
                <w:kern w:val="2"/>
                <w:sz w:val="24"/>
                <w:szCs w:val="24"/>
                <w:lang w:val="en-GB" w:bidi="ar-SA"/>
              </w:rPr>
              <w:t>200</w:t>
            </w:r>
            <w:r w:rsidRPr="00CC51F9">
              <w:rPr>
                <w:rFonts w:ascii="Times New Roman" w:eastAsia="宋体" w:hAnsi="Times New Roman"/>
                <w:bCs/>
                <w:kern w:val="2"/>
                <w:sz w:val="24"/>
                <w:szCs w:val="24"/>
                <w:lang w:val="en-GB" w:bidi="ar-SA"/>
              </w:rPr>
              <w:t>字内）</w:t>
            </w:r>
          </w:p>
        </w:tc>
        <w:tc>
          <w:tcPr>
            <w:tcW w:w="6539" w:type="dxa"/>
            <w:gridSpan w:val="2"/>
            <w:tcBorders>
              <w:top w:val="single" w:sz="4" w:space="0" w:color="auto"/>
              <w:left w:val="single" w:sz="4" w:space="0" w:color="auto"/>
              <w:bottom w:val="single" w:sz="4" w:space="0" w:color="auto"/>
              <w:right w:val="single" w:sz="4" w:space="0" w:color="auto"/>
            </w:tcBorders>
          </w:tcPr>
          <w:p w14:paraId="523DB2D0" w14:textId="314CCE45" w:rsidR="00245B9B" w:rsidRDefault="00245B9B" w:rsidP="00E228E0">
            <w:pPr>
              <w:pStyle w:val="BodyText"/>
              <w:rPr>
                <w:rFonts w:eastAsia="宋体" w:cs="Times New Roman"/>
                <w:lang w:val="en-US" w:eastAsia="zh-CN"/>
              </w:rPr>
            </w:pPr>
            <w:r w:rsidRPr="00245B9B">
              <w:rPr>
                <w:rFonts w:eastAsia="宋体" w:cs="Times New Roman"/>
                <w:lang w:val="en-US" w:eastAsia="zh-CN"/>
              </w:rPr>
              <w:t>根据签署</w:t>
            </w:r>
            <w:r w:rsidR="00273594">
              <w:rPr>
                <w:rFonts w:eastAsia="宋体" w:cs="Times New Roman" w:hint="eastAsia"/>
                <w:lang w:val="en-US" w:eastAsia="zh-CN"/>
              </w:rPr>
              <w:t>版</w:t>
            </w:r>
            <w:r w:rsidRPr="00245B9B">
              <w:rPr>
                <w:rFonts w:eastAsia="宋体" w:cs="Times New Roman"/>
                <w:lang w:val="en-US" w:eastAsia="zh-CN"/>
              </w:rPr>
              <w:t>交易文件，</w:t>
            </w:r>
            <w:r w:rsidR="004C5A7F" w:rsidRPr="004C5A7F">
              <w:rPr>
                <w:rFonts w:eastAsia="宋体" w:cs="Times New Roman" w:hint="eastAsia"/>
                <w:lang w:val="en-US" w:eastAsia="zh-CN"/>
              </w:rPr>
              <w:t>太盟亚洲四期一号新加坡私人有限公司（“</w:t>
            </w:r>
            <w:r w:rsidR="004C5A7F" w:rsidRPr="004C5A7F">
              <w:rPr>
                <w:rFonts w:eastAsia="宋体" w:cs="Times New Roman" w:hint="eastAsia"/>
                <w:b/>
                <w:bCs/>
                <w:lang w:val="en-US" w:eastAsia="zh-CN"/>
              </w:rPr>
              <w:t>太盟新加坡</w:t>
            </w:r>
            <w:r w:rsidR="004C5A7F" w:rsidRPr="004C5A7F">
              <w:rPr>
                <w:rFonts w:eastAsia="宋体" w:cs="Times New Roman" w:hint="eastAsia"/>
                <w:lang w:val="en-US" w:eastAsia="zh-CN"/>
              </w:rPr>
              <w:t>”）</w:t>
            </w:r>
            <w:r w:rsidRPr="00245B9B">
              <w:rPr>
                <w:rFonts w:eastAsia="宋体" w:cs="Times New Roman"/>
                <w:lang w:val="en-US" w:eastAsia="zh-CN"/>
              </w:rPr>
              <w:t>与</w:t>
            </w:r>
            <w:r w:rsidR="00C94409" w:rsidRPr="00C94409">
              <w:rPr>
                <w:rFonts w:eastAsia="宋体" w:cs="Times New Roman" w:hint="eastAsia"/>
                <w:lang w:val="en-US" w:eastAsia="zh-CN"/>
              </w:rPr>
              <w:t>澳大利亚场</w:t>
            </w:r>
            <w:r w:rsidR="008A0B7B">
              <w:rPr>
                <w:rFonts w:eastAsia="宋体" w:cs="Times New Roman" w:hint="eastAsia"/>
                <w:lang w:val="en-US" w:eastAsia="zh-CN"/>
              </w:rPr>
              <w:t>地</w:t>
            </w:r>
            <w:r w:rsidR="00C94409" w:rsidRPr="00C94409">
              <w:rPr>
                <w:rFonts w:eastAsia="宋体" w:cs="Times New Roman" w:hint="eastAsia"/>
                <w:lang w:val="en-US" w:eastAsia="zh-CN"/>
              </w:rPr>
              <w:t>有限公司</w:t>
            </w:r>
            <w:r w:rsidRPr="00245B9B">
              <w:rPr>
                <w:rFonts w:eastAsia="宋体" w:cs="Times New Roman"/>
                <w:lang w:val="en-US" w:eastAsia="zh-CN"/>
              </w:rPr>
              <w:t>（</w:t>
            </w:r>
            <w:r w:rsidR="008A0B7B">
              <w:rPr>
                <w:rFonts w:eastAsia="宋体" w:cs="Times New Roman" w:hint="eastAsia"/>
                <w:lang w:val="en-US" w:eastAsia="zh-CN"/>
              </w:rPr>
              <w:t>“</w:t>
            </w:r>
            <w:r w:rsidR="008A0B7B" w:rsidRPr="008A0B7B">
              <w:rPr>
                <w:rFonts w:eastAsia="宋体" w:cs="Times New Roman" w:hint="eastAsia"/>
                <w:b/>
                <w:bCs/>
                <w:lang w:val="en-US" w:eastAsia="zh-CN"/>
              </w:rPr>
              <w:t>目标公司</w:t>
            </w:r>
            <w:r w:rsidR="008A0B7B">
              <w:rPr>
                <w:rFonts w:eastAsia="宋体" w:cs="Times New Roman" w:hint="eastAsia"/>
                <w:lang w:val="en-US" w:eastAsia="zh-CN"/>
              </w:rPr>
              <w:t>”</w:t>
            </w:r>
            <w:r w:rsidRPr="00245B9B">
              <w:rPr>
                <w:rFonts w:eastAsia="宋体" w:cs="Times New Roman"/>
                <w:lang w:val="en-US" w:eastAsia="zh-CN"/>
              </w:rPr>
              <w:t>）管理层将出售其</w:t>
            </w:r>
            <w:r w:rsidR="00F85460">
              <w:rPr>
                <w:rFonts w:eastAsia="宋体" w:cs="Times New Roman" w:hint="eastAsia"/>
                <w:lang w:val="en-US" w:eastAsia="zh-CN"/>
              </w:rPr>
              <w:t>在</w:t>
            </w:r>
            <w:r w:rsidR="00674464">
              <w:rPr>
                <w:rFonts w:eastAsia="宋体" w:cs="Times New Roman" w:hint="eastAsia"/>
                <w:lang w:val="en-US" w:eastAsia="zh-CN"/>
              </w:rPr>
              <w:t>目标公司</w:t>
            </w:r>
            <w:r w:rsidR="00F85460">
              <w:rPr>
                <w:rFonts w:eastAsia="宋体" w:cs="Times New Roman" w:hint="eastAsia"/>
                <w:lang w:val="en-US" w:eastAsia="zh-CN"/>
              </w:rPr>
              <w:t>中</w:t>
            </w:r>
            <w:r w:rsidR="00674464">
              <w:rPr>
                <w:rFonts w:eastAsia="宋体" w:cs="Times New Roman" w:hint="eastAsia"/>
                <w:lang w:val="en-US" w:eastAsia="zh-CN"/>
              </w:rPr>
              <w:t>的部分</w:t>
            </w:r>
            <w:r w:rsidRPr="00245B9B">
              <w:rPr>
                <w:rFonts w:eastAsia="宋体" w:cs="Times New Roman"/>
                <w:lang w:val="en-US" w:eastAsia="zh-CN"/>
              </w:rPr>
              <w:t>间接</w:t>
            </w:r>
            <w:r w:rsidR="00674464">
              <w:rPr>
                <w:rFonts w:eastAsia="宋体" w:cs="Times New Roman" w:hint="eastAsia"/>
                <w:lang w:val="en-US" w:eastAsia="zh-CN"/>
              </w:rPr>
              <w:t>持股</w:t>
            </w:r>
            <w:r w:rsidR="00323BE3">
              <w:rPr>
                <w:rFonts w:eastAsia="宋体" w:cs="Times New Roman" w:hint="eastAsia"/>
                <w:lang w:val="en-US" w:eastAsia="zh-CN"/>
              </w:rPr>
              <w:t>。</w:t>
            </w:r>
            <w:r w:rsidR="00C94409" w:rsidRPr="00C94409">
              <w:rPr>
                <w:rFonts w:eastAsia="宋体" w:cs="Times New Roman" w:hint="eastAsia"/>
                <w:lang w:val="en-US" w:eastAsia="zh-CN"/>
              </w:rPr>
              <w:t>熙维资本合伙有限公司</w:t>
            </w:r>
            <w:r w:rsidRPr="00245B9B">
              <w:rPr>
                <w:rFonts w:eastAsia="宋体" w:cs="Times New Roman"/>
                <w:lang w:val="en-US" w:eastAsia="zh-CN"/>
              </w:rPr>
              <w:t>（</w:t>
            </w:r>
            <w:r w:rsidR="00AD22C4">
              <w:rPr>
                <w:rFonts w:eastAsia="宋体" w:cs="Times New Roman" w:hint="eastAsia"/>
                <w:lang w:val="en-US" w:eastAsia="zh-CN"/>
              </w:rPr>
              <w:t>“</w:t>
            </w:r>
            <w:r w:rsidR="00C94409" w:rsidRPr="001116D5">
              <w:rPr>
                <w:rFonts w:eastAsia="宋体" w:cs="Times New Roman" w:hint="eastAsia"/>
                <w:b/>
                <w:bCs/>
                <w:lang w:val="en-US" w:eastAsia="zh-CN"/>
              </w:rPr>
              <w:t>熙维资本</w:t>
            </w:r>
            <w:r w:rsidR="00AD22C4" w:rsidRPr="00781BD7">
              <w:rPr>
                <w:rFonts w:eastAsia="宋体" w:cs="Times New Roman" w:hint="eastAsia"/>
                <w:lang w:val="en-US" w:eastAsia="zh-CN"/>
              </w:rPr>
              <w:t>”</w:t>
            </w:r>
            <w:r w:rsidRPr="00245B9B">
              <w:rPr>
                <w:rFonts w:eastAsia="宋体" w:cs="Times New Roman"/>
                <w:lang w:val="en-US" w:eastAsia="zh-CN"/>
              </w:rPr>
              <w:t>）</w:t>
            </w:r>
            <w:r w:rsidR="00883B48">
              <w:rPr>
                <w:rFonts w:eastAsia="宋体" w:cs="Times New Roman" w:hint="eastAsia"/>
                <w:lang w:val="en-US" w:eastAsia="zh-CN"/>
              </w:rPr>
              <w:t>进而</w:t>
            </w:r>
            <w:r w:rsidRPr="00245B9B">
              <w:rPr>
                <w:rFonts w:eastAsia="宋体" w:cs="Times New Roman"/>
                <w:lang w:val="en-US" w:eastAsia="zh-CN"/>
              </w:rPr>
              <w:t>将间接</w:t>
            </w:r>
            <w:r w:rsidR="0071585E">
              <w:rPr>
                <w:rFonts w:eastAsia="宋体" w:cs="Times New Roman" w:hint="eastAsia"/>
                <w:lang w:val="en-US" w:eastAsia="zh-CN"/>
              </w:rPr>
              <w:t>控制</w:t>
            </w:r>
            <w:r w:rsidR="00FD7612">
              <w:rPr>
                <w:rFonts w:eastAsia="宋体" w:cs="Times New Roman" w:hint="eastAsia"/>
                <w:lang w:val="en-US" w:eastAsia="zh-CN"/>
              </w:rPr>
              <w:t>、</w:t>
            </w:r>
            <w:r w:rsidR="00C14F0E" w:rsidRPr="00C14F0E">
              <w:rPr>
                <w:rFonts w:eastAsia="宋体" w:cs="Times New Roman" w:hint="eastAsia"/>
                <w:lang w:val="en-US" w:eastAsia="zh-CN"/>
              </w:rPr>
              <w:t>太盟新加坡</w:t>
            </w:r>
            <w:r w:rsidRPr="00245B9B">
              <w:rPr>
                <w:rFonts w:eastAsia="宋体" w:cs="Times New Roman"/>
                <w:lang w:val="en-US" w:eastAsia="zh-CN"/>
              </w:rPr>
              <w:t>将间接持有</w:t>
            </w:r>
            <w:r w:rsidR="00B73D03">
              <w:rPr>
                <w:rFonts w:eastAsia="宋体" w:cs="Times New Roman" w:hint="eastAsia"/>
                <w:lang w:val="en-US" w:eastAsia="zh-CN"/>
              </w:rPr>
              <w:t>目标公司</w:t>
            </w:r>
            <w:r w:rsidR="00143CB9">
              <w:rPr>
                <w:rFonts w:eastAsia="宋体" w:cs="Times New Roman" w:hint="eastAsia"/>
                <w:lang w:val="en-US" w:eastAsia="zh-CN"/>
              </w:rPr>
              <w:t>各</w:t>
            </w:r>
            <w:r w:rsidRPr="00245B9B">
              <w:rPr>
                <w:rFonts w:eastAsia="宋体" w:cs="Times New Roman"/>
                <w:lang w:val="en-US" w:eastAsia="zh-CN"/>
              </w:rPr>
              <w:t>约</w:t>
            </w:r>
            <w:r w:rsidRPr="00245B9B">
              <w:rPr>
                <w:rFonts w:eastAsia="宋体" w:cs="Times New Roman"/>
                <w:lang w:val="en-US" w:eastAsia="zh-CN"/>
              </w:rPr>
              <w:t>45%</w:t>
            </w:r>
            <w:r w:rsidRPr="00245B9B">
              <w:rPr>
                <w:rFonts w:eastAsia="宋体" w:cs="Times New Roman"/>
                <w:lang w:val="en-US" w:eastAsia="zh-CN"/>
              </w:rPr>
              <w:t>的</w:t>
            </w:r>
            <w:r w:rsidR="001C7B95">
              <w:rPr>
                <w:rFonts w:eastAsia="宋体" w:cs="Times New Roman" w:hint="eastAsia"/>
                <w:lang w:val="en-US" w:eastAsia="zh-CN"/>
              </w:rPr>
              <w:t>股权</w:t>
            </w:r>
            <w:r w:rsidRPr="00245B9B">
              <w:rPr>
                <w:rFonts w:eastAsia="宋体" w:cs="Times New Roman"/>
                <w:lang w:val="en-US" w:eastAsia="zh-CN"/>
              </w:rPr>
              <w:t>（</w:t>
            </w:r>
            <w:r w:rsidR="00FB41D7">
              <w:rPr>
                <w:rFonts w:eastAsia="宋体" w:cs="Times New Roman" w:hint="eastAsia"/>
                <w:lang w:val="en-US" w:eastAsia="zh-CN"/>
              </w:rPr>
              <w:t>“</w:t>
            </w:r>
            <w:r w:rsidRPr="00245B9B">
              <w:rPr>
                <w:rFonts w:eastAsia="宋体" w:cs="Times New Roman" w:hint="eastAsia"/>
                <w:b/>
                <w:bCs/>
                <w:lang w:val="en-US" w:eastAsia="zh-CN"/>
              </w:rPr>
              <w:t>本</w:t>
            </w:r>
            <w:r w:rsidRPr="00245B9B">
              <w:rPr>
                <w:rFonts w:eastAsia="宋体" w:cs="Times New Roman"/>
                <w:b/>
                <w:bCs/>
                <w:lang w:val="en-US" w:eastAsia="zh-CN"/>
              </w:rPr>
              <w:t>交易</w:t>
            </w:r>
            <w:r w:rsidR="00FB41D7" w:rsidRPr="00781BD7">
              <w:rPr>
                <w:rFonts w:eastAsia="宋体" w:cs="Times New Roman" w:hint="eastAsia"/>
                <w:lang w:val="en-US" w:eastAsia="zh-CN"/>
              </w:rPr>
              <w:t>”</w:t>
            </w:r>
            <w:r w:rsidRPr="00245B9B">
              <w:rPr>
                <w:rFonts w:eastAsia="宋体" w:cs="Times New Roman"/>
                <w:lang w:val="en-US" w:eastAsia="zh-CN"/>
              </w:rPr>
              <w:t>）。</w:t>
            </w:r>
            <w:r w:rsidR="00FB41D7" w:rsidRPr="00FB41D7">
              <w:rPr>
                <w:rFonts w:eastAsia="宋体" w:cs="Times New Roman" w:hint="eastAsia"/>
                <w:lang w:val="en-US" w:eastAsia="zh-CN"/>
              </w:rPr>
              <w:t>目标公司</w:t>
            </w:r>
            <w:r w:rsidRPr="00FB41D7">
              <w:rPr>
                <w:rFonts w:eastAsia="宋体" w:cs="Times New Roman"/>
                <w:lang w:val="en-US" w:eastAsia="zh-CN"/>
              </w:rPr>
              <w:t>是一家总部</w:t>
            </w:r>
            <w:r w:rsidRPr="00245B9B">
              <w:rPr>
                <w:rFonts w:eastAsia="宋体" w:cs="Times New Roman"/>
                <w:lang w:val="en-US" w:eastAsia="zh-CN"/>
              </w:rPr>
              <w:t>位于澳大利亚墨尔本的</w:t>
            </w:r>
            <w:r w:rsidR="00D7494C">
              <w:rPr>
                <w:rFonts w:eastAsia="宋体" w:cs="Times New Roman" w:hint="eastAsia"/>
                <w:lang w:val="en-US" w:eastAsia="zh-CN"/>
              </w:rPr>
              <w:t>餐旅业</w:t>
            </w:r>
            <w:r w:rsidR="008B146B" w:rsidRPr="008B146B">
              <w:rPr>
                <w:rFonts w:eastAsia="宋体" w:cs="Times New Roman" w:hint="eastAsia"/>
                <w:lang w:val="en-US" w:eastAsia="zh-CN"/>
              </w:rPr>
              <w:t>服务</w:t>
            </w:r>
            <w:r w:rsidRPr="00245B9B">
              <w:rPr>
                <w:rFonts w:eastAsia="宋体" w:cs="Times New Roman"/>
                <w:lang w:val="en-US" w:eastAsia="zh-CN"/>
              </w:rPr>
              <w:t>集团。</w:t>
            </w:r>
          </w:p>
          <w:p w14:paraId="6C40F5D7" w14:textId="74CB7037" w:rsidR="00E228E0" w:rsidRPr="00245B9B" w:rsidRDefault="00245B9B" w:rsidP="00245B9B">
            <w:pPr>
              <w:pStyle w:val="BodyText"/>
              <w:rPr>
                <w:rFonts w:eastAsia="宋体" w:cs="Times New Roman"/>
                <w:lang w:eastAsia="zh-CN"/>
              </w:rPr>
            </w:pPr>
            <w:r>
              <w:rPr>
                <w:rFonts w:eastAsia="宋体" w:cs="Times New Roman" w:hint="eastAsia"/>
                <w:lang w:val="en-US" w:eastAsia="zh-CN"/>
              </w:rPr>
              <w:t>本</w:t>
            </w:r>
            <w:r w:rsidRPr="00245B9B">
              <w:rPr>
                <w:rFonts w:eastAsia="宋体" w:cs="Times New Roman"/>
                <w:lang w:val="en-US" w:eastAsia="zh-CN"/>
              </w:rPr>
              <w:t>交易前，</w:t>
            </w:r>
            <w:r w:rsidR="00284442" w:rsidRPr="00284442">
              <w:rPr>
                <w:rFonts w:eastAsia="宋体" w:cs="Times New Roman" w:hint="eastAsia"/>
                <w:lang w:val="en-US" w:eastAsia="zh-CN"/>
              </w:rPr>
              <w:t>目标公司</w:t>
            </w:r>
            <w:r w:rsidRPr="00245B9B">
              <w:rPr>
                <w:rFonts w:eastAsia="宋体" w:cs="Times New Roman"/>
                <w:lang w:val="en-US" w:eastAsia="zh-CN"/>
              </w:rPr>
              <w:t>由</w:t>
            </w:r>
            <w:r w:rsidR="00C14F0E" w:rsidRPr="00C14F0E">
              <w:rPr>
                <w:rFonts w:eastAsia="宋体" w:cs="Times New Roman" w:hint="eastAsia"/>
                <w:lang w:val="en-US" w:eastAsia="zh-CN"/>
              </w:rPr>
              <w:t>太盟新加坡</w:t>
            </w:r>
            <w:r w:rsidR="00284442">
              <w:rPr>
                <w:rFonts w:eastAsia="宋体" w:cs="Times New Roman" w:hint="eastAsia"/>
                <w:lang w:val="en-US" w:eastAsia="zh-CN"/>
              </w:rPr>
              <w:t>及</w:t>
            </w:r>
            <w:r w:rsidR="00284442" w:rsidRPr="00284442">
              <w:rPr>
                <w:rFonts w:eastAsia="宋体" w:cs="Times New Roman" w:hint="eastAsia"/>
                <w:lang w:val="en-US" w:eastAsia="zh-CN"/>
              </w:rPr>
              <w:t>目标公司</w:t>
            </w:r>
            <w:r w:rsidRPr="00245B9B">
              <w:rPr>
                <w:rFonts w:eastAsia="宋体" w:cs="Times New Roman"/>
                <w:lang w:val="en-US" w:eastAsia="zh-CN"/>
              </w:rPr>
              <w:t>管理层间接持有</w:t>
            </w:r>
            <w:r w:rsidR="00057A64">
              <w:rPr>
                <w:rFonts w:eastAsia="宋体" w:cs="Times New Roman" w:hint="eastAsia"/>
                <w:lang w:val="en-US" w:eastAsia="zh-CN"/>
              </w:rPr>
              <w:t>，并由</w:t>
            </w:r>
            <w:r w:rsidR="00C14F0E" w:rsidRPr="00C14F0E">
              <w:rPr>
                <w:rFonts w:eastAsia="宋体" w:cs="Times New Roman" w:hint="eastAsia"/>
                <w:lang w:val="en-US" w:eastAsia="zh-CN"/>
              </w:rPr>
              <w:t>太盟新加坡</w:t>
            </w:r>
            <w:r w:rsidR="00057A64">
              <w:rPr>
                <w:rFonts w:eastAsia="宋体" w:cs="Times New Roman" w:hint="eastAsia"/>
                <w:lang w:val="en-US" w:eastAsia="zh-CN"/>
              </w:rPr>
              <w:t>单独控制</w:t>
            </w:r>
            <w:r w:rsidRPr="00245B9B">
              <w:rPr>
                <w:rFonts w:eastAsia="宋体" w:cs="Times New Roman"/>
                <w:lang w:val="en-US" w:eastAsia="zh-CN"/>
              </w:rPr>
              <w:t>。</w:t>
            </w:r>
            <w:r w:rsidR="00057A64">
              <w:rPr>
                <w:rFonts w:eastAsia="宋体" w:cs="Times New Roman" w:hint="eastAsia"/>
                <w:lang w:val="en-US" w:eastAsia="zh-CN"/>
              </w:rPr>
              <w:t>本</w:t>
            </w:r>
            <w:r w:rsidRPr="00245B9B">
              <w:rPr>
                <w:rFonts w:eastAsia="宋体" w:cs="Times New Roman"/>
                <w:lang w:val="en-US" w:eastAsia="zh-CN"/>
              </w:rPr>
              <w:t>交易完成后，</w:t>
            </w:r>
            <w:r w:rsidR="00057A64">
              <w:rPr>
                <w:rFonts w:eastAsia="宋体" w:cs="Times New Roman" w:hint="eastAsia"/>
                <w:lang w:val="en-US" w:eastAsia="zh-CN"/>
              </w:rPr>
              <w:t>目标公司</w:t>
            </w:r>
            <w:r w:rsidRPr="00245B9B">
              <w:rPr>
                <w:rFonts w:eastAsia="宋体" w:cs="Times New Roman"/>
                <w:lang w:val="en-US" w:eastAsia="zh-CN"/>
              </w:rPr>
              <w:t>将由</w:t>
            </w:r>
            <w:r w:rsidR="008F5F51" w:rsidRPr="00C94409">
              <w:rPr>
                <w:rFonts w:eastAsia="宋体" w:cs="Times New Roman" w:hint="eastAsia"/>
                <w:lang w:val="en-US" w:eastAsia="zh-CN"/>
              </w:rPr>
              <w:t>熙维资本</w:t>
            </w:r>
            <w:r w:rsidRPr="00245B9B">
              <w:rPr>
                <w:rFonts w:eastAsia="宋体" w:cs="Times New Roman"/>
                <w:lang w:val="en-US" w:eastAsia="zh-CN"/>
              </w:rPr>
              <w:t>与</w:t>
            </w:r>
            <w:r w:rsidR="00C14F0E" w:rsidRPr="00C14F0E">
              <w:rPr>
                <w:rFonts w:eastAsia="宋体" w:cs="Times New Roman" w:hint="eastAsia"/>
                <w:lang w:val="en-US" w:eastAsia="zh-CN"/>
              </w:rPr>
              <w:t>太盟新加坡</w:t>
            </w:r>
            <w:r w:rsidR="00665416">
              <w:rPr>
                <w:rFonts w:eastAsia="宋体" w:cs="Times New Roman" w:hint="eastAsia"/>
                <w:lang w:val="en-US" w:eastAsia="zh-CN"/>
              </w:rPr>
              <w:t>各自</w:t>
            </w:r>
            <w:r w:rsidRPr="00245B9B">
              <w:rPr>
                <w:rFonts w:eastAsia="宋体" w:cs="Times New Roman"/>
                <w:lang w:val="en-US" w:eastAsia="zh-CN"/>
              </w:rPr>
              <w:t>间接</w:t>
            </w:r>
            <w:r w:rsidR="00D916E9">
              <w:rPr>
                <w:rFonts w:eastAsia="宋体" w:cs="Times New Roman" w:hint="eastAsia"/>
                <w:lang w:val="en-US" w:eastAsia="zh-CN"/>
              </w:rPr>
              <w:t>控制</w:t>
            </w:r>
            <w:r w:rsidRPr="00245B9B">
              <w:rPr>
                <w:rFonts w:eastAsia="宋体" w:cs="Times New Roman"/>
                <w:lang w:val="en-US" w:eastAsia="zh-CN"/>
              </w:rPr>
              <w:t>约</w:t>
            </w:r>
            <w:r w:rsidRPr="00245B9B">
              <w:rPr>
                <w:rFonts w:eastAsia="宋体" w:cs="Times New Roman"/>
                <w:lang w:val="en-US" w:eastAsia="zh-CN"/>
              </w:rPr>
              <w:t>45%</w:t>
            </w:r>
            <w:r w:rsidRPr="00245B9B">
              <w:rPr>
                <w:rFonts w:eastAsia="宋体" w:cs="Times New Roman"/>
                <w:lang w:val="en-US" w:eastAsia="zh-CN"/>
              </w:rPr>
              <w:t>的</w:t>
            </w:r>
            <w:r w:rsidR="001C7B95">
              <w:rPr>
                <w:rFonts w:eastAsia="宋体" w:cs="Times New Roman" w:hint="eastAsia"/>
                <w:lang w:val="en-US" w:eastAsia="zh-CN"/>
              </w:rPr>
              <w:t>股权</w:t>
            </w:r>
            <w:r w:rsidRPr="00245B9B">
              <w:rPr>
                <w:rFonts w:eastAsia="宋体" w:cs="Times New Roman"/>
                <w:lang w:val="en-US" w:eastAsia="zh-CN"/>
              </w:rPr>
              <w:t>，</w:t>
            </w:r>
            <w:r w:rsidR="00665416" w:rsidRPr="00284442">
              <w:rPr>
                <w:rFonts w:eastAsia="宋体" w:cs="Times New Roman" w:hint="eastAsia"/>
                <w:lang w:val="en-US" w:eastAsia="zh-CN"/>
              </w:rPr>
              <w:t>目标公司</w:t>
            </w:r>
            <w:r w:rsidRPr="00245B9B">
              <w:rPr>
                <w:rFonts w:eastAsia="宋体" w:cs="Times New Roman"/>
                <w:lang w:val="en-US" w:eastAsia="zh-CN"/>
              </w:rPr>
              <w:t>管理层</w:t>
            </w:r>
            <w:r w:rsidR="00521474">
              <w:rPr>
                <w:rFonts w:eastAsia="宋体" w:cs="Times New Roman" w:hint="eastAsia"/>
                <w:lang w:val="en-US" w:eastAsia="zh-CN"/>
              </w:rPr>
              <w:t>将</w:t>
            </w:r>
            <w:r w:rsidRPr="00245B9B">
              <w:rPr>
                <w:rFonts w:eastAsia="宋体" w:cs="Times New Roman"/>
                <w:lang w:val="en-US" w:eastAsia="zh-CN"/>
              </w:rPr>
              <w:t>间接持有约</w:t>
            </w:r>
            <w:r w:rsidRPr="00245B9B">
              <w:rPr>
                <w:rFonts w:eastAsia="宋体" w:cs="Times New Roman"/>
                <w:lang w:val="en-US" w:eastAsia="zh-CN"/>
              </w:rPr>
              <w:t>10%</w:t>
            </w:r>
            <w:r w:rsidRPr="00245B9B">
              <w:rPr>
                <w:rFonts w:eastAsia="宋体" w:cs="Times New Roman"/>
                <w:lang w:val="en-US" w:eastAsia="zh-CN"/>
              </w:rPr>
              <w:t>的</w:t>
            </w:r>
            <w:r w:rsidR="001C7B95">
              <w:rPr>
                <w:rFonts w:eastAsia="宋体" w:cs="Times New Roman" w:hint="eastAsia"/>
                <w:lang w:val="en-US" w:eastAsia="zh-CN"/>
              </w:rPr>
              <w:t>股权</w:t>
            </w:r>
            <w:r w:rsidR="00521474">
              <w:rPr>
                <w:rFonts w:eastAsia="宋体" w:cs="Times New Roman" w:hint="eastAsia"/>
                <w:lang w:val="en-US" w:eastAsia="zh-CN"/>
              </w:rPr>
              <w:t>，目标公司</w:t>
            </w:r>
            <w:r w:rsidRPr="00245B9B">
              <w:rPr>
                <w:rFonts w:eastAsia="宋体" w:cs="Times New Roman"/>
                <w:lang w:val="en-US" w:eastAsia="zh-CN"/>
              </w:rPr>
              <w:t>将由</w:t>
            </w:r>
            <w:r w:rsidR="00C94409" w:rsidRPr="00C94409">
              <w:rPr>
                <w:rFonts w:eastAsia="宋体" w:cs="Times New Roman" w:hint="eastAsia"/>
                <w:lang w:val="en-US" w:eastAsia="zh-CN"/>
              </w:rPr>
              <w:t>熙维资本</w:t>
            </w:r>
            <w:r w:rsidRPr="00245B9B">
              <w:rPr>
                <w:rFonts w:eastAsia="宋体" w:cs="Times New Roman"/>
                <w:lang w:val="en-US" w:eastAsia="zh-CN"/>
              </w:rPr>
              <w:t>与</w:t>
            </w:r>
            <w:r w:rsidR="00C14F0E" w:rsidRPr="00C14F0E">
              <w:rPr>
                <w:rFonts w:eastAsia="宋体" w:cs="Times New Roman" w:hint="eastAsia"/>
                <w:lang w:val="en-US" w:eastAsia="zh-CN"/>
              </w:rPr>
              <w:t>太盟新加坡</w:t>
            </w:r>
            <w:r w:rsidRPr="00245B9B">
              <w:rPr>
                <w:rFonts w:eastAsia="宋体" w:cs="Times New Roman"/>
                <w:lang w:val="en-US" w:eastAsia="zh-CN"/>
              </w:rPr>
              <w:t>间接共同控制。</w:t>
            </w:r>
          </w:p>
        </w:tc>
      </w:tr>
      <w:tr w:rsidR="00DF60E2" w:rsidRPr="00AD54FA" w14:paraId="5E6EDBF5" w14:textId="77777777" w:rsidTr="002A295F">
        <w:trPr>
          <w:trHeight w:val="468"/>
        </w:trPr>
        <w:tc>
          <w:tcPr>
            <w:tcW w:w="1736" w:type="dxa"/>
            <w:vMerge w:val="restart"/>
            <w:tcBorders>
              <w:top w:val="single" w:sz="4" w:space="0" w:color="auto"/>
              <w:left w:val="single" w:sz="4" w:space="0" w:color="auto"/>
              <w:right w:val="single" w:sz="4" w:space="0" w:color="auto"/>
            </w:tcBorders>
            <w:shd w:val="clear" w:color="auto" w:fill="D9D9D9"/>
            <w:hideMark/>
          </w:tcPr>
          <w:p w14:paraId="6D3EF9E5" w14:textId="1903A8EC" w:rsidR="00DF60E2" w:rsidRPr="00CC51F9" w:rsidRDefault="00DF60E2" w:rsidP="00DF60E2">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kern w:val="2"/>
                <w:sz w:val="24"/>
                <w:szCs w:val="24"/>
                <w:lang w:bidi="ar-SA"/>
              </w:rPr>
              <w:t>参与集中的经营者简介</w:t>
            </w:r>
          </w:p>
        </w:tc>
        <w:tc>
          <w:tcPr>
            <w:tcW w:w="2429" w:type="dxa"/>
            <w:tcBorders>
              <w:top w:val="single" w:sz="4" w:space="0" w:color="auto"/>
              <w:left w:val="single" w:sz="4" w:space="0" w:color="auto"/>
              <w:bottom w:val="single" w:sz="4" w:space="0" w:color="auto"/>
              <w:right w:val="single" w:sz="4" w:space="0" w:color="auto"/>
            </w:tcBorders>
          </w:tcPr>
          <w:p w14:paraId="2405BED4" w14:textId="54FD6CCC" w:rsidR="00DF60E2" w:rsidRPr="00CC51F9" w:rsidRDefault="00DF60E2" w:rsidP="00DF60E2">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kern w:val="2"/>
                <w:sz w:val="24"/>
                <w:szCs w:val="24"/>
                <w:lang w:bidi="ar-SA"/>
              </w:rPr>
              <w:t xml:space="preserve">1. </w:t>
            </w:r>
            <w:r w:rsidR="00245B9B" w:rsidRPr="00245B9B">
              <w:rPr>
                <w:rFonts w:ascii="Times New Roman" w:eastAsia="宋体" w:hAnsi="Times New Roman" w:hint="eastAsia"/>
                <w:kern w:val="2"/>
                <w:sz w:val="24"/>
                <w:szCs w:val="24"/>
                <w:lang w:bidi="ar-SA"/>
              </w:rPr>
              <w:t>熙维资本</w:t>
            </w:r>
          </w:p>
        </w:tc>
        <w:tc>
          <w:tcPr>
            <w:tcW w:w="4110" w:type="dxa"/>
            <w:tcBorders>
              <w:top w:val="single" w:sz="4" w:space="0" w:color="auto"/>
              <w:left w:val="single" w:sz="4" w:space="0" w:color="auto"/>
              <w:bottom w:val="single" w:sz="4" w:space="0" w:color="auto"/>
              <w:right w:val="single" w:sz="4" w:space="0" w:color="auto"/>
            </w:tcBorders>
          </w:tcPr>
          <w:p w14:paraId="6DD8CC47" w14:textId="0E0F5F3F" w:rsidR="00245B9B" w:rsidRDefault="00245B9B" w:rsidP="00245B9B">
            <w:pPr>
              <w:pStyle w:val="paragraph"/>
              <w:spacing w:after="0"/>
              <w:textAlignment w:val="baseline"/>
              <w:rPr>
                <w:rFonts w:eastAsia="宋体"/>
                <w:bCs/>
                <w:kern w:val="2"/>
              </w:rPr>
            </w:pPr>
            <w:r w:rsidRPr="002633EF">
              <w:rPr>
                <w:rFonts w:eastAsia="宋体"/>
                <w:bCs/>
                <w:kern w:val="2"/>
              </w:rPr>
              <w:t>熙维资本</w:t>
            </w:r>
            <w:r w:rsidRPr="002633EF">
              <w:rPr>
                <w:rStyle w:val="normaltextrun"/>
                <w:rFonts w:eastAsia="宋体"/>
                <w:color w:val="000000"/>
              </w:rPr>
              <w:t>于</w:t>
            </w:r>
            <w:r w:rsidRPr="002633EF">
              <w:rPr>
                <w:rStyle w:val="normaltextrun"/>
                <w:rFonts w:eastAsia="宋体"/>
                <w:color w:val="000000"/>
              </w:rPr>
              <w:t>2021</w:t>
            </w:r>
            <w:r w:rsidRPr="002633EF">
              <w:rPr>
                <w:rStyle w:val="normaltextrun"/>
                <w:rFonts w:eastAsia="宋体"/>
                <w:color w:val="000000"/>
              </w:rPr>
              <w:t>年</w:t>
            </w:r>
            <w:r w:rsidRPr="002633EF">
              <w:rPr>
                <w:rStyle w:val="normaltextrun"/>
                <w:rFonts w:eastAsia="宋体"/>
                <w:color w:val="000000"/>
              </w:rPr>
              <w:t>12</w:t>
            </w:r>
            <w:r w:rsidRPr="002633EF">
              <w:rPr>
                <w:rStyle w:val="normaltextrun"/>
                <w:rFonts w:eastAsia="宋体"/>
                <w:color w:val="000000"/>
              </w:rPr>
              <w:t>月</w:t>
            </w:r>
            <w:r w:rsidRPr="002633EF">
              <w:rPr>
                <w:rStyle w:val="normaltextrun"/>
                <w:rFonts w:eastAsia="宋体"/>
                <w:color w:val="000000"/>
              </w:rPr>
              <w:t>21</w:t>
            </w:r>
            <w:r w:rsidRPr="002633EF">
              <w:rPr>
                <w:rStyle w:val="normaltextrun"/>
                <w:rFonts w:eastAsia="宋体"/>
                <w:color w:val="000000"/>
              </w:rPr>
              <w:t>日在泽西岛注册成立，并在阿姆斯特丹泛欧证券交易所上市。</w:t>
            </w:r>
            <w:r w:rsidRPr="006133C6">
              <w:rPr>
                <w:rFonts w:eastAsia="宋体" w:hint="eastAsia"/>
                <w:bCs/>
                <w:kern w:val="2"/>
              </w:rPr>
              <w:t>熙维资本及其各时期</w:t>
            </w:r>
            <w:r>
              <w:rPr>
                <w:rFonts w:eastAsia="宋体" w:hint="eastAsia"/>
                <w:bCs/>
                <w:kern w:val="2"/>
              </w:rPr>
              <w:t>特定</w:t>
            </w:r>
            <w:r w:rsidRPr="006133C6">
              <w:rPr>
                <w:rFonts w:eastAsia="宋体" w:hint="eastAsia"/>
                <w:bCs/>
                <w:kern w:val="2"/>
              </w:rPr>
              <w:t>子公司的主要业务是代表</w:t>
            </w:r>
            <w:r>
              <w:rPr>
                <w:rFonts w:eastAsia="宋体" w:hint="eastAsia"/>
                <w:bCs/>
                <w:kern w:val="2"/>
              </w:rPr>
              <w:t>其</w:t>
            </w:r>
            <w:r w:rsidRPr="006133C6">
              <w:rPr>
                <w:rFonts w:eastAsia="宋体" w:hint="eastAsia"/>
                <w:bCs/>
                <w:kern w:val="2"/>
              </w:rPr>
              <w:t>在</w:t>
            </w:r>
            <w:r>
              <w:rPr>
                <w:rFonts w:eastAsia="宋体" w:hint="eastAsia"/>
                <w:bCs/>
                <w:kern w:val="2"/>
              </w:rPr>
              <w:t>全球</w:t>
            </w:r>
            <w:r w:rsidRPr="006133C6">
              <w:rPr>
                <w:rFonts w:eastAsia="宋体" w:hint="eastAsia"/>
                <w:bCs/>
                <w:kern w:val="2"/>
              </w:rPr>
              <w:t>多个行业</w:t>
            </w:r>
            <w:r>
              <w:rPr>
                <w:rFonts w:eastAsia="宋体" w:hint="eastAsia"/>
                <w:bCs/>
                <w:kern w:val="2"/>
              </w:rPr>
              <w:t>的多个公司持有权益的特定基金和投资工具</w:t>
            </w:r>
            <w:r w:rsidRPr="00B65737">
              <w:rPr>
                <w:rFonts w:eastAsia="宋体" w:hint="eastAsia"/>
                <w:bCs/>
                <w:kern w:val="2"/>
              </w:rPr>
              <w:t>（熙维基金）</w:t>
            </w:r>
            <w:r w:rsidRPr="006133C6">
              <w:rPr>
                <w:rFonts w:eastAsia="宋体" w:hint="eastAsia"/>
                <w:bCs/>
                <w:kern w:val="2"/>
              </w:rPr>
              <w:t>提供投资咨询与投资管理。</w:t>
            </w:r>
          </w:p>
          <w:p w14:paraId="0B768F94" w14:textId="7D4CA6C4" w:rsidR="00DF60E2" w:rsidRPr="00245B9B" w:rsidRDefault="00245B9B" w:rsidP="00245B9B">
            <w:pPr>
              <w:pStyle w:val="paragraph"/>
              <w:spacing w:after="0"/>
              <w:textAlignment w:val="baseline"/>
              <w:rPr>
                <w:rFonts w:eastAsia="宋体"/>
                <w:color w:val="000000"/>
              </w:rPr>
            </w:pPr>
            <w:r w:rsidRPr="00CF69E8">
              <w:rPr>
                <w:rFonts w:ascii="宋体" w:eastAsia="宋体" w:hAnsi="宋体" w:cs="宋体" w:hint="eastAsia"/>
                <w:bCs/>
                <w:kern w:val="2"/>
              </w:rPr>
              <w:t>熙维资本</w:t>
            </w:r>
            <w:r>
              <w:rPr>
                <w:rStyle w:val="normaltextrun"/>
                <w:rFonts w:ascii="宋体" w:eastAsia="宋体" w:hAnsi="宋体" w:cs="宋体" w:hint="eastAsia"/>
                <w:color w:val="000000"/>
              </w:rPr>
              <w:t>无</w:t>
            </w:r>
            <w:r w:rsidRPr="00CF69E8">
              <w:rPr>
                <w:rStyle w:val="normaltextrun"/>
                <w:rFonts w:ascii="宋体" w:eastAsia="宋体" w:hAnsi="宋体" w:cs="宋体" w:hint="eastAsia"/>
                <w:color w:val="000000"/>
              </w:rPr>
              <w:t>最终</w:t>
            </w:r>
            <w:r>
              <w:rPr>
                <w:rStyle w:val="normaltextrun"/>
                <w:rFonts w:ascii="宋体" w:eastAsia="宋体" w:hAnsi="宋体" w:cs="宋体" w:hint="eastAsia"/>
                <w:color w:val="000000"/>
              </w:rPr>
              <w:t>控制人</w:t>
            </w:r>
            <w:r w:rsidRPr="00CF69E8">
              <w:rPr>
                <w:rStyle w:val="normaltextrun"/>
                <w:rFonts w:ascii="宋体" w:eastAsia="宋体" w:hAnsi="宋体" w:cs="宋体" w:hint="eastAsia"/>
                <w:color w:val="000000"/>
              </w:rPr>
              <w:t>。</w:t>
            </w:r>
          </w:p>
        </w:tc>
      </w:tr>
      <w:tr w:rsidR="00245B9B" w:rsidRPr="00AD54FA" w14:paraId="4B43F18A" w14:textId="77777777" w:rsidTr="00245B9B">
        <w:trPr>
          <w:trHeight w:val="1711"/>
        </w:trPr>
        <w:tc>
          <w:tcPr>
            <w:tcW w:w="1736" w:type="dxa"/>
            <w:vMerge/>
            <w:tcBorders>
              <w:left w:val="single" w:sz="4" w:space="0" w:color="auto"/>
              <w:right w:val="single" w:sz="4" w:space="0" w:color="auto"/>
            </w:tcBorders>
            <w:shd w:val="clear" w:color="auto" w:fill="D9D9D9"/>
          </w:tcPr>
          <w:p w14:paraId="6B01CCC7" w14:textId="77777777" w:rsidR="00245B9B" w:rsidRPr="00CC51F9" w:rsidRDefault="00245B9B" w:rsidP="00DF60E2">
            <w:pPr>
              <w:widowControl w:val="0"/>
              <w:adjustRightInd w:val="0"/>
              <w:snapToGrid w:val="0"/>
              <w:spacing w:after="120"/>
              <w:rPr>
                <w:rFonts w:ascii="Times New Roman" w:eastAsia="宋体" w:hAnsi="Times New Roman"/>
                <w:kern w:val="2"/>
                <w:sz w:val="24"/>
                <w:szCs w:val="24"/>
                <w:lang w:bidi="ar-SA"/>
              </w:rPr>
            </w:pPr>
          </w:p>
        </w:tc>
        <w:tc>
          <w:tcPr>
            <w:tcW w:w="2429" w:type="dxa"/>
            <w:tcBorders>
              <w:top w:val="single" w:sz="4" w:space="0" w:color="auto"/>
              <w:left w:val="single" w:sz="4" w:space="0" w:color="auto"/>
              <w:right w:val="single" w:sz="4" w:space="0" w:color="auto"/>
            </w:tcBorders>
          </w:tcPr>
          <w:p w14:paraId="3F19D5C5" w14:textId="7831E574" w:rsidR="00245B9B" w:rsidRPr="00CC51F9" w:rsidRDefault="00245B9B" w:rsidP="00DF60E2">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kern w:val="2"/>
                <w:sz w:val="24"/>
                <w:szCs w:val="24"/>
                <w:lang w:bidi="ar-SA"/>
              </w:rPr>
              <w:t xml:space="preserve">2. </w:t>
            </w:r>
            <w:r w:rsidR="00C14F0E" w:rsidRPr="00C14F0E">
              <w:rPr>
                <w:rFonts w:ascii="Times New Roman" w:eastAsia="宋体" w:hAnsi="Times New Roman" w:hint="eastAsia"/>
                <w:kern w:val="2"/>
                <w:sz w:val="24"/>
                <w:szCs w:val="24"/>
                <w:lang w:bidi="ar-SA"/>
              </w:rPr>
              <w:t>太盟新加坡</w:t>
            </w:r>
          </w:p>
        </w:tc>
        <w:tc>
          <w:tcPr>
            <w:tcW w:w="4110" w:type="dxa"/>
            <w:tcBorders>
              <w:top w:val="single" w:sz="4" w:space="0" w:color="auto"/>
              <w:left w:val="single" w:sz="4" w:space="0" w:color="auto"/>
              <w:right w:val="single" w:sz="4" w:space="0" w:color="auto"/>
            </w:tcBorders>
          </w:tcPr>
          <w:p w14:paraId="55E0308E" w14:textId="7D5913EA" w:rsidR="00C94409" w:rsidRPr="00C94409" w:rsidRDefault="00C14F0E" w:rsidP="00C94409">
            <w:pPr>
              <w:adjustRightInd w:val="0"/>
              <w:snapToGrid w:val="0"/>
              <w:spacing w:after="120"/>
              <w:jc w:val="both"/>
              <w:rPr>
                <w:rFonts w:ascii="Times New Roman" w:eastAsia="宋体" w:hAnsi="Times New Roman"/>
                <w:kern w:val="2"/>
                <w:sz w:val="24"/>
                <w:szCs w:val="24"/>
                <w:lang w:bidi="ar-SA"/>
              </w:rPr>
            </w:pPr>
            <w:r w:rsidRPr="00C14F0E">
              <w:rPr>
                <w:rFonts w:ascii="Times New Roman" w:eastAsia="宋体" w:hAnsi="Times New Roman" w:hint="eastAsia"/>
                <w:kern w:val="2"/>
                <w:sz w:val="24"/>
                <w:szCs w:val="24"/>
                <w:lang w:bidi="ar-SA"/>
              </w:rPr>
              <w:t>太盟新加坡</w:t>
            </w:r>
            <w:r w:rsidR="00C94409" w:rsidRPr="00C94409">
              <w:rPr>
                <w:rFonts w:ascii="Times New Roman" w:eastAsia="宋体" w:hAnsi="Times New Roman"/>
                <w:kern w:val="2"/>
                <w:sz w:val="24"/>
                <w:szCs w:val="24"/>
                <w:lang w:bidi="ar-SA"/>
              </w:rPr>
              <w:t>于</w:t>
            </w:r>
            <w:r w:rsidR="00C94409" w:rsidRPr="00C94409">
              <w:rPr>
                <w:rFonts w:ascii="Times New Roman" w:eastAsia="宋体" w:hAnsi="Times New Roman"/>
                <w:kern w:val="2"/>
                <w:sz w:val="24"/>
                <w:szCs w:val="24"/>
                <w:lang w:bidi="ar-SA"/>
              </w:rPr>
              <w:t>2022</w:t>
            </w:r>
            <w:r w:rsidR="00C94409" w:rsidRPr="00C94409">
              <w:rPr>
                <w:rFonts w:ascii="Times New Roman" w:eastAsia="宋体" w:hAnsi="Times New Roman"/>
                <w:kern w:val="2"/>
                <w:sz w:val="24"/>
                <w:szCs w:val="24"/>
                <w:lang w:bidi="ar-SA"/>
              </w:rPr>
              <w:t>年</w:t>
            </w:r>
            <w:r w:rsidR="00C94409" w:rsidRPr="00C94409">
              <w:rPr>
                <w:rFonts w:ascii="Times New Roman" w:eastAsia="宋体" w:hAnsi="Times New Roman"/>
                <w:kern w:val="2"/>
                <w:sz w:val="24"/>
                <w:szCs w:val="24"/>
                <w:lang w:bidi="ar-SA"/>
              </w:rPr>
              <w:t>8</w:t>
            </w:r>
            <w:r w:rsidR="00C94409" w:rsidRPr="00C94409">
              <w:rPr>
                <w:rFonts w:ascii="Times New Roman" w:eastAsia="宋体" w:hAnsi="Times New Roman"/>
                <w:kern w:val="2"/>
                <w:sz w:val="24"/>
                <w:szCs w:val="24"/>
                <w:lang w:bidi="ar-SA"/>
              </w:rPr>
              <w:t>月</w:t>
            </w:r>
            <w:r w:rsidR="00C94409" w:rsidRPr="00C94409">
              <w:rPr>
                <w:rFonts w:ascii="Times New Roman" w:eastAsia="宋体" w:hAnsi="Times New Roman"/>
                <w:kern w:val="2"/>
                <w:sz w:val="24"/>
                <w:szCs w:val="24"/>
                <w:lang w:bidi="ar-SA"/>
              </w:rPr>
              <w:t>16</w:t>
            </w:r>
            <w:r w:rsidR="00C94409" w:rsidRPr="00C94409">
              <w:rPr>
                <w:rFonts w:ascii="Times New Roman" w:eastAsia="宋体" w:hAnsi="Times New Roman"/>
                <w:kern w:val="2"/>
                <w:sz w:val="24"/>
                <w:szCs w:val="24"/>
                <w:lang w:bidi="ar-SA"/>
              </w:rPr>
              <w:t>日在新加坡注册成立，从事投资控股业务。</w:t>
            </w:r>
          </w:p>
          <w:p w14:paraId="5D2ABA8F" w14:textId="6E96449C" w:rsidR="00307D3E" w:rsidRPr="00307D3E" w:rsidRDefault="00C14F0E" w:rsidP="00472813">
            <w:pPr>
              <w:adjustRightInd w:val="0"/>
              <w:snapToGrid w:val="0"/>
              <w:spacing w:after="120"/>
              <w:jc w:val="both"/>
              <w:rPr>
                <w:sz w:val="22"/>
                <w:szCs w:val="22"/>
              </w:rPr>
            </w:pPr>
            <w:r w:rsidRPr="00C14F0E">
              <w:rPr>
                <w:rFonts w:ascii="Times New Roman" w:eastAsia="宋体" w:hAnsi="Times New Roman" w:hint="eastAsia"/>
                <w:kern w:val="2"/>
                <w:sz w:val="24"/>
                <w:szCs w:val="24"/>
                <w:lang w:bidi="ar-SA"/>
              </w:rPr>
              <w:t>太盟新加坡</w:t>
            </w:r>
            <w:r w:rsidR="00C94409" w:rsidRPr="00C94409">
              <w:rPr>
                <w:rFonts w:ascii="Times New Roman" w:eastAsia="宋体" w:hAnsi="Times New Roman"/>
                <w:kern w:val="2"/>
                <w:sz w:val="24"/>
                <w:szCs w:val="24"/>
                <w:lang w:bidi="ar-SA"/>
              </w:rPr>
              <w:t>的最终控制</w:t>
            </w:r>
            <w:r w:rsidR="00D129FF">
              <w:rPr>
                <w:rFonts w:ascii="Times New Roman" w:eastAsia="宋体" w:hAnsi="Times New Roman" w:hint="eastAsia"/>
                <w:kern w:val="2"/>
                <w:sz w:val="24"/>
                <w:szCs w:val="24"/>
                <w:lang w:bidi="ar-SA"/>
              </w:rPr>
              <w:t>人</w:t>
            </w:r>
            <w:r w:rsidR="00C94409" w:rsidRPr="00C94409">
              <w:rPr>
                <w:rFonts w:ascii="Times New Roman" w:eastAsia="宋体" w:hAnsi="Times New Roman"/>
                <w:kern w:val="2"/>
                <w:sz w:val="24"/>
                <w:szCs w:val="24"/>
                <w:lang w:bidi="ar-SA"/>
              </w:rPr>
              <w:t>为</w:t>
            </w:r>
            <w:r w:rsidR="00A404E5" w:rsidRPr="00A404E5">
              <w:rPr>
                <w:rFonts w:ascii="Times New Roman" w:eastAsia="宋体" w:hAnsi="Times New Roman" w:hint="eastAsia"/>
                <w:kern w:val="2"/>
                <w:sz w:val="24"/>
                <w:szCs w:val="24"/>
                <w:lang w:bidi="ar-SA"/>
              </w:rPr>
              <w:t>太盟投资集团</w:t>
            </w:r>
            <w:r w:rsidR="00C94409" w:rsidRPr="00C94409">
              <w:rPr>
                <w:rFonts w:ascii="Times New Roman" w:eastAsia="宋体" w:hAnsi="Times New Roman"/>
                <w:kern w:val="2"/>
                <w:sz w:val="24"/>
                <w:szCs w:val="24"/>
                <w:lang w:bidi="ar-SA"/>
              </w:rPr>
              <w:t>。</w:t>
            </w:r>
            <w:r w:rsidR="00A404E5" w:rsidRPr="00A404E5">
              <w:rPr>
                <w:rFonts w:ascii="Times New Roman" w:eastAsia="宋体" w:hAnsi="Times New Roman" w:hint="eastAsia"/>
                <w:kern w:val="2"/>
                <w:sz w:val="24"/>
                <w:szCs w:val="24"/>
                <w:lang w:bidi="ar-SA"/>
              </w:rPr>
              <w:t>太盟投资集团</w:t>
            </w:r>
            <w:r w:rsidR="00472813" w:rsidRPr="00472813">
              <w:rPr>
                <w:rFonts w:ascii="Times New Roman" w:eastAsia="宋体" w:hAnsi="Times New Roman" w:hint="eastAsia"/>
                <w:kern w:val="2"/>
                <w:sz w:val="24"/>
                <w:szCs w:val="24"/>
                <w:lang w:bidi="ar-SA"/>
              </w:rPr>
              <w:t>及其关联实体主要从事私募股权投资业务</w:t>
            </w:r>
            <w:r w:rsidR="00D916E9">
              <w:rPr>
                <w:rFonts w:ascii="Times New Roman" w:eastAsia="宋体" w:hAnsi="Times New Roman" w:hint="eastAsia"/>
                <w:kern w:val="2"/>
                <w:sz w:val="24"/>
                <w:szCs w:val="24"/>
                <w:lang w:bidi="ar-SA"/>
              </w:rPr>
              <w:t>，</w:t>
            </w:r>
            <w:r w:rsidR="00D916E9" w:rsidRPr="00D916E9">
              <w:rPr>
                <w:rFonts w:ascii="Times New Roman" w:eastAsia="宋体" w:hAnsi="Times New Roman" w:hint="eastAsia"/>
                <w:kern w:val="2"/>
                <w:sz w:val="24"/>
                <w:szCs w:val="24"/>
                <w:lang w:bidi="ar-SA"/>
              </w:rPr>
              <w:t>投资领域涉及消费和零售、媒体和娱乐、商业产品和服务、金融服务和医疗保健等行业</w:t>
            </w:r>
            <w:r w:rsidR="00472813" w:rsidRPr="00472813">
              <w:rPr>
                <w:rFonts w:ascii="Times New Roman" w:eastAsia="宋体" w:hAnsi="Times New Roman" w:hint="eastAsia"/>
                <w:kern w:val="2"/>
                <w:sz w:val="24"/>
                <w:szCs w:val="24"/>
                <w:lang w:bidi="ar-SA"/>
              </w:rPr>
              <w:t>。</w:t>
            </w:r>
          </w:p>
        </w:tc>
      </w:tr>
      <w:tr w:rsidR="00FC735A" w:rsidRPr="00AD54FA" w14:paraId="54CD7534" w14:textId="77777777" w:rsidTr="00CE283E">
        <w:trPr>
          <w:trHeight w:val="279"/>
        </w:trPr>
        <w:tc>
          <w:tcPr>
            <w:tcW w:w="1736"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31680ADC" w14:textId="4885B98E" w:rsidR="00FC735A" w:rsidRPr="00CC51F9" w:rsidRDefault="00E003EA" w:rsidP="00177F47">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hint="eastAsia"/>
                <w:kern w:val="2"/>
                <w:sz w:val="24"/>
                <w:szCs w:val="24"/>
                <w:lang w:bidi="ar-SA"/>
              </w:rPr>
              <w:t>简易案件理由（可以单选，也可以多选）</w:t>
            </w:r>
          </w:p>
        </w:tc>
        <w:tc>
          <w:tcPr>
            <w:tcW w:w="6539" w:type="dxa"/>
            <w:gridSpan w:val="2"/>
            <w:tcBorders>
              <w:top w:val="single" w:sz="4" w:space="0" w:color="auto"/>
              <w:left w:val="single" w:sz="4" w:space="0" w:color="auto"/>
              <w:bottom w:val="single" w:sz="4" w:space="0" w:color="auto"/>
              <w:right w:val="single" w:sz="4" w:space="0" w:color="auto"/>
            </w:tcBorders>
            <w:hideMark/>
          </w:tcPr>
          <w:p w14:paraId="7F755F14" w14:textId="022AA1F6" w:rsidR="00FC735A" w:rsidRPr="00CC51F9" w:rsidRDefault="00C82106" w:rsidP="00FC735A">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bCs/>
                <w:kern w:val="2"/>
                <w:sz w:val="24"/>
                <w:szCs w:val="24"/>
                <w:lang w:bidi="ar-SA"/>
              </w:rPr>
              <w:sym w:font="Wingdings" w:char="F0A8"/>
            </w:r>
            <w:r w:rsidR="00FC735A" w:rsidRPr="00CC51F9">
              <w:rPr>
                <w:rFonts w:ascii="Times New Roman" w:eastAsia="宋体" w:hAnsi="Times New Roman"/>
                <w:bCs/>
                <w:kern w:val="2"/>
                <w:sz w:val="24"/>
                <w:szCs w:val="24"/>
                <w:lang w:bidi="ar-SA"/>
              </w:rPr>
              <w:t xml:space="preserve"> </w:t>
            </w:r>
            <w:r w:rsidR="00FA4B1D" w:rsidRPr="00CC51F9">
              <w:rPr>
                <w:rFonts w:ascii="Times New Roman" w:eastAsia="宋体" w:hAnsi="Times New Roman" w:hint="eastAsia"/>
                <w:bCs/>
                <w:kern w:val="2"/>
                <w:sz w:val="24"/>
                <w:szCs w:val="24"/>
                <w:lang w:bidi="ar-SA"/>
              </w:rPr>
              <w:t>1</w:t>
            </w:r>
            <w:r w:rsidR="00765061" w:rsidRPr="00CC51F9">
              <w:rPr>
                <w:rFonts w:ascii="Times New Roman" w:eastAsia="宋体" w:hAnsi="Times New Roman" w:hint="eastAsia"/>
                <w:bCs/>
                <w:kern w:val="2"/>
                <w:sz w:val="24"/>
                <w:szCs w:val="24"/>
                <w:lang w:bidi="ar-SA"/>
              </w:rPr>
              <w:t>、</w:t>
            </w:r>
            <w:r w:rsidR="00FA4B1D" w:rsidRPr="00CC51F9">
              <w:rPr>
                <w:rFonts w:ascii="Times New Roman" w:eastAsia="宋体" w:hAnsi="Times New Roman" w:hint="eastAsia"/>
                <w:kern w:val="2"/>
                <w:sz w:val="24"/>
                <w:szCs w:val="24"/>
                <w:lang w:bidi="ar-SA"/>
              </w:rPr>
              <w:t>在同一相关市场，参与集中的经营者所占的市场份额之和小于</w:t>
            </w:r>
            <w:r w:rsidR="00FA4B1D" w:rsidRPr="00CC51F9">
              <w:rPr>
                <w:rFonts w:ascii="Times New Roman" w:eastAsia="宋体" w:hAnsi="Times New Roman"/>
                <w:kern w:val="2"/>
                <w:sz w:val="24"/>
                <w:szCs w:val="24"/>
                <w:lang w:bidi="ar-SA"/>
              </w:rPr>
              <w:t>15%</w:t>
            </w:r>
            <w:r w:rsidR="00FA4B1D" w:rsidRPr="00CC51F9">
              <w:rPr>
                <w:rFonts w:ascii="Times New Roman" w:eastAsia="宋体" w:hAnsi="Times New Roman" w:hint="eastAsia"/>
                <w:kern w:val="2"/>
                <w:sz w:val="24"/>
                <w:szCs w:val="24"/>
                <w:lang w:bidi="ar-SA"/>
              </w:rPr>
              <w:t>。</w:t>
            </w:r>
          </w:p>
        </w:tc>
      </w:tr>
      <w:tr w:rsidR="00FC735A" w:rsidRPr="00AD54FA" w14:paraId="49CFE7D6" w14:textId="77777777" w:rsidTr="00CE283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163E4E" w14:textId="77777777" w:rsidR="00FC735A" w:rsidRPr="00CC51F9" w:rsidRDefault="00FC735A" w:rsidP="00FC735A">
            <w:pPr>
              <w:adjustRightInd w:val="0"/>
              <w:snapToGrid w:val="0"/>
              <w:spacing w:after="120"/>
              <w:rPr>
                <w:rFonts w:ascii="Times New Roman" w:eastAsia="宋体" w:hAnsi="Times New Roman"/>
                <w:kern w:val="2"/>
                <w:sz w:val="24"/>
                <w:szCs w:val="24"/>
                <w:lang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15611E31" w14:textId="68471CC8" w:rsidR="00FC735A" w:rsidRPr="00CC51F9" w:rsidRDefault="00FC735A" w:rsidP="00FC735A">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bCs/>
                <w:kern w:val="2"/>
                <w:sz w:val="24"/>
                <w:szCs w:val="24"/>
                <w:lang w:bidi="ar-SA"/>
              </w:rPr>
              <w:sym w:font="Wingdings" w:char="F0A8"/>
            </w:r>
            <w:r w:rsidRPr="00CC51F9">
              <w:rPr>
                <w:rFonts w:ascii="Times New Roman" w:eastAsia="宋体" w:hAnsi="Times New Roman"/>
                <w:bCs/>
                <w:kern w:val="2"/>
                <w:sz w:val="24"/>
                <w:szCs w:val="24"/>
                <w:lang w:bidi="ar-SA"/>
              </w:rPr>
              <w:t xml:space="preserve"> </w:t>
            </w:r>
            <w:r w:rsidR="00E21625" w:rsidRPr="00CC51F9">
              <w:rPr>
                <w:rFonts w:ascii="Times New Roman" w:eastAsia="宋体" w:hAnsi="Times New Roman" w:hint="eastAsia"/>
                <w:bCs/>
                <w:kern w:val="2"/>
                <w:sz w:val="24"/>
                <w:szCs w:val="24"/>
                <w:lang w:bidi="ar-SA"/>
              </w:rPr>
              <w:t>2</w:t>
            </w:r>
            <w:r w:rsidR="00765061" w:rsidRPr="00CC51F9">
              <w:rPr>
                <w:rFonts w:ascii="Times New Roman" w:eastAsia="宋体" w:hAnsi="Times New Roman" w:hint="eastAsia"/>
                <w:bCs/>
                <w:kern w:val="2"/>
                <w:sz w:val="24"/>
                <w:szCs w:val="24"/>
                <w:lang w:bidi="ar-SA"/>
              </w:rPr>
              <w:t>、</w:t>
            </w:r>
            <w:r w:rsidR="00FA4B1D" w:rsidRPr="00CC51F9">
              <w:rPr>
                <w:rFonts w:ascii="Times New Roman" w:eastAsia="宋体" w:hAnsi="Times New Roman" w:hint="eastAsia"/>
                <w:bCs/>
                <w:kern w:val="2"/>
                <w:sz w:val="24"/>
                <w:szCs w:val="24"/>
                <w:lang w:bidi="ar-SA"/>
              </w:rPr>
              <w:t>在上下游市场，参与集中的经营者所占的市场份额均小于</w:t>
            </w:r>
            <w:r w:rsidR="00FA4B1D" w:rsidRPr="00CC51F9">
              <w:rPr>
                <w:rFonts w:ascii="Times New Roman" w:eastAsia="宋体" w:hAnsi="Times New Roman"/>
                <w:bCs/>
                <w:kern w:val="2"/>
                <w:sz w:val="24"/>
                <w:szCs w:val="24"/>
                <w:lang w:bidi="ar-SA"/>
              </w:rPr>
              <w:t>25%</w:t>
            </w:r>
            <w:r w:rsidR="00FA4B1D" w:rsidRPr="00CC51F9">
              <w:rPr>
                <w:rFonts w:ascii="Times New Roman" w:eastAsia="宋体" w:hAnsi="Times New Roman" w:hint="eastAsia"/>
                <w:bCs/>
                <w:kern w:val="2"/>
                <w:sz w:val="24"/>
                <w:szCs w:val="24"/>
                <w:lang w:bidi="ar-SA"/>
              </w:rPr>
              <w:t>。</w:t>
            </w:r>
          </w:p>
        </w:tc>
      </w:tr>
      <w:tr w:rsidR="00FC735A" w:rsidRPr="00AD54FA" w14:paraId="4DB1F070" w14:textId="77777777" w:rsidTr="00CE283E">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DD2C2" w14:textId="77777777" w:rsidR="00FC735A" w:rsidRPr="00CC51F9" w:rsidRDefault="00FC735A" w:rsidP="00FC735A">
            <w:pPr>
              <w:adjustRightInd w:val="0"/>
              <w:snapToGrid w:val="0"/>
              <w:spacing w:after="120"/>
              <w:rPr>
                <w:rFonts w:ascii="Times New Roman" w:eastAsia="宋体" w:hAnsi="Times New Roman"/>
                <w:kern w:val="2"/>
                <w:sz w:val="24"/>
                <w:szCs w:val="24"/>
                <w:lang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6F8B4A65" w14:textId="75EDB9F1" w:rsidR="00FC735A" w:rsidRPr="00CC51F9" w:rsidRDefault="00FC735A" w:rsidP="00E21625">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bCs/>
                <w:kern w:val="2"/>
                <w:sz w:val="24"/>
                <w:szCs w:val="24"/>
                <w:lang w:bidi="ar-SA"/>
              </w:rPr>
              <w:sym w:font="Wingdings" w:char="F0A8"/>
            </w:r>
            <w:r w:rsidRPr="00CC51F9">
              <w:rPr>
                <w:rFonts w:ascii="Times New Roman" w:eastAsia="宋体" w:hAnsi="Times New Roman"/>
                <w:bCs/>
                <w:kern w:val="2"/>
                <w:sz w:val="24"/>
                <w:szCs w:val="24"/>
                <w:lang w:bidi="ar-SA"/>
              </w:rPr>
              <w:t xml:space="preserve"> </w:t>
            </w:r>
            <w:r w:rsidR="00E21625" w:rsidRPr="00CC51F9">
              <w:rPr>
                <w:rFonts w:ascii="Times New Roman" w:eastAsia="宋体" w:hAnsi="Times New Roman"/>
                <w:bCs/>
                <w:kern w:val="2"/>
                <w:sz w:val="24"/>
                <w:szCs w:val="24"/>
                <w:lang w:bidi="ar-SA"/>
              </w:rPr>
              <w:t>3</w:t>
            </w:r>
            <w:r w:rsidR="00765061" w:rsidRPr="00CC51F9">
              <w:rPr>
                <w:rFonts w:ascii="Times New Roman" w:eastAsia="宋体" w:hAnsi="Times New Roman" w:hint="eastAsia"/>
                <w:bCs/>
                <w:kern w:val="2"/>
                <w:sz w:val="24"/>
                <w:szCs w:val="24"/>
                <w:lang w:bidi="ar-SA"/>
              </w:rPr>
              <w:t>、</w:t>
            </w:r>
            <w:r w:rsidR="00E21625" w:rsidRPr="00CC51F9">
              <w:rPr>
                <w:rFonts w:ascii="Times New Roman" w:eastAsia="宋体" w:hAnsi="Times New Roman" w:hint="eastAsia"/>
                <w:bCs/>
                <w:kern w:val="2"/>
                <w:sz w:val="24"/>
                <w:szCs w:val="24"/>
                <w:lang w:bidi="ar-SA"/>
              </w:rPr>
              <w:t>不在同一相关市场也不存在上下游关系的参与集中的经营者，在与交易有关的每个市场所占的市场份额均小于</w:t>
            </w:r>
            <w:r w:rsidR="00E21625" w:rsidRPr="00CC51F9">
              <w:rPr>
                <w:rFonts w:ascii="Times New Roman" w:eastAsia="宋体" w:hAnsi="Times New Roman"/>
                <w:bCs/>
                <w:kern w:val="2"/>
                <w:sz w:val="24"/>
                <w:szCs w:val="24"/>
                <w:lang w:bidi="ar-SA"/>
              </w:rPr>
              <w:t>25%</w:t>
            </w:r>
            <w:r w:rsidR="00E21625" w:rsidRPr="00CC51F9">
              <w:rPr>
                <w:rFonts w:ascii="Times New Roman" w:eastAsia="宋体" w:hAnsi="Times New Roman" w:hint="eastAsia"/>
                <w:bCs/>
                <w:kern w:val="2"/>
                <w:sz w:val="24"/>
                <w:szCs w:val="24"/>
                <w:lang w:bidi="ar-SA"/>
              </w:rPr>
              <w:t>。</w:t>
            </w:r>
          </w:p>
        </w:tc>
      </w:tr>
      <w:tr w:rsidR="00FC735A" w:rsidRPr="00AD54FA" w14:paraId="0B648881" w14:textId="77777777" w:rsidTr="00CE283E">
        <w:trPr>
          <w:trHeight w:val="8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61DA52" w14:textId="77777777" w:rsidR="00FC735A" w:rsidRPr="00CC51F9" w:rsidRDefault="00FC735A" w:rsidP="00FC735A">
            <w:pPr>
              <w:adjustRightInd w:val="0"/>
              <w:snapToGrid w:val="0"/>
              <w:spacing w:after="120"/>
              <w:rPr>
                <w:rFonts w:ascii="Times New Roman" w:eastAsia="宋体" w:hAnsi="Times New Roman"/>
                <w:kern w:val="2"/>
                <w:sz w:val="24"/>
                <w:szCs w:val="24"/>
                <w:lang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4B014944" w14:textId="0F61DB38" w:rsidR="00FC735A" w:rsidRPr="00CC51F9" w:rsidRDefault="00FC735A" w:rsidP="00FC735A">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bCs/>
                <w:kern w:val="2"/>
                <w:sz w:val="24"/>
                <w:szCs w:val="24"/>
                <w:lang w:bidi="ar-SA"/>
              </w:rPr>
              <w:sym w:font="Wingdings" w:char="F0A8"/>
            </w:r>
            <w:r w:rsidRPr="00CC51F9">
              <w:rPr>
                <w:rFonts w:ascii="Times New Roman" w:eastAsia="宋体" w:hAnsi="Times New Roman"/>
                <w:bCs/>
                <w:kern w:val="2"/>
                <w:sz w:val="24"/>
                <w:szCs w:val="24"/>
                <w:lang w:bidi="ar-SA"/>
              </w:rPr>
              <w:t xml:space="preserve"> 4</w:t>
            </w:r>
            <w:r w:rsidRPr="00CC51F9">
              <w:rPr>
                <w:rFonts w:ascii="Times New Roman" w:eastAsia="宋体" w:hAnsi="Times New Roman"/>
                <w:bCs/>
                <w:kern w:val="2"/>
                <w:sz w:val="24"/>
                <w:szCs w:val="24"/>
                <w:lang w:bidi="ar-SA"/>
              </w:rPr>
              <w:t>、参与集中的经营者在中国境外设立合营企业，合营企业不在中国境内从事经济活动。</w:t>
            </w:r>
          </w:p>
        </w:tc>
      </w:tr>
      <w:tr w:rsidR="00FC735A" w:rsidRPr="00AD54FA" w14:paraId="3CD42E41" w14:textId="77777777" w:rsidTr="00CE283E">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D56554" w14:textId="77777777" w:rsidR="00FC735A" w:rsidRPr="00CC51F9" w:rsidRDefault="00FC735A" w:rsidP="00FC735A">
            <w:pPr>
              <w:adjustRightInd w:val="0"/>
              <w:snapToGrid w:val="0"/>
              <w:spacing w:after="120"/>
              <w:rPr>
                <w:rFonts w:ascii="Times New Roman" w:eastAsia="宋体" w:hAnsi="Times New Roman"/>
                <w:kern w:val="2"/>
                <w:sz w:val="24"/>
                <w:szCs w:val="24"/>
                <w:lang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579CFE49" w14:textId="7EF025D0" w:rsidR="00FC735A" w:rsidRPr="00CC51F9" w:rsidRDefault="00C82106" w:rsidP="00FC735A">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bCs/>
                <w:kern w:val="2"/>
                <w:sz w:val="24"/>
                <w:szCs w:val="24"/>
                <w:lang w:bidi="ar-SA"/>
              </w:rPr>
              <w:sym w:font="Wingdings" w:char="F0FE"/>
            </w:r>
            <w:r w:rsidR="00FC735A" w:rsidRPr="00CC51F9">
              <w:rPr>
                <w:rFonts w:ascii="Times New Roman" w:eastAsia="宋体" w:hAnsi="Times New Roman"/>
                <w:bCs/>
                <w:kern w:val="2"/>
                <w:sz w:val="24"/>
                <w:szCs w:val="24"/>
                <w:lang w:bidi="ar-SA"/>
              </w:rPr>
              <w:t xml:space="preserve"> 5</w:t>
            </w:r>
            <w:r w:rsidR="00FC735A" w:rsidRPr="00CC51F9">
              <w:rPr>
                <w:rFonts w:ascii="Times New Roman" w:eastAsia="宋体" w:hAnsi="Times New Roman"/>
                <w:bCs/>
                <w:kern w:val="2"/>
                <w:sz w:val="24"/>
                <w:szCs w:val="24"/>
                <w:lang w:bidi="ar-SA"/>
              </w:rPr>
              <w:t>、参与集中的经营者收购境外企业股权或资产的，该境外企业不在中国境内从事经济活动。</w:t>
            </w:r>
          </w:p>
        </w:tc>
      </w:tr>
      <w:tr w:rsidR="00FC735A" w:rsidRPr="00AD54FA" w14:paraId="22DE6E4E" w14:textId="77777777" w:rsidTr="00CE283E">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FF577E" w14:textId="77777777" w:rsidR="00FC735A" w:rsidRPr="00CC51F9" w:rsidRDefault="00FC735A" w:rsidP="00FC735A">
            <w:pPr>
              <w:adjustRightInd w:val="0"/>
              <w:snapToGrid w:val="0"/>
              <w:spacing w:after="120"/>
              <w:rPr>
                <w:rFonts w:ascii="Times New Roman" w:eastAsia="宋体" w:hAnsi="Times New Roman"/>
                <w:kern w:val="2"/>
                <w:sz w:val="24"/>
                <w:szCs w:val="24"/>
                <w:lang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08CC5B7D" w14:textId="592651B8" w:rsidR="00FC735A" w:rsidRPr="00CC51F9" w:rsidRDefault="00FC735A" w:rsidP="00FC735A">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bCs/>
                <w:kern w:val="2"/>
                <w:sz w:val="24"/>
                <w:szCs w:val="24"/>
                <w:lang w:bidi="ar-SA"/>
              </w:rPr>
              <w:sym w:font="Wingdings" w:char="F0A8"/>
            </w:r>
            <w:r w:rsidRPr="00CC51F9">
              <w:rPr>
                <w:rFonts w:ascii="Times New Roman" w:eastAsia="宋体" w:hAnsi="Times New Roman"/>
                <w:kern w:val="2"/>
                <w:sz w:val="24"/>
                <w:szCs w:val="24"/>
                <w:lang w:bidi="ar-SA"/>
              </w:rPr>
              <w:t xml:space="preserve"> 6</w:t>
            </w:r>
            <w:r w:rsidRPr="00CC51F9">
              <w:rPr>
                <w:rFonts w:ascii="Times New Roman" w:eastAsia="宋体" w:hAnsi="Times New Roman"/>
                <w:kern w:val="2"/>
                <w:sz w:val="24"/>
                <w:szCs w:val="24"/>
                <w:lang w:bidi="ar-SA"/>
              </w:rPr>
              <w:t>、由两个以上的经营者共同控制的合营企业，通过集中被其中一个或一个以上经营者控制。</w:t>
            </w:r>
          </w:p>
        </w:tc>
      </w:tr>
      <w:tr w:rsidR="00C03A66" w:rsidRPr="00AD54FA" w14:paraId="0EF6DEDD" w14:textId="77777777" w:rsidTr="00CE283E">
        <w:tc>
          <w:tcPr>
            <w:tcW w:w="1736" w:type="dxa"/>
            <w:tcBorders>
              <w:top w:val="single" w:sz="4" w:space="0" w:color="auto"/>
              <w:left w:val="single" w:sz="4" w:space="0" w:color="auto"/>
              <w:bottom w:val="single" w:sz="4" w:space="0" w:color="auto"/>
              <w:right w:val="single" w:sz="4" w:space="0" w:color="auto"/>
            </w:tcBorders>
            <w:shd w:val="clear" w:color="auto" w:fill="D9D9D9"/>
            <w:hideMark/>
          </w:tcPr>
          <w:p w14:paraId="4A3A5A09" w14:textId="38DD83D5" w:rsidR="00C03A66" w:rsidRPr="00CC51F9" w:rsidRDefault="00FC735A" w:rsidP="00D45D24">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kern w:val="2"/>
                <w:sz w:val="24"/>
                <w:szCs w:val="24"/>
                <w:lang w:bidi="ar-SA"/>
              </w:rPr>
              <w:t>备注</w:t>
            </w:r>
          </w:p>
        </w:tc>
        <w:tc>
          <w:tcPr>
            <w:tcW w:w="6539" w:type="dxa"/>
            <w:gridSpan w:val="2"/>
            <w:tcBorders>
              <w:top w:val="single" w:sz="4" w:space="0" w:color="auto"/>
              <w:left w:val="single" w:sz="4" w:space="0" w:color="auto"/>
              <w:bottom w:val="single" w:sz="4" w:space="0" w:color="auto"/>
              <w:right w:val="single" w:sz="4" w:space="0" w:color="auto"/>
            </w:tcBorders>
          </w:tcPr>
          <w:p w14:paraId="3B9CF1D9" w14:textId="3EE33630" w:rsidR="000B3631" w:rsidRPr="00CC51F9" w:rsidRDefault="001D54C5" w:rsidP="00D45D24">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hint="eastAsia"/>
                <w:kern w:val="2"/>
                <w:sz w:val="24"/>
                <w:szCs w:val="24"/>
                <w:lang w:bidi="ar-SA"/>
              </w:rPr>
              <w:t>不适用</w:t>
            </w:r>
          </w:p>
        </w:tc>
      </w:tr>
    </w:tbl>
    <w:p w14:paraId="2C2BF227" w14:textId="77777777" w:rsidR="0028726A" w:rsidRPr="00AD54FA" w:rsidRDefault="0028726A" w:rsidP="00D45D24">
      <w:pPr>
        <w:adjustRightInd w:val="0"/>
        <w:snapToGrid w:val="0"/>
        <w:spacing w:after="120"/>
        <w:rPr>
          <w:rFonts w:ascii="Times New Roman" w:hAnsi="Times New Roman"/>
          <w:sz w:val="24"/>
          <w:szCs w:val="24"/>
        </w:rPr>
      </w:pPr>
    </w:p>
    <w:sectPr w:rsidR="0028726A" w:rsidRPr="00AD54F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78264" w14:textId="77777777" w:rsidR="00A36D4C" w:rsidRDefault="00A36D4C" w:rsidP="00C03A66">
      <w:r>
        <w:separator/>
      </w:r>
    </w:p>
  </w:endnote>
  <w:endnote w:type="continuationSeparator" w:id="0">
    <w:p w14:paraId="64568459" w14:textId="77777777" w:rsidR="00A36D4C" w:rsidRDefault="00A36D4C" w:rsidP="00C0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251E4" w14:textId="77777777" w:rsidR="00A36D4C" w:rsidRDefault="00A36D4C" w:rsidP="00C03A66">
      <w:r>
        <w:separator/>
      </w:r>
    </w:p>
  </w:footnote>
  <w:footnote w:type="continuationSeparator" w:id="0">
    <w:p w14:paraId="7E8A07B2" w14:textId="77777777" w:rsidR="00A36D4C" w:rsidRDefault="00A36D4C" w:rsidP="00C03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05B2B"/>
    <w:multiLevelType w:val="hybridMultilevel"/>
    <w:tmpl w:val="859E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50502"/>
    <w:multiLevelType w:val="multilevel"/>
    <w:tmpl w:val="8A8A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3F35D5"/>
    <w:multiLevelType w:val="hybridMultilevel"/>
    <w:tmpl w:val="9BF45B56"/>
    <w:lvl w:ilvl="0" w:tplc="FA2645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22723990">
    <w:abstractNumId w:val="0"/>
  </w:num>
  <w:num w:numId="2" w16cid:durableId="962148261">
    <w:abstractNumId w:val="1"/>
  </w:num>
  <w:num w:numId="3" w16cid:durableId="1956478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66"/>
    <w:rsid w:val="00001AC1"/>
    <w:rsid w:val="00003809"/>
    <w:rsid w:val="000072EC"/>
    <w:rsid w:val="000154AD"/>
    <w:rsid w:val="00016071"/>
    <w:rsid w:val="00016134"/>
    <w:rsid w:val="00017EE6"/>
    <w:rsid w:val="00020180"/>
    <w:rsid w:val="000233E9"/>
    <w:rsid w:val="0003430F"/>
    <w:rsid w:val="00034478"/>
    <w:rsid w:val="000345F0"/>
    <w:rsid w:val="00047F45"/>
    <w:rsid w:val="00053284"/>
    <w:rsid w:val="00053688"/>
    <w:rsid w:val="00056816"/>
    <w:rsid w:val="00057A64"/>
    <w:rsid w:val="000765C7"/>
    <w:rsid w:val="00077C9D"/>
    <w:rsid w:val="00080335"/>
    <w:rsid w:val="000868F1"/>
    <w:rsid w:val="000919FC"/>
    <w:rsid w:val="000A497C"/>
    <w:rsid w:val="000A52F5"/>
    <w:rsid w:val="000A587C"/>
    <w:rsid w:val="000B267A"/>
    <w:rsid w:val="000B3631"/>
    <w:rsid w:val="000C0BFB"/>
    <w:rsid w:val="000C12D5"/>
    <w:rsid w:val="000C347D"/>
    <w:rsid w:val="000C5388"/>
    <w:rsid w:val="000C5EB0"/>
    <w:rsid w:val="000C64AF"/>
    <w:rsid w:val="000C7D1C"/>
    <w:rsid w:val="000C7EF1"/>
    <w:rsid w:val="000D150B"/>
    <w:rsid w:val="000D18ED"/>
    <w:rsid w:val="000E0AC8"/>
    <w:rsid w:val="000E103D"/>
    <w:rsid w:val="000E18EA"/>
    <w:rsid w:val="000E2C8C"/>
    <w:rsid w:val="000E307E"/>
    <w:rsid w:val="000E3514"/>
    <w:rsid w:val="000E5173"/>
    <w:rsid w:val="000E586D"/>
    <w:rsid w:val="000F4685"/>
    <w:rsid w:val="000F6022"/>
    <w:rsid w:val="001011B5"/>
    <w:rsid w:val="0010648A"/>
    <w:rsid w:val="001102CC"/>
    <w:rsid w:val="001116D5"/>
    <w:rsid w:val="00114785"/>
    <w:rsid w:val="001147F0"/>
    <w:rsid w:val="001165E7"/>
    <w:rsid w:val="00116BC0"/>
    <w:rsid w:val="00126D50"/>
    <w:rsid w:val="001418DE"/>
    <w:rsid w:val="00141D1F"/>
    <w:rsid w:val="00142570"/>
    <w:rsid w:val="00143CB9"/>
    <w:rsid w:val="0014519F"/>
    <w:rsid w:val="00147D9A"/>
    <w:rsid w:val="00153078"/>
    <w:rsid w:val="00153384"/>
    <w:rsid w:val="001535E6"/>
    <w:rsid w:val="001562CB"/>
    <w:rsid w:val="001576A6"/>
    <w:rsid w:val="00157928"/>
    <w:rsid w:val="00161C31"/>
    <w:rsid w:val="0016252D"/>
    <w:rsid w:val="00162DB3"/>
    <w:rsid w:val="00166BEC"/>
    <w:rsid w:val="00176023"/>
    <w:rsid w:val="00177F47"/>
    <w:rsid w:val="00181202"/>
    <w:rsid w:val="001842EB"/>
    <w:rsid w:val="00184FE6"/>
    <w:rsid w:val="001859E3"/>
    <w:rsid w:val="0018718A"/>
    <w:rsid w:val="00190083"/>
    <w:rsid w:val="001905BE"/>
    <w:rsid w:val="00191F7D"/>
    <w:rsid w:val="00195F09"/>
    <w:rsid w:val="001A0EEE"/>
    <w:rsid w:val="001A3A2E"/>
    <w:rsid w:val="001A3CBC"/>
    <w:rsid w:val="001A3E84"/>
    <w:rsid w:val="001A40EF"/>
    <w:rsid w:val="001A4BBD"/>
    <w:rsid w:val="001B297A"/>
    <w:rsid w:val="001C09D1"/>
    <w:rsid w:val="001C7B95"/>
    <w:rsid w:val="001D398F"/>
    <w:rsid w:val="001D3C12"/>
    <w:rsid w:val="001D54C5"/>
    <w:rsid w:val="001D6E16"/>
    <w:rsid w:val="001E0330"/>
    <w:rsid w:val="001E0EB2"/>
    <w:rsid w:val="001E4E36"/>
    <w:rsid w:val="001F2824"/>
    <w:rsid w:val="001F3576"/>
    <w:rsid w:val="001F46FB"/>
    <w:rsid w:val="001F48AB"/>
    <w:rsid w:val="001F7466"/>
    <w:rsid w:val="001F75C8"/>
    <w:rsid w:val="001F7607"/>
    <w:rsid w:val="00202ED9"/>
    <w:rsid w:val="002118CE"/>
    <w:rsid w:val="00220FD0"/>
    <w:rsid w:val="00231B58"/>
    <w:rsid w:val="00237172"/>
    <w:rsid w:val="002402ED"/>
    <w:rsid w:val="00240C97"/>
    <w:rsid w:val="00242460"/>
    <w:rsid w:val="002434F0"/>
    <w:rsid w:val="00245B9B"/>
    <w:rsid w:val="00246389"/>
    <w:rsid w:val="00246915"/>
    <w:rsid w:val="00247ABE"/>
    <w:rsid w:val="002502C5"/>
    <w:rsid w:val="00256E35"/>
    <w:rsid w:val="00261B96"/>
    <w:rsid w:val="00271DF8"/>
    <w:rsid w:val="00273594"/>
    <w:rsid w:val="00274C2E"/>
    <w:rsid w:val="00281320"/>
    <w:rsid w:val="002832FB"/>
    <w:rsid w:val="00283718"/>
    <w:rsid w:val="00284442"/>
    <w:rsid w:val="00286A5D"/>
    <w:rsid w:val="0028726A"/>
    <w:rsid w:val="002945F2"/>
    <w:rsid w:val="002A629F"/>
    <w:rsid w:val="002A6394"/>
    <w:rsid w:val="002A7D1C"/>
    <w:rsid w:val="002B089A"/>
    <w:rsid w:val="002B13F8"/>
    <w:rsid w:val="002B1EBD"/>
    <w:rsid w:val="002B2A16"/>
    <w:rsid w:val="002C522B"/>
    <w:rsid w:val="002C7140"/>
    <w:rsid w:val="002D2768"/>
    <w:rsid w:val="002D2BB1"/>
    <w:rsid w:val="002E1886"/>
    <w:rsid w:val="002F5410"/>
    <w:rsid w:val="002F5BAD"/>
    <w:rsid w:val="002F6989"/>
    <w:rsid w:val="00303929"/>
    <w:rsid w:val="00307D3E"/>
    <w:rsid w:val="00307E12"/>
    <w:rsid w:val="00307EA7"/>
    <w:rsid w:val="003128FF"/>
    <w:rsid w:val="003233E5"/>
    <w:rsid w:val="00323BE3"/>
    <w:rsid w:val="00330B5F"/>
    <w:rsid w:val="003322AB"/>
    <w:rsid w:val="00335C9E"/>
    <w:rsid w:val="00336A8C"/>
    <w:rsid w:val="00343AB9"/>
    <w:rsid w:val="003501DE"/>
    <w:rsid w:val="00372A86"/>
    <w:rsid w:val="003738D2"/>
    <w:rsid w:val="00375F69"/>
    <w:rsid w:val="003867D6"/>
    <w:rsid w:val="00387AFF"/>
    <w:rsid w:val="003A3E79"/>
    <w:rsid w:val="003A51DE"/>
    <w:rsid w:val="003A5FBE"/>
    <w:rsid w:val="003A72C7"/>
    <w:rsid w:val="003A7624"/>
    <w:rsid w:val="003B570E"/>
    <w:rsid w:val="003B66A5"/>
    <w:rsid w:val="003B7D47"/>
    <w:rsid w:val="003C319C"/>
    <w:rsid w:val="003D5487"/>
    <w:rsid w:val="003E2461"/>
    <w:rsid w:val="003E35F8"/>
    <w:rsid w:val="003E7DD0"/>
    <w:rsid w:val="003F3E65"/>
    <w:rsid w:val="003F7EAA"/>
    <w:rsid w:val="004005C2"/>
    <w:rsid w:val="004056A6"/>
    <w:rsid w:val="0040750E"/>
    <w:rsid w:val="0041083C"/>
    <w:rsid w:val="00415F5B"/>
    <w:rsid w:val="00417054"/>
    <w:rsid w:val="00417122"/>
    <w:rsid w:val="004231B0"/>
    <w:rsid w:val="00430F46"/>
    <w:rsid w:val="00431DAF"/>
    <w:rsid w:val="0043725D"/>
    <w:rsid w:val="00437FE4"/>
    <w:rsid w:val="0044696B"/>
    <w:rsid w:val="00462180"/>
    <w:rsid w:val="00463DBF"/>
    <w:rsid w:val="00465222"/>
    <w:rsid w:val="00471566"/>
    <w:rsid w:val="00472813"/>
    <w:rsid w:val="00473B1C"/>
    <w:rsid w:val="00474E1F"/>
    <w:rsid w:val="00483F47"/>
    <w:rsid w:val="0048772B"/>
    <w:rsid w:val="004B3221"/>
    <w:rsid w:val="004B397A"/>
    <w:rsid w:val="004B4C9C"/>
    <w:rsid w:val="004B7AAC"/>
    <w:rsid w:val="004C2632"/>
    <w:rsid w:val="004C591F"/>
    <w:rsid w:val="004C5A7F"/>
    <w:rsid w:val="004C6134"/>
    <w:rsid w:val="004C7648"/>
    <w:rsid w:val="004D1DE0"/>
    <w:rsid w:val="004D3E49"/>
    <w:rsid w:val="004E3413"/>
    <w:rsid w:val="004E6502"/>
    <w:rsid w:val="004E70A6"/>
    <w:rsid w:val="004E7192"/>
    <w:rsid w:val="004F00C2"/>
    <w:rsid w:val="004F1E72"/>
    <w:rsid w:val="004F3E51"/>
    <w:rsid w:val="004F5984"/>
    <w:rsid w:val="004F7CFC"/>
    <w:rsid w:val="0051367F"/>
    <w:rsid w:val="00515C33"/>
    <w:rsid w:val="00521474"/>
    <w:rsid w:val="00523D80"/>
    <w:rsid w:val="00524FDF"/>
    <w:rsid w:val="0053652F"/>
    <w:rsid w:val="00541733"/>
    <w:rsid w:val="00542199"/>
    <w:rsid w:val="0054649F"/>
    <w:rsid w:val="00560917"/>
    <w:rsid w:val="00560FE0"/>
    <w:rsid w:val="0056183D"/>
    <w:rsid w:val="00570B0D"/>
    <w:rsid w:val="005774EC"/>
    <w:rsid w:val="00577904"/>
    <w:rsid w:val="00577F66"/>
    <w:rsid w:val="00581D5A"/>
    <w:rsid w:val="00585613"/>
    <w:rsid w:val="005858F5"/>
    <w:rsid w:val="00585F5A"/>
    <w:rsid w:val="00590C40"/>
    <w:rsid w:val="00591564"/>
    <w:rsid w:val="00594C2E"/>
    <w:rsid w:val="005A0196"/>
    <w:rsid w:val="005A1967"/>
    <w:rsid w:val="005A5167"/>
    <w:rsid w:val="005A5866"/>
    <w:rsid w:val="005B0072"/>
    <w:rsid w:val="005B5C0A"/>
    <w:rsid w:val="005B5EF9"/>
    <w:rsid w:val="005B75DC"/>
    <w:rsid w:val="005C2974"/>
    <w:rsid w:val="005C4D42"/>
    <w:rsid w:val="005D0045"/>
    <w:rsid w:val="005D0450"/>
    <w:rsid w:val="005D05AA"/>
    <w:rsid w:val="005D4A5B"/>
    <w:rsid w:val="005D78D2"/>
    <w:rsid w:val="005E1004"/>
    <w:rsid w:val="005E1E32"/>
    <w:rsid w:val="005E3AF0"/>
    <w:rsid w:val="005E6C87"/>
    <w:rsid w:val="005F08C8"/>
    <w:rsid w:val="005F0FF5"/>
    <w:rsid w:val="005F11B4"/>
    <w:rsid w:val="005F194D"/>
    <w:rsid w:val="005F4293"/>
    <w:rsid w:val="005F4E16"/>
    <w:rsid w:val="005F7118"/>
    <w:rsid w:val="0060132F"/>
    <w:rsid w:val="00601A7C"/>
    <w:rsid w:val="00612B2E"/>
    <w:rsid w:val="00613FFC"/>
    <w:rsid w:val="00615DA0"/>
    <w:rsid w:val="00616A29"/>
    <w:rsid w:val="00620283"/>
    <w:rsid w:val="006203E4"/>
    <w:rsid w:val="006208E8"/>
    <w:rsid w:val="00631B2E"/>
    <w:rsid w:val="0063227D"/>
    <w:rsid w:val="00641861"/>
    <w:rsid w:val="00647656"/>
    <w:rsid w:val="00650B16"/>
    <w:rsid w:val="0065625D"/>
    <w:rsid w:val="0065766D"/>
    <w:rsid w:val="00660C8D"/>
    <w:rsid w:val="006649A1"/>
    <w:rsid w:val="00665416"/>
    <w:rsid w:val="00667261"/>
    <w:rsid w:val="006673F1"/>
    <w:rsid w:val="00670591"/>
    <w:rsid w:val="00671D94"/>
    <w:rsid w:val="0067239F"/>
    <w:rsid w:val="00674464"/>
    <w:rsid w:val="006805AA"/>
    <w:rsid w:val="00681AC7"/>
    <w:rsid w:val="0068593E"/>
    <w:rsid w:val="00692BF8"/>
    <w:rsid w:val="006A15A8"/>
    <w:rsid w:val="006A52F1"/>
    <w:rsid w:val="006A7932"/>
    <w:rsid w:val="006B2D53"/>
    <w:rsid w:val="006B3BE4"/>
    <w:rsid w:val="006C182E"/>
    <w:rsid w:val="006C1C7D"/>
    <w:rsid w:val="006C528A"/>
    <w:rsid w:val="006C5ECC"/>
    <w:rsid w:val="006C75A3"/>
    <w:rsid w:val="006E04AB"/>
    <w:rsid w:val="006E104C"/>
    <w:rsid w:val="006F166E"/>
    <w:rsid w:val="006F535E"/>
    <w:rsid w:val="006F766E"/>
    <w:rsid w:val="00700A03"/>
    <w:rsid w:val="00702742"/>
    <w:rsid w:val="0070694B"/>
    <w:rsid w:val="007139A0"/>
    <w:rsid w:val="00714C5A"/>
    <w:rsid w:val="0071585E"/>
    <w:rsid w:val="00724531"/>
    <w:rsid w:val="007251D3"/>
    <w:rsid w:val="00726918"/>
    <w:rsid w:val="007278F6"/>
    <w:rsid w:val="0073398A"/>
    <w:rsid w:val="007360F6"/>
    <w:rsid w:val="00736B02"/>
    <w:rsid w:val="00744C62"/>
    <w:rsid w:val="00750F1E"/>
    <w:rsid w:val="0075428C"/>
    <w:rsid w:val="00763461"/>
    <w:rsid w:val="00765061"/>
    <w:rsid w:val="007654F5"/>
    <w:rsid w:val="00766AB2"/>
    <w:rsid w:val="00767B3F"/>
    <w:rsid w:val="00771DDE"/>
    <w:rsid w:val="007733BD"/>
    <w:rsid w:val="00774BF3"/>
    <w:rsid w:val="00781BD7"/>
    <w:rsid w:val="00784623"/>
    <w:rsid w:val="0078559F"/>
    <w:rsid w:val="007902B9"/>
    <w:rsid w:val="00790F80"/>
    <w:rsid w:val="007943D9"/>
    <w:rsid w:val="00795F11"/>
    <w:rsid w:val="007A1DB2"/>
    <w:rsid w:val="007A440A"/>
    <w:rsid w:val="007A74A9"/>
    <w:rsid w:val="007B2281"/>
    <w:rsid w:val="007B25AA"/>
    <w:rsid w:val="007B28B8"/>
    <w:rsid w:val="007B4E8F"/>
    <w:rsid w:val="007C0A76"/>
    <w:rsid w:val="007C2322"/>
    <w:rsid w:val="007C506D"/>
    <w:rsid w:val="007C77D6"/>
    <w:rsid w:val="007D0315"/>
    <w:rsid w:val="007D0386"/>
    <w:rsid w:val="007D09D8"/>
    <w:rsid w:val="007D46EB"/>
    <w:rsid w:val="007D6D0E"/>
    <w:rsid w:val="007E0127"/>
    <w:rsid w:val="007E28F2"/>
    <w:rsid w:val="007E292A"/>
    <w:rsid w:val="007E4362"/>
    <w:rsid w:val="007F1E70"/>
    <w:rsid w:val="007F266F"/>
    <w:rsid w:val="007F430C"/>
    <w:rsid w:val="007F59C2"/>
    <w:rsid w:val="00800383"/>
    <w:rsid w:val="00802622"/>
    <w:rsid w:val="008031E1"/>
    <w:rsid w:val="0080350C"/>
    <w:rsid w:val="00804588"/>
    <w:rsid w:val="008062EB"/>
    <w:rsid w:val="00812BED"/>
    <w:rsid w:val="008175E7"/>
    <w:rsid w:val="00817B22"/>
    <w:rsid w:val="0082482C"/>
    <w:rsid w:val="008253DE"/>
    <w:rsid w:val="00826B9D"/>
    <w:rsid w:val="00836176"/>
    <w:rsid w:val="00836556"/>
    <w:rsid w:val="00840C72"/>
    <w:rsid w:val="0084160A"/>
    <w:rsid w:val="008449BD"/>
    <w:rsid w:val="00851978"/>
    <w:rsid w:val="00852DD6"/>
    <w:rsid w:val="00860D36"/>
    <w:rsid w:val="00861F08"/>
    <w:rsid w:val="00863655"/>
    <w:rsid w:val="00871405"/>
    <w:rsid w:val="0087407B"/>
    <w:rsid w:val="00876123"/>
    <w:rsid w:val="00882D14"/>
    <w:rsid w:val="00883B48"/>
    <w:rsid w:val="00890196"/>
    <w:rsid w:val="0089212B"/>
    <w:rsid w:val="00894186"/>
    <w:rsid w:val="008945BA"/>
    <w:rsid w:val="008A0B7B"/>
    <w:rsid w:val="008A6E2E"/>
    <w:rsid w:val="008A7A56"/>
    <w:rsid w:val="008B01AE"/>
    <w:rsid w:val="008B12FC"/>
    <w:rsid w:val="008B146B"/>
    <w:rsid w:val="008B4999"/>
    <w:rsid w:val="008B5A77"/>
    <w:rsid w:val="008B6F01"/>
    <w:rsid w:val="008C2490"/>
    <w:rsid w:val="008C28FD"/>
    <w:rsid w:val="008C4E22"/>
    <w:rsid w:val="008C4E41"/>
    <w:rsid w:val="008E4465"/>
    <w:rsid w:val="008E4F27"/>
    <w:rsid w:val="008E75DC"/>
    <w:rsid w:val="008F2CDF"/>
    <w:rsid w:val="008F5F51"/>
    <w:rsid w:val="008F7F2F"/>
    <w:rsid w:val="009025D6"/>
    <w:rsid w:val="009116F4"/>
    <w:rsid w:val="00917BC0"/>
    <w:rsid w:val="00922E7D"/>
    <w:rsid w:val="00936344"/>
    <w:rsid w:val="00955891"/>
    <w:rsid w:val="00956C04"/>
    <w:rsid w:val="0096008F"/>
    <w:rsid w:val="009662BD"/>
    <w:rsid w:val="00966B4C"/>
    <w:rsid w:val="0097298A"/>
    <w:rsid w:val="009763D3"/>
    <w:rsid w:val="00980819"/>
    <w:rsid w:val="0098418D"/>
    <w:rsid w:val="00985653"/>
    <w:rsid w:val="0098683D"/>
    <w:rsid w:val="00987A4C"/>
    <w:rsid w:val="00993238"/>
    <w:rsid w:val="0099333F"/>
    <w:rsid w:val="00995F06"/>
    <w:rsid w:val="0099631E"/>
    <w:rsid w:val="009967B0"/>
    <w:rsid w:val="009A010D"/>
    <w:rsid w:val="009A1805"/>
    <w:rsid w:val="009A18D8"/>
    <w:rsid w:val="009A53AF"/>
    <w:rsid w:val="009B343C"/>
    <w:rsid w:val="009B3C44"/>
    <w:rsid w:val="009C285C"/>
    <w:rsid w:val="009C398C"/>
    <w:rsid w:val="009C5A1C"/>
    <w:rsid w:val="009D0E64"/>
    <w:rsid w:val="009D1103"/>
    <w:rsid w:val="009D680B"/>
    <w:rsid w:val="009D6D57"/>
    <w:rsid w:val="009E3E24"/>
    <w:rsid w:val="009F0060"/>
    <w:rsid w:val="009F5587"/>
    <w:rsid w:val="009F7721"/>
    <w:rsid w:val="00A003E8"/>
    <w:rsid w:val="00A02388"/>
    <w:rsid w:val="00A04A42"/>
    <w:rsid w:val="00A05865"/>
    <w:rsid w:val="00A07521"/>
    <w:rsid w:val="00A11201"/>
    <w:rsid w:val="00A11297"/>
    <w:rsid w:val="00A12328"/>
    <w:rsid w:val="00A13720"/>
    <w:rsid w:val="00A16183"/>
    <w:rsid w:val="00A224A4"/>
    <w:rsid w:val="00A279E7"/>
    <w:rsid w:val="00A30761"/>
    <w:rsid w:val="00A30F26"/>
    <w:rsid w:val="00A34290"/>
    <w:rsid w:val="00A36D4C"/>
    <w:rsid w:val="00A37BF6"/>
    <w:rsid w:val="00A404E5"/>
    <w:rsid w:val="00A42EF5"/>
    <w:rsid w:val="00A506D0"/>
    <w:rsid w:val="00A51AF8"/>
    <w:rsid w:val="00A53964"/>
    <w:rsid w:val="00A63872"/>
    <w:rsid w:val="00A6604F"/>
    <w:rsid w:val="00A675AB"/>
    <w:rsid w:val="00A719BB"/>
    <w:rsid w:val="00A7256A"/>
    <w:rsid w:val="00A74B97"/>
    <w:rsid w:val="00A74F18"/>
    <w:rsid w:val="00A755B5"/>
    <w:rsid w:val="00A814E6"/>
    <w:rsid w:val="00A876D2"/>
    <w:rsid w:val="00A95E21"/>
    <w:rsid w:val="00AA4408"/>
    <w:rsid w:val="00AA6315"/>
    <w:rsid w:val="00AA6F3E"/>
    <w:rsid w:val="00AB3FF0"/>
    <w:rsid w:val="00AB6510"/>
    <w:rsid w:val="00AC4B34"/>
    <w:rsid w:val="00AD0E45"/>
    <w:rsid w:val="00AD22C4"/>
    <w:rsid w:val="00AD2F90"/>
    <w:rsid w:val="00AD356B"/>
    <w:rsid w:val="00AD41CB"/>
    <w:rsid w:val="00AD54FA"/>
    <w:rsid w:val="00AE3748"/>
    <w:rsid w:val="00AE463B"/>
    <w:rsid w:val="00AF59E7"/>
    <w:rsid w:val="00AF616A"/>
    <w:rsid w:val="00B0026F"/>
    <w:rsid w:val="00B01FEA"/>
    <w:rsid w:val="00B02D82"/>
    <w:rsid w:val="00B0740D"/>
    <w:rsid w:val="00B105FE"/>
    <w:rsid w:val="00B10CD9"/>
    <w:rsid w:val="00B115C9"/>
    <w:rsid w:val="00B13A1D"/>
    <w:rsid w:val="00B14CDA"/>
    <w:rsid w:val="00B1548E"/>
    <w:rsid w:val="00B24528"/>
    <w:rsid w:val="00B25DA4"/>
    <w:rsid w:val="00B3077A"/>
    <w:rsid w:val="00B33322"/>
    <w:rsid w:val="00B33E21"/>
    <w:rsid w:val="00B47F67"/>
    <w:rsid w:val="00B53CFB"/>
    <w:rsid w:val="00B546BE"/>
    <w:rsid w:val="00B5640F"/>
    <w:rsid w:val="00B57907"/>
    <w:rsid w:val="00B624D3"/>
    <w:rsid w:val="00B62C5D"/>
    <w:rsid w:val="00B635EC"/>
    <w:rsid w:val="00B65737"/>
    <w:rsid w:val="00B70415"/>
    <w:rsid w:val="00B71282"/>
    <w:rsid w:val="00B73D03"/>
    <w:rsid w:val="00B905B6"/>
    <w:rsid w:val="00B96664"/>
    <w:rsid w:val="00BA7EFE"/>
    <w:rsid w:val="00BB3E91"/>
    <w:rsid w:val="00BB4F8B"/>
    <w:rsid w:val="00BB7CF0"/>
    <w:rsid w:val="00BC01AD"/>
    <w:rsid w:val="00BC078C"/>
    <w:rsid w:val="00BC0AE3"/>
    <w:rsid w:val="00BC4BA3"/>
    <w:rsid w:val="00BC655C"/>
    <w:rsid w:val="00BD29FB"/>
    <w:rsid w:val="00BD4D73"/>
    <w:rsid w:val="00BD57E7"/>
    <w:rsid w:val="00BF36BB"/>
    <w:rsid w:val="00BF3751"/>
    <w:rsid w:val="00BF5191"/>
    <w:rsid w:val="00C02005"/>
    <w:rsid w:val="00C03A66"/>
    <w:rsid w:val="00C04B9A"/>
    <w:rsid w:val="00C10F1B"/>
    <w:rsid w:val="00C110BB"/>
    <w:rsid w:val="00C14F0E"/>
    <w:rsid w:val="00C15187"/>
    <w:rsid w:val="00C173D9"/>
    <w:rsid w:val="00C266B4"/>
    <w:rsid w:val="00C27E95"/>
    <w:rsid w:val="00C31D65"/>
    <w:rsid w:val="00C35FB5"/>
    <w:rsid w:val="00C36518"/>
    <w:rsid w:val="00C46EAA"/>
    <w:rsid w:val="00C52398"/>
    <w:rsid w:val="00C52DEF"/>
    <w:rsid w:val="00C55BD4"/>
    <w:rsid w:val="00C60634"/>
    <w:rsid w:val="00C61024"/>
    <w:rsid w:val="00C7144B"/>
    <w:rsid w:val="00C71770"/>
    <w:rsid w:val="00C71D1F"/>
    <w:rsid w:val="00C75958"/>
    <w:rsid w:val="00C813DD"/>
    <w:rsid w:val="00C81F31"/>
    <w:rsid w:val="00C82106"/>
    <w:rsid w:val="00C92C69"/>
    <w:rsid w:val="00C93A81"/>
    <w:rsid w:val="00C94409"/>
    <w:rsid w:val="00C94B73"/>
    <w:rsid w:val="00CA3F9B"/>
    <w:rsid w:val="00CA4733"/>
    <w:rsid w:val="00CA50C8"/>
    <w:rsid w:val="00CB26E9"/>
    <w:rsid w:val="00CB32DB"/>
    <w:rsid w:val="00CB38C4"/>
    <w:rsid w:val="00CB552C"/>
    <w:rsid w:val="00CB6F68"/>
    <w:rsid w:val="00CB7C8E"/>
    <w:rsid w:val="00CC130B"/>
    <w:rsid w:val="00CC51F9"/>
    <w:rsid w:val="00CD09B0"/>
    <w:rsid w:val="00CD31C8"/>
    <w:rsid w:val="00CD38BF"/>
    <w:rsid w:val="00CD4120"/>
    <w:rsid w:val="00CE1B03"/>
    <w:rsid w:val="00CE283E"/>
    <w:rsid w:val="00CE7451"/>
    <w:rsid w:val="00CF61AD"/>
    <w:rsid w:val="00CF6EC6"/>
    <w:rsid w:val="00CF7696"/>
    <w:rsid w:val="00D007B0"/>
    <w:rsid w:val="00D01025"/>
    <w:rsid w:val="00D02701"/>
    <w:rsid w:val="00D10592"/>
    <w:rsid w:val="00D1156B"/>
    <w:rsid w:val="00D129FF"/>
    <w:rsid w:val="00D15099"/>
    <w:rsid w:val="00D16194"/>
    <w:rsid w:val="00D1682C"/>
    <w:rsid w:val="00D16AD1"/>
    <w:rsid w:val="00D213B6"/>
    <w:rsid w:val="00D22D42"/>
    <w:rsid w:val="00D241CE"/>
    <w:rsid w:val="00D255AC"/>
    <w:rsid w:val="00D30F39"/>
    <w:rsid w:val="00D31576"/>
    <w:rsid w:val="00D317EF"/>
    <w:rsid w:val="00D31A30"/>
    <w:rsid w:val="00D31B09"/>
    <w:rsid w:val="00D44A80"/>
    <w:rsid w:val="00D45D24"/>
    <w:rsid w:val="00D53E07"/>
    <w:rsid w:val="00D60215"/>
    <w:rsid w:val="00D60B2D"/>
    <w:rsid w:val="00D6272A"/>
    <w:rsid w:val="00D64CC9"/>
    <w:rsid w:val="00D7494C"/>
    <w:rsid w:val="00D76295"/>
    <w:rsid w:val="00D83832"/>
    <w:rsid w:val="00D83EB7"/>
    <w:rsid w:val="00D846F6"/>
    <w:rsid w:val="00D90F9E"/>
    <w:rsid w:val="00D916E9"/>
    <w:rsid w:val="00D95232"/>
    <w:rsid w:val="00D97BD4"/>
    <w:rsid w:val="00DA04FE"/>
    <w:rsid w:val="00DA2155"/>
    <w:rsid w:val="00DA2B89"/>
    <w:rsid w:val="00DA5202"/>
    <w:rsid w:val="00DB6246"/>
    <w:rsid w:val="00DB684E"/>
    <w:rsid w:val="00DC631B"/>
    <w:rsid w:val="00DD1AAF"/>
    <w:rsid w:val="00DD2F7F"/>
    <w:rsid w:val="00DD47C4"/>
    <w:rsid w:val="00DD5685"/>
    <w:rsid w:val="00DD74DD"/>
    <w:rsid w:val="00DE07C2"/>
    <w:rsid w:val="00DE0C66"/>
    <w:rsid w:val="00DE3031"/>
    <w:rsid w:val="00DE75CF"/>
    <w:rsid w:val="00DE7713"/>
    <w:rsid w:val="00DE7EBA"/>
    <w:rsid w:val="00DF0D77"/>
    <w:rsid w:val="00DF25A9"/>
    <w:rsid w:val="00DF2F1A"/>
    <w:rsid w:val="00DF34B8"/>
    <w:rsid w:val="00DF4C78"/>
    <w:rsid w:val="00DF54A6"/>
    <w:rsid w:val="00DF60CC"/>
    <w:rsid w:val="00DF60E2"/>
    <w:rsid w:val="00DF7ED3"/>
    <w:rsid w:val="00E003EA"/>
    <w:rsid w:val="00E012C8"/>
    <w:rsid w:val="00E03535"/>
    <w:rsid w:val="00E11251"/>
    <w:rsid w:val="00E1780A"/>
    <w:rsid w:val="00E20692"/>
    <w:rsid w:val="00E21625"/>
    <w:rsid w:val="00E228E0"/>
    <w:rsid w:val="00E23BDC"/>
    <w:rsid w:val="00E27569"/>
    <w:rsid w:val="00E32236"/>
    <w:rsid w:val="00E33ACF"/>
    <w:rsid w:val="00E33BD1"/>
    <w:rsid w:val="00E40258"/>
    <w:rsid w:val="00E44851"/>
    <w:rsid w:val="00E45B4B"/>
    <w:rsid w:val="00E612A0"/>
    <w:rsid w:val="00E621AC"/>
    <w:rsid w:val="00E661A0"/>
    <w:rsid w:val="00E66A19"/>
    <w:rsid w:val="00E7236B"/>
    <w:rsid w:val="00E76898"/>
    <w:rsid w:val="00E76DA5"/>
    <w:rsid w:val="00E806E8"/>
    <w:rsid w:val="00E9275D"/>
    <w:rsid w:val="00E93713"/>
    <w:rsid w:val="00E97422"/>
    <w:rsid w:val="00EA03EC"/>
    <w:rsid w:val="00EA0738"/>
    <w:rsid w:val="00EA53D8"/>
    <w:rsid w:val="00EA744B"/>
    <w:rsid w:val="00EB04D9"/>
    <w:rsid w:val="00EB6471"/>
    <w:rsid w:val="00EB7F60"/>
    <w:rsid w:val="00EC0783"/>
    <w:rsid w:val="00EC3FE9"/>
    <w:rsid w:val="00EC665A"/>
    <w:rsid w:val="00ED4B44"/>
    <w:rsid w:val="00ED4DE9"/>
    <w:rsid w:val="00EE15B1"/>
    <w:rsid w:val="00EE554F"/>
    <w:rsid w:val="00EF0205"/>
    <w:rsid w:val="00EF0271"/>
    <w:rsid w:val="00EF04C7"/>
    <w:rsid w:val="00EF564F"/>
    <w:rsid w:val="00EF73A8"/>
    <w:rsid w:val="00EF7B97"/>
    <w:rsid w:val="00F017F3"/>
    <w:rsid w:val="00F02FC9"/>
    <w:rsid w:val="00F04890"/>
    <w:rsid w:val="00F14D16"/>
    <w:rsid w:val="00F2296B"/>
    <w:rsid w:val="00F26FD2"/>
    <w:rsid w:val="00F30E46"/>
    <w:rsid w:val="00F32553"/>
    <w:rsid w:val="00F35C93"/>
    <w:rsid w:val="00F35CBD"/>
    <w:rsid w:val="00F40019"/>
    <w:rsid w:val="00F41988"/>
    <w:rsid w:val="00F42CBB"/>
    <w:rsid w:val="00F465DF"/>
    <w:rsid w:val="00F46D5B"/>
    <w:rsid w:val="00F5338C"/>
    <w:rsid w:val="00F57C05"/>
    <w:rsid w:val="00F6253F"/>
    <w:rsid w:val="00F6362E"/>
    <w:rsid w:val="00F650BB"/>
    <w:rsid w:val="00F660D2"/>
    <w:rsid w:val="00F667BE"/>
    <w:rsid w:val="00F66B31"/>
    <w:rsid w:val="00F7037F"/>
    <w:rsid w:val="00F74621"/>
    <w:rsid w:val="00F7661D"/>
    <w:rsid w:val="00F824C6"/>
    <w:rsid w:val="00F85460"/>
    <w:rsid w:val="00F90164"/>
    <w:rsid w:val="00F951E6"/>
    <w:rsid w:val="00F9666F"/>
    <w:rsid w:val="00FA364D"/>
    <w:rsid w:val="00FA4B1D"/>
    <w:rsid w:val="00FA6401"/>
    <w:rsid w:val="00FA674A"/>
    <w:rsid w:val="00FA7556"/>
    <w:rsid w:val="00FB02E2"/>
    <w:rsid w:val="00FB41D7"/>
    <w:rsid w:val="00FB553E"/>
    <w:rsid w:val="00FB695B"/>
    <w:rsid w:val="00FB76A9"/>
    <w:rsid w:val="00FC7231"/>
    <w:rsid w:val="00FC735A"/>
    <w:rsid w:val="00FC7512"/>
    <w:rsid w:val="00FD1871"/>
    <w:rsid w:val="00FD1D48"/>
    <w:rsid w:val="00FD2D34"/>
    <w:rsid w:val="00FD697F"/>
    <w:rsid w:val="00FD7612"/>
    <w:rsid w:val="00FD7CAE"/>
    <w:rsid w:val="00FE094B"/>
    <w:rsid w:val="00FE4FAD"/>
    <w:rsid w:val="00FE62C2"/>
    <w:rsid w:val="00FE7562"/>
    <w:rsid w:val="00FF09D4"/>
    <w:rsid w:val="00FF645C"/>
    <w:rsid w:val="00FF67B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E34FE"/>
  <w15:chartTrackingRefBased/>
  <w15:docId w15:val="{ED4C7F2A-703E-4C0A-AE22-BDCD150A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F06"/>
    <w:pPr>
      <w:spacing w:after="0" w:line="240" w:lineRule="auto"/>
    </w:pPr>
    <w:rPr>
      <w:rFonts w:ascii="Calibri" w:eastAsia="MS Mincho" w:hAnsi="Calibri" w:cs="Times New Roman"/>
      <w:sz w:val="20"/>
      <w:szCs w:val="20"/>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A66"/>
    <w:pPr>
      <w:tabs>
        <w:tab w:val="center" w:pos="4153"/>
        <w:tab w:val="right" w:pos="8306"/>
      </w:tabs>
    </w:pPr>
    <w:rPr>
      <w:rFonts w:asciiTheme="minorHAnsi" w:eastAsiaTheme="minorEastAsia" w:hAnsiTheme="minorHAnsi" w:cstheme="minorBidi"/>
      <w:sz w:val="22"/>
      <w:szCs w:val="22"/>
      <w:lang w:val="en-GB" w:bidi="ar-SA"/>
    </w:rPr>
  </w:style>
  <w:style w:type="character" w:customStyle="1" w:styleId="HeaderChar">
    <w:name w:val="Header Char"/>
    <w:basedOn w:val="DefaultParagraphFont"/>
    <w:link w:val="Header"/>
    <w:uiPriority w:val="99"/>
    <w:rsid w:val="00C03A66"/>
  </w:style>
  <w:style w:type="paragraph" w:styleId="Footer">
    <w:name w:val="footer"/>
    <w:basedOn w:val="Normal"/>
    <w:link w:val="FooterChar"/>
    <w:uiPriority w:val="99"/>
    <w:unhideWhenUsed/>
    <w:rsid w:val="00C03A66"/>
    <w:pPr>
      <w:tabs>
        <w:tab w:val="center" w:pos="4153"/>
        <w:tab w:val="right" w:pos="8306"/>
      </w:tabs>
    </w:pPr>
    <w:rPr>
      <w:rFonts w:asciiTheme="minorHAnsi" w:eastAsiaTheme="minorEastAsia" w:hAnsiTheme="minorHAnsi" w:cstheme="minorBidi"/>
      <w:sz w:val="22"/>
      <w:szCs w:val="22"/>
      <w:lang w:val="en-GB" w:bidi="ar-SA"/>
    </w:rPr>
  </w:style>
  <w:style w:type="character" w:customStyle="1" w:styleId="FooterChar">
    <w:name w:val="Footer Char"/>
    <w:basedOn w:val="DefaultParagraphFont"/>
    <w:link w:val="Footer"/>
    <w:uiPriority w:val="99"/>
    <w:rsid w:val="00C03A66"/>
  </w:style>
  <w:style w:type="paragraph" w:styleId="Revision">
    <w:name w:val="Revision"/>
    <w:hidden/>
    <w:uiPriority w:val="99"/>
    <w:semiHidden/>
    <w:rsid w:val="009C285C"/>
    <w:pPr>
      <w:spacing w:after="0" w:line="240" w:lineRule="auto"/>
    </w:pPr>
    <w:rPr>
      <w:rFonts w:ascii="Calibri" w:eastAsia="MS Mincho" w:hAnsi="Calibri" w:cs="Times New Roman"/>
      <w:sz w:val="20"/>
      <w:szCs w:val="20"/>
      <w:lang w:val="en-US" w:bidi="he-IL"/>
    </w:rPr>
  </w:style>
  <w:style w:type="paragraph" w:styleId="BalloonText">
    <w:name w:val="Balloon Text"/>
    <w:basedOn w:val="Normal"/>
    <w:link w:val="BalloonTextChar"/>
    <w:uiPriority w:val="99"/>
    <w:semiHidden/>
    <w:unhideWhenUsed/>
    <w:rsid w:val="009C28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85C"/>
    <w:rPr>
      <w:rFonts w:ascii="Segoe UI" w:eastAsia="MS Mincho" w:hAnsi="Segoe UI" w:cs="Segoe UI"/>
      <w:sz w:val="18"/>
      <w:szCs w:val="18"/>
      <w:lang w:val="en-US" w:bidi="he-IL"/>
    </w:rPr>
  </w:style>
  <w:style w:type="paragraph" w:styleId="BodyText">
    <w:name w:val="Body Text"/>
    <w:basedOn w:val="Normal"/>
    <w:link w:val="BodyTextChar"/>
    <w:qFormat/>
    <w:rsid w:val="0054649F"/>
    <w:pPr>
      <w:spacing w:after="240"/>
      <w:jc w:val="both"/>
    </w:pPr>
    <w:rPr>
      <w:rFonts w:ascii="Times New Roman" w:eastAsiaTheme="minorEastAsia" w:hAnsi="Times New Roman" w:cs="Simplified Arabic"/>
      <w:sz w:val="24"/>
      <w:szCs w:val="24"/>
      <w:lang w:val="en-GB" w:eastAsia="en-GB" w:bidi="ar-AE"/>
    </w:rPr>
  </w:style>
  <w:style w:type="character" w:customStyle="1" w:styleId="BodyTextChar">
    <w:name w:val="Body Text Char"/>
    <w:basedOn w:val="DefaultParagraphFont"/>
    <w:link w:val="BodyText"/>
    <w:rsid w:val="0054649F"/>
    <w:rPr>
      <w:rFonts w:ascii="Times New Roman" w:hAnsi="Times New Roman" w:cs="Simplified Arabic"/>
      <w:sz w:val="24"/>
      <w:szCs w:val="24"/>
      <w:lang w:eastAsia="en-GB" w:bidi="ar-AE"/>
    </w:rPr>
  </w:style>
  <w:style w:type="character" w:styleId="CommentReference">
    <w:name w:val="annotation reference"/>
    <w:basedOn w:val="DefaultParagraphFont"/>
    <w:uiPriority w:val="99"/>
    <w:semiHidden/>
    <w:unhideWhenUsed/>
    <w:rsid w:val="00591564"/>
    <w:rPr>
      <w:sz w:val="16"/>
      <w:szCs w:val="16"/>
    </w:rPr>
  </w:style>
  <w:style w:type="paragraph" w:styleId="CommentText">
    <w:name w:val="annotation text"/>
    <w:basedOn w:val="Normal"/>
    <w:link w:val="CommentTextChar"/>
    <w:uiPriority w:val="99"/>
    <w:unhideWhenUsed/>
    <w:rsid w:val="00591564"/>
  </w:style>
  <w:style w:type="character" w:customStyle="1" w:styleId="CommentTextChar">
    <w:name w:val="Comment Text Char"/>
    <w:basedOn w:val="DefaultParagraphFont"/>
    <w:link w:val="CommentText"/>
    <w:uiPriority w:val="99"/>
    <w:rsid w:val="00591564"/>
    <w:rPr>
      <w:rFonts w:ascii="Calibri" w:eastAsia="MS Mincho" w:hAnsi="Calibri" w:cs="Times New Roman"/>
      <w:sz w:val="20"/>
      <w:szCs w:val="20"/>
      <w:lang w:val="en-US" w:bidi="he-IL"/>
    </w:rPr>
  </w:style>
  <w:style w:type="paragraph" w:styleId="CommentSubject">
    <w:name w:val="annotation subject"/>
    <w:basedOn w:val="CommentText"/>
    <w:next w:val="CommentText"/>
    <w:link w:val="CommentSubjectChar"/>
    <w:uiPriority w:val="99"/>
    <w:semiHidden/>
    <w:unhideWhenUsed/>
    <w:rsid w:val="00591564"/>
    <w:rPr>
      <w:b/>
      <w:bCs/>
    </w:rPr>
  </w:style>
  <w:style w:type="character" w:customStyle="1" w:styleId="CommentSubjectChar">
    <w:name w:val="Comment Subject Char"/>
    <w:basedOn w:val="CommentTextChar"/>
    <w:link w:val="CommentSubject"/>
    <w:uiPriority w:val="99"/>
    <w:semiHidden/>
    <w:rsid w:val="00591564"/>
    <w:rPr>
      <w:rFonts w:ascii="Calibri" w:eastAsia="MS Mincho" w:hAnsi="Calibri" w:cs="Times New Roman"/>
      <w:b/>
      <w:bCs/>
      <w:sz w:val="20"/>
      <w:szCs w:val="20"/>
      <w:lang w:val="en-US" w:bidi="he-IL"/>
    </w:rPr>
  </w:style>
  <w:style w:type="paragraph" w:styleId="ListParagraph">
    <w:name w:val="List Paragraph"/>
    <w:aliases w:val="#Listenabsatz"/>
    <w:basedOn w:val="Normal"/>
    <w:link w:val="ListParagraphChar"/>
    <w:uiPriority w:val="34"/>
    <w:unhideWhenUsed/>
    <w:qFormat/>
    <w:rsid w:val="00A53964"/>
    <w:pPr>
      <w:ind w:left="720"/>
      <w:contextualSpacing/>
    </w:pPr>
  </w:style>
  <w:style w:type="character" w:customStyle="1" w:styleId="ListParagraphChar">
    <w:name w:val="List Paragraph Char"/>
    <w:aliases w:val="#Listenabsatz Char"/>
    <w:link w:val="ListParagraph"/>
    <w:uiPriority w:val="34"/>
    <w:locked/>
    <w:rsid w:val="00A53964"/>
    <w:rPr>
      <w:rFonts w:ascii="Calibri" w:eastAsia="MS Mincho" w:hAnsi="Calibri" w:cs="Times New Roman"/>
      <w:sz w:val="20"/>
      <w:szCs w:val="20"/>
      <w:lang w:val="en-US" w:bidi="he-IL"/>
    </w:rPr>
  </w:style>
  <w:style w:type="paragraph" w:customStyle="1" w:styleId="Body">
    <w:name w:val="Body"/>
    <w:basedOn w:val="Normal"/>
    <w:rsid w:val="00AB6510"/>
    <w:pPr>
      <w:spacing w:after="140" w:line="290" w:lineRule="auto"/>
      <w:jc w:val="both"/>
    </w:pPr>
    <w:rPr>
      <w:rFonts w:ascii="Arial" w:eastAsia="宋体" w:hAnsi="Arial"/>
      <w:kern w:val="20"/>
      <w:szCs w:val="24"/>
      <w:lang w:val="en-GB" w:eastAsia="en-US" w:bidi="ar-SA"/>
    </w:rPr>
  </w:style>
  <w:style w:type="paragraph" w:customStyle="1" w:styleId="TableParagraph">
    <w:name w:val="Table Paragraph"/>
    <w:basedOn w:val="Normal"/>
    <w:uiPriority w:val="1"/>
    <w:qFormat/>
    <w:rsid w:val="00FC735A"/>
    <w:pPr>
      <w:widowControl w:val="0"/>
      <w:autoSpaceDE w:val="0"/>
      <w:autoSpaceDN w:val="0"/>
    </w:pPr>
    <w:rPr>
      <w:rFonts w:ascii="微软雅黑" w:eastAsia="微软雅黑" w:hAnsi="微软雅黑" w:cs="微软雅黑"/>
      <w:sz w:val="22"/>
      <w:szCs w:val="22"/>
      <w:lang w:bidi="ar-SA"/>
    </w:rPr>
  </w:style>
  <w:style w:type="paragraph" w:customStyle="1" w:styleId="paragraph">
    <w:name w:val="paragraph"/>
    <w:basedOn w:val="Normal"/>
    <w:rsid w:val="00245B9B"/>
    <w:pPr>
      <w:spacing w:before="100" w:beforeAutospacing="1" w:after="100" w:afterAutospacing="1"/>
    </w:pPr>
    <w:rPr>
      <w:rFonts w:ascii="Times New Roman" w:eastAsia="Times New Roman" w:hAnsi="Times New Roman"/>
      <w:sz w:val="24"/>
      <w:szCs w:val="24"/>
      <w:lang w:bidi="ar-SA"/>
    </w:rPr>
  </w:style>
  <w:style w:type="character" w:customStyle="1" w:styleId="normaltextrun">
    <w:name w:val="normaltextrun"/>
    <w:basedOn w:val="DefaultParagraphFont"/>
    <w:rsid w:val="00245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6532">
      <w:bodyDiv w:val="1"/>
      <w:marLeft w:val="0"/>
      <w:marRight w:val="0"/>
      <w:marTop w:val="0"/>
      <w:marBottom w:val="0"/>
      <w:divBdr>
        <w:top w:val="none" w:sz="0" w:space="0" w:color="auto"/>
        <w:left w:val="none" w:sz="0" w:space="0" w:color="auto"/>
        <w:bottom w:val="none" w:sz="0" w:space="0" w:color="auto"/>
        <w:right w:val="none" w:sz="0" w:space="0" w:color="auto"/>
      </w:divBdr>
    </w:div>
    <w:div w:id="131990687">
      <w:bodyDiv w:val="1"/>
      <w:marLeft w:val="0"/>
      <w:marRight w:val="0"/>
      <w:marTop w:val="0"/>
      <w:marBottom w:val="0"/>
      <w:divBdr>
        <w:top w:val="none" w:sz="0" w:space="0" w:color="auto"/>
        <w:left w:val="none" w:sz="0" w:space="0" w:color="auto"/>
        <w:bottom w:val="none" w:sz="0" w:space="0" w:color="auto"/>
        <w:right w:val="none" w:sz="0" w:space="0" w:color="auto"/>
      </w:divBdr>
    </w:div>
    <w:div w:id="234516705">
      <w:bodyDiv w:val="1"/>
      <w:marLeft w:val="0"/>
      <w:marRight w:val="0"/>
      <w:marTop w:val="0"/>
      <w:marBottom w:val="0"/>
      <w:divBdr>
        <w:top w:val="none" w:sz="0" w:space="0" w:color="auto"/>
        <w:left w:val="none" w:sz="0" w:space="0" w:color="auto"/>
        <w:bottom w:val="none" w:sz="0" w:space="0" w:color="auto"/>
        <w:right w:val="none" w:sz="0" w:space="0" w:color="auto"/>
      </w:divBdr>
    </w:div>
    <w:div w:id="357242784">
      <w:bodyDiv w:val="1"/>
      <w:marLeft w:val="0"/>
      <w:marRight w:val="0"/>
      <w:marTop w:val="0"/>
      <w:marBottom w:val="0"/>
      <w:divBdr>
        <w:top w:val="none" w:sz="0" w:space="0" w:color="auto"/>
        <w:left w:val="none" w:sz="0" w:space="0" w:color="auto"/>
        <w:bottom w:val="none" w:sz="0" w:space="0" w:color="auto"/>
        <w:right w:val="none" w:sz="0" w:space="0" w:color="auto"/>
      </w:divBdr>
    </w:div>
    <w:div w:id="799344078">
      <w:bodyDiv w:val="1"/>
      <w:marLeft w:val="0"/>
      <w:marRight w:val="0"/>
      <w:marTop w:val="0"/>
      <w:marBottom w:val="0"/>
      <w:divBdr>
        <w:top w:val="none" w:sz="0" w:space="0" w:color="auto"/>
        <w:left w:val="none" w:sz="0" w:space="0" w:color="auto"/>
        <w:bottom w:val="none" w:sz="0" w:space="0" w:color="auto"/>
        <w:right w:val="none" w:sz="0" w:space="0" w:color="auto"/>
      </w:divBdr>
    </w:div>
    <w:div w:id="1611087715">
      <w:bodyDiv w:val="1"/>
      <w:marLeft w:val="0"/>
      <w:marRight w:val="0"/>
      <w:marTop w:val="0"/>
      <w:marBottom w:val="0"/>
      <w:divBdr>
        <w:top w:val="none" w:sz="0" w:space="0" w:color="auto"/>
        <w:left w:val="none" w:sz="0" w:space="0" w:color="auto"/>
        <w:bottom w:val="none" w:sz="0" w:space="0" w:color="auto"/>
        <w:right w:val="none" w:sz="0" w:space="0" w:color="auto"/>
      </w:divBdr>
    </w:div>
    <w:div w:id="1885212799">
      <w:bodyDiv w:val="1"/>
      <w:marLeft w:val="0"/>
      <w:marRight w:val="0"/>
      <w:marTop w:val="0"/>
      <w:marBottom w:val="0"/>
      <w:divBdr>
        <w:top w:val="none" w:sz="0" w:space="0" w:color="auto"/>
        <w:left w:val="none" w:sz="0" w:space="0" w:color="auto"/>
        <w:bottom w:val="none" w:sz="0" w:space="0" w:color="auto"/>
        <w:right w:val="none" w:sz="0" w:space="0" w:color="auto"/>
      </w:divBdr>
    </w:div>
    <w:div w:id="189827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gacyInformation xmlns="http://schema.microsoft.com/sharepoint/v3/fields" xsi:nil="true"/>
    <MatterName xmlns="http://schema.microsoft.com/sharepoint/v3/fields">Corporate office documents 2015</MatterName>
    <LegalTopicTaxHTField0 xmlns="84e8189d-2f07-4d07-be7d-de46b9fe3006">
      <Terms xmlns="http://schemas.microsoft.com/office/infopath/2007/PartnerControls"/>
    </LegalTopicTaxHTField0>
    <JurisdictionTaxHTField0 xmlns="84e8189d-2f07-4d07-be7d-de46b9fe3006">
      <Terms xmlns="http://schemas.microsoft.com/office/infopath/2007/PartnerControls"/>
    </JurisdictionTaxHTField0>
    <ClientNumber xmlns="http://schema.microsoft.com/sharepoint/v3/fields" xsi:nil="true"/>
    <DLCPolicyLabelClientValue xmlns="abe85721-301c-4cdd-bb97-abd071f66392">516440-4-9814-v{_UIVersionString}</DLCPolicyLabelClientValue>
    <KeyDocument xmlns="http://schema.microsoft.com/sharepoint/v3/fields">false</KeyDocument>
    <ClientReference xmlns="http://schema.microsoft.com/sharepoint/v3/fields" xsi:nil="true"/>
    <WorkType xmlns="http://schema.microsoft.com/sharepoint/v3/fields" xsi:nil="true"/>
    <LegacyDocumentID xmlns="http://schema.microsoft.com/sharepoint/v3/fields" xsi:nil="true"/>
    <ClientName xmlns="http://schema.microsoft.com/sharepoint/v3/fields" xsi:nil="true"/>
    <ConfigListSynch xmlns="http://schema.microsoft.com/sharepoint/v3/fields">2019-08-30T15:39:11+00:00</ConfigListSynch>
    <CCOffice xmlns="http://schema.microsoft.com/sharepoint/v3/fields">Beijing</CCOffice>
    <TaxCatchAll xmlns="2346a981-3d4d-4356-9bea-698e0ff2abfd"/>
    <LegalDocumentTypeTaxHTField0 xmlns="84e8189d-2f07-4d07-be7d-de46b9fe3006">
      <Terms xmlns="http://schemas.microsoft.com/office/infopath/2007/PartnerControls"/>
    </LegalDocumentTypeTaxHTField0>
    <SectorTaxHTField0 xmlns="84e8189d-2f07-4d07-be7d-de46b9fe3006">
      <Terms xmlns="http://schemas.microsoft.com/office/infopath/2007/PartnerControls"/>
    </SectorTaxHTField0>
    <DocumentOwner xmlns="http://schema.microsoft.com/sharepoint/v3/fields">
      <UserInfo>
        <DisplayName>Wang, Pengfei (Antitrust-BEI)</DisplayName>
        <AccountId>1301</AccountId>
        <AccountType/>
      </UserInfo>
    </DocumentOwner>
    <MatterStatus xmlns="http://schema.microsoft.com/sharepoint/v3/fields">Current</MatterStatus>
    <MatterNumber xmlns="http://schema.microsoft.com/sharepoint/v3/fields">CN-2000-02-OFF2</MatterNumber>
    <PracticeArea xmlns="http://schema.microsoft.com/sharepoint/v3/fields">Corporate</PracticeArea>
    <PracticeGroup xmlns="http://schema.microsoft.com/sharepoint/v3/fields">Corporate Group</PracticeGroup>
    <DLCPolicyLabelLock xmlns="abe85721-301c-4cdd-bb97-abd071f66392" xsi:nil="true"/>
    <_dlc_DocId xmlns="84e8189d-2f07-4d07-be7d-de46b9fe3006">516440-4-9814</_dlc_DocId>
    <_dlc_DocIdUrl xmlns="84e8189d-2f07-4d07-be7d-de46b9fe3006">
      <Url>http://spr3.intranet.cliffordchance.com/sites/CN-2000-02-OFF2/_layouts/DocIdRedir.aspx?ID=516440-4-9814</Url>
      <Description>516440-4-9814</Description>
    </_dlc_DocIdUrl>
    <DLCPolicyLabelValue xmlns="abe85721-301c-4cdd-bb97-abd071f66392">516440-4-9814-v0.2</DLCPolicyLabelValue>
  </documentManagement>
</p:properties>
</file>

<file path=customXml/item3.xml><?xml version="1.0" encoding="utf-8"?>
<?mso-contentType ?>
<SharedContentType xmlns="Microsoft.SharePoint.Taxonomy.ContentTypeSync" SourceId="da97c454-82a7-458e-b02b-a23c149c4c8f" ContentTypeId="0x01010066AAA4A189E15340A8F90A14B5E3178D01" PreviousValue="false"/>
</file>

<file path=customXml/item4.xml><?xml version="1.0" encoding="utf-8"?>
<ct:contentTypeSchema xmlns:ct="http://schemas.microsoft.com/office/2006/metadata/contentType" xmlns:ma="http://schemas.microsoft.com/office/2006/metadata/properties/metaAttributes" ct:_="" ma:_="" ma:contentTypeName="Legal Document" ma:contentTypeID="0x01010066AAA4A189E15340A8F90A14B5E3178D010093B0E8CA13B14C41BAFE6564DDF24F70" ma:contentTypeVersion="10" ma:contentTypeDescription="Stores client and matter information common to all Legal Documents" ma:contentTypeScope="" ma:versionID="55d8de168f3016d4409b2f23f92bc6fa">
  <xsd:schema xmlns:xsd="http://www.w3.org/2001/XMLSchema" xmlns:xs="http://www.w3.org/2001/XMLSchema" xmlns:p="http://schemas.microsoft.com/office/2006/metadata/properties" xmlns:ns1="http://schemas.microsoft.com/sharepoint/v3" xmlns:ns2="http://schema.microsoft.com/sharepoint/v3/fields" xmlns:ns3="84e8189d-2f07-4d07-be7d-de46b9fe3006" xmlns:ns4="2346a981-3d4d-4356-9bea-698e0ff2abfd" xmlns:ns5="abe85721-301c-4cdd-bb97-abd071f66392" targetNamespace="http://schemas.microsoft.com/office/2006/metadata/properties" ma:root="true" ma:fieldsID="fa1843d975238ecc664f6d4a15c8169a" ns1:_="" ns2:_="" ns3:_="" ns4:_="" ns5:_="">
    <xsd:import namespace="http://schemas.microsoft.com/sharepoint/v3"/>
    <xsd:import namespace="http://schema.microsoft.com/sharepoint/v3/fields"/>
    <xsd:import namespace="84e8189d-2f07-4d07-be7d-de46b9fe3006"/>
    <xsd:import namespace="2346a981-3d4d-4356-9bea-698e0ff2abfd"/>
    <xsd:import namespace="abe85721-301c-4cdd-bb97-abd071f66392"/>
    <xsd:element name="properties">
      <xsd:complexType>
        <xsd:sequence>
          <xsd:element name="documentManagement">
            <xsd:complexType>
              <xsd:all>
                <xsd:element ref="ns2:DocumentOwner" minOccurs="0"/>
                <xsd:element ref="ns2:LegacyDocumentID" minOccurs="0"/>
                <xsd:element ref="ns2:LegacyInformation" minOccurs="0"/>
                <xsd:element ref="ns2:ConfigListSynch" minOccurs="0"/>
                <xsd:element ref="ns2:KeyDocument" minOccurs="0"/>
                <xsd:element ref="ns3:LegalTopicTaxHTField0" minOccurs="0"/>
                <xsd:element ref="ns3:LegalDocumentTypeTaxHTField0" minOccurs="0"/>
                <xsd:element ref="ns3:JurisdictionTaxHTField0" minOccurs="0"/>
                <xsd:element ref="ns2:MatterNumber" minOccurs="0"/>
                <xsd:element ref="ns2:MatterName" minOccurs="0"/>
                <xsd:element ref="ns2:MatterStatus" minOccurs="0"/>
                <xsd:element ref="ns2:ClientNumber" minOccurs="0"/>
                <xsd:element ref="ns2:ClientName" minOccurs="0"/>
                <xsd:element ref="ns2:ClientReference" minOccurs="0"/>
                <xsd:element ref="ns2:CCOffice" minOccurs="0"/>
                <xsd:element ref="ns2:PracticeArea" minOccurs="0"/>
                <xsd:element ref="ns2:PracticeGroup" minOccurs="0"/>
                <xsd:element ref="ns3:SectorTaxHTField0" minOccurs="0"/>
                <xsd:element ref="ns2:DocumentIcons" minOccurs="0"/>
                <xsd:element ref="ns3:_dlc_DocId" minOccurs="0"/>
                <xsd:element ref="ns3:_dlc_DocIdUrl" minOccurs="0"/>
                <xsd:element ref="ns3:_dlc_DocIdPersistId" minOccurs="0"/>
                <xsd:element ref="ns2:WorkType" minOccurs="0"/>
                <xsd:element ref="ns4:TaxCatchAll"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microsoft.com/sharepoint/v3/fields" elementFormDefault="qualified">
    <xsd:import namespace="http://schemas.microsoft.com/office/2006/documentManagement/types"/>
    <xsd:import namespace="http://schemas.microsoft.com/office/infopath/2007/PartnerControls"/>
    <xsd:element name="DocumentOwner" ma:index="8" nillable="true" ma:displayName="Document Owner" ma:list="UserInfo"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DocumentID" ma:index="9" nillable="true" ma:displayName="Legacy Document ID" ma:hidden="true" ma:internalName="LegacyDocumentID">
      <xsd:simpleType>
        <xsd:restriction base="dms:Text">
          <xsd:maxLength value="255"/>
        </xsd:restriction>
      </xsd:simpleType>
    </xsd:element>
    <xsd:element name="LegacyInformation" ma:index="10" nillable="true" ma:displayName="Legacy Information" ma:hidden="true" ma:internalName="LegacyInformation">
      <xsd:simpleType>
        <xsd:restriction base="dms:Note"/>
      </xsd:simpleType>
    </xsd:element>
    <xsd:element name="ConfigListSynch" ma:index="11" nillable="true" ma:displayName="Config List Synch" ma:format="DateTime" ma:hidden="true" ma:internalName="ConfigListSynch">
      <xsd:simpleType>
        <xsd:restriction base="dms:DateTime"/>
      </xsd:simpleType>
    </xsd:element>
    <xsd:element name="KeyDocument" ma:index="12" nillable="true" ma:displayName="Key Document" ma:default="0" ma:internalName="KeyDocument">
      <xsd:simpleType>
        <xsd:restriction base="dms:Boolean"/>
      </xsd:simpleType>
    </xsd:element>
    <xsd:element name="MatterNumber" ma:index="19" nillable="true" ma:displayName="Matter Number" ma:default="CN-2000-02-OFF2" ma:hidden="true" ma:internalName="MatterNumber">
      <xsd:simpleType>
        <xsd:restriction base="dms:Text">
          <xsd:maxLength value="15"/>
        </xsd:restriction>
      </xsd:simpleType>
    </xsd:element>
    <xsd:element name="MatterName" ma:index="20" nillable="true" ma:displayName="Matter Name" ma:default="Corporate office documents 2015" ma:hidden="true" ma:internalName="MatterName">
      <xsd:simpleType>
        <xsd:restriction base="dms:Text">
          <xsd:maxLength value="255"/>
        </xsd:restriction>
      </xsd:simpleType>
    </xsd:element>
    <xsd:element name="MatterStatus" ma:index="21" nillable="true" ma:displayName="Matter Status" ma:default="Current" ma:hidden="true" ma:internalName="MatterStatus">
      <xsd:simpleType>
        <xsd:restriction base="dms:Choice">
          <xsd:enumeration value="Current"/>
          <xsd:enumeration value="Dormant"/>
        </xsd:restriction>
      </xsd:simpleType>
    </xsd:element>
    <xsd:element name="ClientNumber" ma:index="22" nillable="true" ma:displayName="Client Number" ma:hidden="true" ma:internalName="ClientNumber">
      <xsd:simpleType>
        <xsd:restriction base="dms:Text">
          <xsd:maxLength value="50"/>
        </xsd:restriction>
      </xsd:simpleType>
    </xsd:element>
    <xsd:element name="ClientName" ma:index="23" nillable="true" ma:displayName="Client Name" ma:hidden="true" ma:internalName="ClientName">
      <xsd:simpleType>
        <xsd:restriction base="dms:Text">
          <xsd:maxLength value="255"/>
        </xsd:restriction>
      </xsd:simpleType>
    </xsd:element>
    <xsd:element name="ClientReference" ma:index="24" nillable="true" ma:displayName="Client Reference" ma:hidden="true" ma:internalName="ClientReference">
      <xsd:simpleType>
        <xsd:restriction base="dms:Text">
          <xsd:maxLength value="255"/>
        </xsd:restriction>
      </xsd:simpleType>
    </xsd:element>
    <xsd:element name="CCOffice" ma:index="25" nillable="true" ma:displayName="CC Office" ma:default="Beijing" ma:hidden="true" ma:internalName="CCOffice">
      <xsd:simpleType>
        <xsd:restriction base="dms:Text">
          <xsd:maxLength value="255"/>
        </xsd:restriction>
      </xsd:simpleType>
    </xsd:element>
    <xsd:element name="PracticeArea" ma:index="26" nillable="true" ma:displayName="Practice Area" ma:default="Corporate" ma:hidden="true" ma:internalName="PracticeArea">
      <xsd:simpleType>
        <xsd:restriction base="dms:Text">
          <xsd:maxLength value="255"/>
        </xsd:restriction>
      </xsd:simpleType>
    </xsd:element>
    <xsd:element name="PracticeGroup" ma:index="27" nillable="true" ma:displayName="Practice Group" ma:default="Corporate Group" ma:hidden="true" ma:internalName="PracticeGroup">
      <xsd:simpleType>
        <xsd:restriction base="dms:Text">
          <xsd:maxLength value="255"/>
        </xsd:restriction>
      </xsd:simpleType>
    </xsd:element>
    <xsd:element name="DocumentIcons" ma:index="30" nillable="true" ma:displayName="Relationship Icons" ma:internalName="DocumentIcons" ma:readOnly="true">
      <xsd:simpleType>
        <xsd:restriction base="dms:Note"/>
      </xsd:simpleType>
    </xsd:element>
    <xsd:element name="WorkType" ma:index="34" nillable="true" ma:displayName="Work Type" ma:internalName="Work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e8189d-2f07-4d07-be7d-de46b9fe3006" elementFormDefault="qualified">
    <xsd:import namespace="http://schemas.microsoft.com/office/2006/documentManagement/types"/>
    <xsd:import namespace="http://schemas.microsoft.com/office/infopath/2007/PartnerControls"/>
    <xsd:element name="LegalTopicTaxHTField0" ma:index="13" nillable="true" ma:taxonomy="true" ma:internalName="LegalTopicTaxHTField0" ma:taxonomyFieldName="LegalTopic" ma:displayName="Legal Topic" ma:fieldId="{298694be-6880-4cab-a213-05b418c55f8d}" ma:taxonomyMulti="true" ma:sspId="da97c454-82a7-458e-b02b-a23c149c4c8f" ma:termSetId="4eade391-4385-4947-91c4-c7e0045c62f5" ma:anchorId="00000000-0000-0000-0000-000000000000" ma:open="false" ma:isKeyword="false">
      <xsd:complexType>
        <xsd:sequence>
          <xsd:element ref="pc:Terms" minOccurs="0" maxOccurs="1"/>
        </xsd:sequence>
      </xsd:complexType>
    </xsd:element>
    <xsd:element name="LegalDocumentTypeTaxHTField0" ma:index="15" nillable="true" ma:taxonomy="true" ma:internalName="LegalDocumentTypeTaxHTField0" ma:taxonomyFieldName="LegalDocumentType" ma:displayName="Legal Document Type" ma:fieldId="{cee04788-c694-4d93-868f-7a1bb6a22dc9}" ma:taxonomyMulti="true" ma:sspId="da97c454-82a7-458e-b02b-a23c149c4c8f" ma:termSetId="3893581f-22c8-437d-8e06-6a9355261526" ma:anchorId="00000000-0000-0000-0000-000000000000" ma:open="false" ma:isKeyword="false">
      <xsd:complexType>
        <xsd:sequence>
          <xsd:element ref="pc:Terms" minOccurs="0" maxOccurs="1"/>
        </xsd:sequence>
      </xsd:complexType>
    </xsd:element>
    <xsd:element name="JurisdictionTaxHTField0" ma:index="17" nillable="true" ma:taxonomy="true" ma:internalName="JurisdictionTaxHTField0" ma:taxonomyFieldName="Jurisdiction" ma:displayName="Jurisdiction" ma:fieldId="{9a9a92f4-56e3-4d35-a012-d7b34af74b8b}" ma:sspId="da97c454-82a7-458e-b02b-a23c149c4c8f" ma:termSetId="fb719a8b-b148-4c96-bf3d-16d5d6b87eba" ma:anchorId="00000000-0000-0000-0000-000000000000" ma:open="false" ma:isKeyword="false">
      <xsd:complexType>
        <xsd:sequence>
          <xsd:element ref="pc:Terms" minOccurs="0" maxOccurs="1"/>
        </xsd:sequence>
      </xsd:complexType>
    </xsd:element>
    <xsd:element name="SectorTaxHTField0" ma:index="28" nillable="true" ma:taxonomy="true" ma:internalName="SectorTaxHTField0" ma:taxonomyFieldName="Sector" ma:displayName="Sector" ma:default="" ma:fieldId="{593f98d8-f2a9-43f5-ba02-84af10bfacc9}" ma:sspId="da97c454-82a7-458e-b02b-a23c149c4c8f" ma:termSetId="ecebdddb-d213-4950-88a7-c092025248aa" ma:anchorId="00000000-0000-0000-0000-000000000000" ma:open="false" ma:isKeyword="false">
      <xsd:complexType>
        <xsd:sequence>
          <xsd:element ref="pc:Terms" minOccurs="0" maxOccurs="1"/>
        </xsd:sequence>
      </xsd:complexType>
    </xsd:element>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346a981-3d4d-4356-9bea-698e0ff2abfd"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99a01833-94aa-498a-b909-6e06adff7963}" ma:internalName="TaxCatchAll" ma:showField="CatchAllData" ma:web="2346a981-3d4d-4356-9bea-698e0ff2ab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e85721-301c-4cdd-bb97-abd071f66392" elementFormDefault="qualified">
    <xsd:import namespace="http://schemas.microsoft.com/office/2006/documentManagement/types"/>
    <xsd:import namespace="http://schemas.microsoft.com/office/infopath/2007/PartnerControls"/>
    <xsd:element name="DLCPolicyLabelValue" ma:index="3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9"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DMA Social Events</Name>
    <Synchronization>Synchronous</Synchronization>
    <Type>10001</Type>
    <SequenceNumber>1001</SequenceNumber>
    <Assembly>MCS.Documents.Server.IA, Version=1.0.0.0, Culture=neutral, PublicKeyToken=203fdb9dda4562ff</Assembly>
    <Class>MCS.Documents.Server.IA.SocialDataReceiver</Class>
    <Data/>
    <Filter/>
  </Receiver>
  <Receiver>
    <Name>DMA Social Events</Name>
    <Synchronization>Synchronous</Synchronization>
    <Type>10002</Type>
    <SequenceNumber>1002</SequenceNumber>
    <Assembly>MCS.Documents.Server.IA, Version=1.0.0.0, Culture=neutral, PublicKeyToken=203fdb9dda4562ff</Assembly>
    <Class>MCS.Documents.Server.IA.SocialDataReceiver</Class>
    <Data/>
    <Filter/>
  </Receiver>
  <Receiver>
    <Name>DMA Social Events</Name>
    <Synchronization>Synchronous</Synchronization>
    <Type>10005</Type>
    <SequenceNumber>1003</SequenceNumber>
    <Assembly>MCS.Documents.Server.IA, Version=1.0.0.0, Culture=neutral, PublicKeyToken=203fdb9dda4562ff</Assembly>
    <Class>MCS.Documents.Server.IA.SocialDataReceiver</Class>
    <Data/>
    <Filter/>
  </Receiver>
  <Receiver>
    <Name>DMA Social Events</Name>
    <Synchronization>Synchronous</Synchronization>
    <Type>10004</Type>
    <SequenceNumber>1004</SequenceNumber>
    <Assembly>MCS.Documents.Server.IA, Version=1.0.0.0, Culture=neutral, PublicKeyToken=203fdb9dda4562ff</Assembly>
    <Class>MCS.Documents.Server.IA.SocialDataReceiver</Class>
    <Data/>
    <Filter/>
  </Receiver>
</spe:Receivers>
</file>

<file path=customXml/item6.xml><?xml version="1.0" encoding="utf-8"?>
<properties xmlns="http://www.imanage.com/work/xmlschema">
  <documentid>AMERICAS!24011418586.2</documentid>
  <senderid>620644</senderid>
  <senderemail>CHLOE.BARCLAY@CLIFFORDCHANCE.COM</senderemail>
  <lastmodified>2024-09-11T18:09:00.0000000+01:00</lastmodified>
  <database>AMERICAS</database>
</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p:Policy xmlns:p="office.server.policy" id="" local="true">
  <p:Name>Legal Document</p:Name>
  <p:Description/>
  <p:Statement/>
  <p:PolicyItems>
    <p:PolicyItem featureId="Microsoft.Office.RecordsManagement.PolicyFeatures.PolicyLabel" staticId="0x01010066AAA4A189E15340A8F90A14B5E3178D010093B0E8CA13B14C41BAFE6564DDF24F70|689439171" UniqueId="dae32e3f-24d4-4675-9401-233fbc0c37a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_dlc_DocId</segment>
          <segment type="literal">-v</segment>
          <segment type="metadata">_UIVersionString</segment>
        </label>
      </p:CustomData>
    </p:PolicyItem>
  </p:PolicyItems>
</p:Policy>
</file>

<file path=customXml/itemProps1.xml><?xml version="1.0" encoding="utf-8"?>
<ds:datastoreItem xmlns:ds="http://schemas.openxmlformats.org/officeDocument/2006/customXml" ds:itemID="{8136E086-62D4-4DEF-BA3C-9336C271C4C0}">
  <ds:schemaRefs>
    <ds:schemaRef ds:uri="http://schemas.microsoft.com/sharepoint/v3/contenttype/forms"/>
  </ds:schemaRefs>
</ds:datastoreItem>
</file>

<file path=customXml/itemProps2.xml><?xml version="1.0" encoding="utf-8"?>
<ds:datastoreItem xmlns:ds="http://schemas.openxmlformats.org/officeDocument/2006/customXml" ds:itemID="{B9BCE6D0-F6FC-40C8-8194-DD1F6E81736F}">
  <ds:schemaRefs>
    <ds:schemaRef ds:uri="http://schemas.microsoft.com/office/2006/metadata/properties"/>
    <ds:schemaRef ds:uri="http://schemas.microsoft.com/office/infopath/2007/PartnerControls"/>
    <ds:schemaRef ds:uri="http://schema.microsoft.com/sharepoint/v3/fields"/>
    <ds:schemaRef ds:uri="84e8189d-2f07-4d07-be7d-de46b9fe3006"/>
    <ds:schemaRef ds:uri="abe85721-301c-4cdd-bb97-abd071f66392"/>
    <ds:schemaRef ds:uri="2346a981-3d4d-4356-9bea-698e0ff2abfd"/>
  </ds:schemaRefs>
</ds:datastoreItem>
</file>

<file path=customXml/itemProps3.xml><?xml version="1.0" encoding="utf-8"?>
<ds:datastoreItem xmlns:ds="http://schemas.openxmlformats.org/officeDocument/2006/customXml" ds:itemID="{832D90BB-58AE-425B-9C28-9DAF98060895}">
  <ds:schemaRefs>
    <ds:schemaRef ds:uri="Microsoft.SharePoint.Taxonomy.ContentTypeSync"/>
  </ds:schemaRefs>
</ds:datastoreItem>
</file>

<file path=customXml/itemProps4.xml><?xml version="1.0" encoding="utf-8"?>
<ds:datastoreItem xmlns:ds="http://schemas.openxmlformats.org/officeDocument/2006/customXml" ds:itemID="{529C6EEE-03E7-4FD3-9602-3673F4413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microsoft.com/sharepoint/v3/fields"/>
    <ds:schemaRef ds:uri="84e8189d-2f07-4d07-be7d-de46b9fe3006"/>
    <ds:schemaRef ds:uri="2346a981-3d4d-4356-9bea-698e0ff2abfd"/>
    <ds:schemaRef ds:uri="abe85721-301c-4cdd-bb97-abd071f66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3A3D86-E01D-4A56-84B2-246EC69D1318}">
  <ds:schemaRefs>
    <ds:schemaRef ds:uri="http://schemas.microsoft.com/sharepoint/events"/>
  </ds:schemaRefs>
</ds:datastoreItem>
</file>

<file path=customXml/itemProps6.xml><?xml version="1.0" encoding="utf-8"?>
<ds:datastoreItem xmlns:ds="http://schemas.openxmlformats.org/officeDocument/2006/customXml" ds:itemID="{E6DC8E71-FEF7-4D85-B1C1-E7FFFA3B6075}">
  <ds:schemaRefs>
    <ds:schemaRef ds:uri="http://www.imanage.com/work/xmlschema"/>
  </ds:schemaRefs>
</ds:datastoreItem>
</file>

<file path=customXml/itemProps7.xml><?xml version="1.0" encoding="utf-8"?>
<ds:datastoreItem xmlns:ds="http://schemas.openxmlformats.org/officeDocument/2006/customXml" ds:itemID="{EC353E08-2663-4CDC-A8CB-6115AB545A17}">
  <ds:schemaRefs>
    <ds:schemaRef ds:uri="http://schemas.openxmlformats.org/officeDocument/2006/bibliography"/>
  </ds:schemaRefs>
</ds:datastoreItem>
</file>

<file path=customXml/itemProps8.xml><?xml version="1.0" encoding="utf-8"?>
<ds:datastoreItem xmlns:ds="http://schemas.openxmlformats.org/officeDocument/2006/customXml" ds:itemID="{543E1638-0D33-4AD6-9DA5-127EFD9D8B8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830</Words>
  <Characters>79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Pengfei (Intern-BEI)</dc:creator>
  <cp:keywords/>
  <dc:description/>
  <cp:lastModifiedBy>Clifford Chance Antitrust</cp:lastModifiedBy>
  <cp:revision>16</cp:revision>
  <dcterms:created xsi:type="dcterms:W3CDTF">2025-08-27T12:35:00Z</dcterms:created>
  <dcterms:modified xsi:type="dcterms:W3CDTF">2025-08-28T03:14:00Z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Language">
    <vt:lpwstr>en-GB</vt:lpwstr>
  </property>
  <property fmtid="{D5CDD505-2E9C-101B-9397-08002B2CF9AE}" pid="3" name="CCOffice">
    <vt:lpwstr>ln</vt:lpwstr>
  </property>
  <property fmtid="{D5CDD505-2E9C-101B-9397-08002B2CF9AE}" pid="4" name="ContentTypeId">
    <vt:lpwstr>0x01010066AAA4A189E15340A8F90A14B5E3178D010093B0E8CA13B14C41BAFE6564DDF24F70</vt:lpwstr>
  </property>
  <property fmtid="{D5CDD505-2E9C-101B-9397-08002B2CF9AE}" pid="5" name="Jurisdiction">
    <vt:lpwstr/>
  </property>
  <property fmtid="{D5CDD505-2E9C-101B-9397-08002B2CF9AE}" pid="6" name="LegalDocumentType">
    <vt:lpwstr/>
  </property>
  <property fmtid="{D5CDD505-2E9C-101B-9397-08002B2CF9AE}" pid="7" name="_dlc_DocIdItemGuid">
    <vt:lpwstr>1cbaef6c-356b-47f9-8544-af48a221c02d</vt:lpwstr>
  </property>
  <property fmtid="{D5CDD505-2E9C-101B-9397-08002B2CF9AE}" pid="8" name="LegalTopic">
    <vt:lpwstr/>
  </property>
  <property fmtid="{D5CDD505-2E9C-101B-9397-08002B2CF9AE}" pid="9" name="GrammarlyDocumentId">
    <vt:lpwstr>d1f1faed70778304323e9b458ab9a174a2fafd3e58824c22c634cba0b0e9f08a</vt:lpwstr>
  </property>
  <property fmtid="{D5CDD505-2E9C-101B-9397-08002B2CF9AE}" pid="10" name="DOCXDOCID">
    <vt:lpwstr>附件 - 熙维资本合伙有限公司收购澳大利亚场地有限公司股权案 - 更新版简易案件公示表 - 0828 - 28/08/2025 11:14:15</vt:lpwstr>
  </property>
  <property fmtid="{D5CDD505-2E9C-101B-9397-08002B2CF9AE}" pid="11" name="CCDocID">
    <vt:lpwstr>24011418586-v2</vt:lpwstr>
  </property>
  <property fmtid="{D5CDD505-2E9C-101B-9397-08002B2CF9AE}" pid="12" name="CCMatter">
    <vt:lpwstr>81-41078569</vt:lpwstr>
  </property>
</Properties>
</file>