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74D4" w14:textId="77777777" w:rsidR="00B01DED" w:rsidRDefault="00000000">
      <w:pPr>
        <w:widowControl/>
        <w:spacing w:after="240" w:line="594" w:lineRule="exact"/>
        <w:jc w:val="center"/>
        <w:rPr>
          <w:rFonts w:ascii="黑体" w:eastAsia="黑体" w:hAnsi="黑体" w:cs="黑体" w:hint="eastAsia"/>
          <w:bCs/>
          <w:kern w:val="0"/>
          <w:sz w:val="36"/>
          <w:szCs w:val="36"/>
          <w:lang w:val="en-GB" w:bidi="ar-AE"/>
        </w:rPr>
      </w:pPr>
      <w:r>
        <w:rPr>
          <w:rFonts w:ascii="黑体" w:eastAsia="黑体" w:hAnsi="黑体" w:cs="黑体" w:hint="eastAsia"/>
          <w:bCs/>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07"/>
        <w:gridCol w:w="6093"/>
      </w:tblGrid>
      <w:tr w:rsidR="00B01DED" w14:paraId="1AD8F8CE" w14:textId="77777777">
        <w:trPr>
          <w:trHeight w:val="926"/>
        </w:trPr>
        <w:tc>
          <w:tcPr>
            <w:tcW w:w="1940" w:type="dxa"/>
            <w:shd w:val="clear" w:color="auto" w:fill="D9D9D9"/>
            <w:vAlign w:val="center"/>
          </w:tcPr>
          <w:p w14:paraId="2E5197B3" w14:textId="77777777" w:rsidR="00B01DED" w:rsidRDefault="00000000">
            <w:pPr>
              <w:pStyle w:val="a5"/>
              <w:adjustRightInd w:val="0"/>
              <w:snapToGrid w:val="0"/>
              <w:spacing w:after="0"/>
              <w:rPr>
                <w:rFonts w:ascii="宋体" w:hAnsi="宋体" w:cs="宋体" w:hint="eastAsia"/>
                <w:bCs/>
                <w:color w:val="000000"/>
                <w:lang w:val="en-US"/>
              </w:rPr>
            </w:pPr>
            <w:r>
              <w:rPr>
                <w:rFonts w:ascii="宋体" w:hAnsi="宋体" w:cs="宋体" w:hint="eastAsia"/>
                <w:bCs/>
                <w:color w:val="000000"/>
              </w:rPr>
              <w:t>案件名称</w:t>
            </w:r>
          </w:p>
        </w:tc>
        <w:tc>
          <w:tcPr>
            <w:tcW w:w="7700" w:type="dxa"/>
            <w:gridSpan w:val="2"/>
            <w:vAlign w:val="center"/>
          </w:tcPr>
          <w:p w14:paraId="0B3567BA" w14:textId="77777777" w:rsidR="00B01DED" w:rsidRDefault="00000000">
            <w:pPr>
              <w:widowControl/>
              <w:adjustRightInd w:val="0"/>
              <w:snapToGrid w:val="0"/>
              <w:rPr>
                <w:rFonts w:ascii="宋体" w:hAnsi="宋体" w:cs="宋体" w:hint="eastAsia"/>
                <w:bCs/>
                <w:color w:val="000000"/>
                <w:kern w:val="0"/>
                <w:sz w:val="24"/>
                <w:lang w:bidi="ar-AE"/>
              </w:rPr>
            </w:pPr>
            <w:r>
              <w:rPr>
                <w:rFonts w:ascii="宋体" w:hAnsi="宋体" w:cs="宋体" w:hint="eastAsia"/>
                <w:sz w:val="24"/>
              </w:rPr>
              <w:t>卧龙电气驱动集团股份有限公司与四川沃飞长空科技发展有限公司新设合营企业案</w:t>
            </w:r>
          </w:p>
        </w:tc>
      </w:tr>
      <w:tr w:rsidR="00B01DED" w14:paraId="7137A6AA" w14:textId="77777777">
        <w:trPr>
          <w:trHeight w:val="1391"/>
        </w:trPr>
        <w:tc>
          <w:tcPr>
            <w:tcW w:w="1940" w:type="dxa"/>
            <w:shd w:val="clear" w:color="auto" w:fill="D9D9D9"/>
            <w:vAlign w:val="center"/>
          </w:tcPr>
          <w:p w14:paraId="10CDAD16"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交易概况（限200字内）</w:t>
            </w:r>
          </w:p>
        </w:tc>
        <w:tc>
          <w:tcPr>
            <w:tcW w:w="7700" w:type="dxa"/>
            <w:gridSpan w:val="2"/>
            <w:vAlign w:val="center"/>
          </w:tcPr>
          <w:p w14:paraId="3D75EBF3" w14:textId="77777777" w:rsidR="00B01DED" w:rsidRDefault="00000000">
            <w:pPr>
              <w:widowControl/>
              <w:snapToGrid w:val="0"/>
              <w:jc w:val="left"/>
              <w:rPr>
                <w:rFonts w:ascii="宋体" w:hAnsi="宋体" w:cs="宋体" w:hint="eastAsia"/>
                <w:sz w:val="24"/>
              </w:rPr>
            </w:pPr>
            <w:r>
              <w:rPr>
                <w:rFonts w:ascii="宋体" w:hAnsi="宋体" w:cs="宋体" w:hint="eastAsia"/>
                <w:sz w:val="24"/>
              </w:rPr>
              <w:t>卧龙电气驱动集团股份有限公司（“卧龙电驱”）与四川沃飞长空科技发展有限公司（“沃飞长空”）签署《合资协议》，在中国境内设立合营企业。合营企业主要从事最大起飞重量不低于750公斤且不超过5700公斤的适航航空器的电推进动力系统以及相关产品业务。</w:t>
            </w:r>
          </w:p>
          <w:p w14:paraId="6FE9A3A3" w14:textId="3ED1A298" w:rsidR="00B01DED" w:rsidRDefault="00000000">
            <w:pPr>
              <w:widowControl/>
              <w:snapToGrid w:val="0"/>
              <w:jc w:val="left"/>
              <w:rPr>
                <w:rFonts w:ascii="宋体" w:hAnsi="宋体" w:cs="宋体" w:hint="eastAsia"/>
                <w:sz w:val="24"/>
              </w:rPr>
            </w:pPr>
            <w:r>
              <w:rPr>
                <w:rFonts w:ascii="宋体" w:hAnsi="宋体" w:cs="宋体" w:hint="eastAsia"/>
                <w:sz w:val="24"/>
              </w:rPr>
              <w:t>交易后，卧龙电驱、沃飞长空将分别持有合营企业60%、40%的股权，共同控制合营企业。</w:t>
            </w:r>
          </w:p>
        </w:tc>
      </w:tr>
      <w:tr w:rsidR="00B01DED" w14:paraId="4C785FB2" w14:textId="77777777">
        <w:trPr>
          <w:trHeight w:val="942"/>
        </w:trPr>
        <w:tc>
          <w:tcPr>
            <w:tcW w:w="1940" w:type="dxa"/>
            <w:vMerge w:val="restart"/>
            <w:shd w:val="clear" w:color="auto" w:fill="D9D9D9"/>
            <w:vAlign w:val="center"/>
          </w:tcPr>
          <w:p w14:paraId="7F01AABC"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参与集中的经营者简介（每个限</w:t>
            </w:r>
            <w:r>
              <w:rPr>
                <w:rFonts w:ascii="宋体" w:hAnsi="宋体" w:cs="宋体" w:hint="eastAsia"/>
                <w:bCs/>
                <w:color w:val="000000"/>
                <w:lang w:val="en-US" w:eastAsia="zh-CN"/>
              </w:rPr>
              <w:t>100字以内</w:t>
            </w:r>
            <w:r>
              <w:rPr>
                <w:rFonts w:ascii="宋体" w:hAnsi="宋体" w:cs="宋体" w:hint="eastAsia"/>
                <w:bCs/>
                <w:color w:val="000000"/>
                <w:lang w:eastAsia="zh-CN"/>
              </w:rPr>
              <w:t>）</w:t>
            </w:r>
          </w:p>
        </w:tc>
        <w:tc>
          <w:tcPr>
            <w:tcW w:w="1607" w:type="dxa"/>
            <w:vAlign w:val="center"/>
          </w:tcPr>
          <w:p w14:paraId="7DFFEC8C" w14:textId="77777777" w:rsidR="00B01DED" w:rsidRDefault="00000000">
            <w:pPr>
              <w:pStyle w:val="a5"/>
              <w:adjustRightInd w:val="0"/>
              <w:snapToGrid w:val="0"/>
              <w:spacing w:after="0"/>
              <w:rPr>
                <w:rFonts w:ascii="宋体" w:hAnsi="宋体" w:cs="宋体" w:hint="eastAsia"/>
                <w:bCs/>
                <w:color w:val="000000"/>
                <w:lang w:eastAsia="zh-CN"/>
              </w:rPr>
            </w:pPr>
            <w:r>
              <w:rPr>
                <w:rFonts w:ascii="宋体" w:hAnsi="宋体" w:cs="宋体" w:hint="eastAsia"/>
                <w:bCs/>
                <w:color w:val="000000"/>
                <w:lang w:val="en-US" w:eastAsia="zh-CN"/>
              </w:rPr>
              <w:t>1.卧龙电驱</w:t>
            </w:r>
          </w:p>
        </w:tc>
        <w:tc>
          <w:tcPr>
            <w:tcW w:w="6093" w:type="dxa"/>
            <w:vAlign w:val="center"/>
          </w:tcPr>
          <w:p w14:paraId="5E22B99C" w14:textId="5C0FD24D" w:rsidR="00B01DED" w:rsidRDefault="00000000">
            <w:pPr>
              <w:pStyle w:val="a5"/>
              <w:adjustRightInd w:val="0"/>
              <w:snapToGrid w:val="0"/>
              <w:spacing w:after="0"/>
              <w:rPr>
                <w:rFonts w:ascii="宋体" w:hAnsi="宋体" w:cs="宋体" w:hint="eastAsia"/>
                <w:lang w:val="en-US" w:eastAsia="zh-CN"/>
              </w:rPr>
            </w:pPr>
            <w:r>
              <w:rPr>
                <w:rFonts w:ascii="宋体" w:hAnsi="宋体" w:cs="宋体" w:hint="eastAsia"/>
                <w:bCs/>
                <w:color w:val="000000"/>
                <w:lang w:val="en-US" w:eastAsia="zh-CN"/>
              </w:rPr>
              <w:t>卧龙电驱于</w:t>
            </w:r>
            <w:r>
              <w:rPr>
                <w:rFonts w:ascii="宋体" w:hAnsi="宋体" w:cs="宋体" w:hint="eastAsia"/>
                <w:lang w:eastAsia="zh-CN"/>
              </w:rPr>
              <w:t>1998年10月21日</w:t>
            </w:r>
            <w:r>
              <w:rPr>
                <w:rFonts w:ascii="宋体" w:hAnsi="宋体" w:cs="宋体" w:hint="eastAsia"/>
                <w:lang w:val="en-US" w:eastAsia="zh-CN"/>
              </w:rPr>
              <w:t>成立于</w:t>
            </w:r>
            <w:r w:rsidR="00F85D05">
              <w:rPr>
                <w:rFonts w:ascii="宋体" w:hAnsi="宋体" w:cs="宋体" w:hint="eastAsia"/>
                <w:lang w:val="en-US" w:eastAsia="zh-CN"/>
              </w:rPr>
              <w:t>中国</w:t>
            </w:r>
            <w:r>
              <w:rPr>
                <w:rFonts w:ascii="宋体" w:hAnsi="宋体" w:cs="宋体" w:hint="eastAsia"/>
                <w:lang w:val="en-US" w:eastAsia="zh-CN"/>
              </w:rPr>
              <w:t>浙江省绍兴市，为</w:t>
            </w:r>
            <w:r>
              <w:rPr>
                <w:rFonts w:ascii="宋体" w:hAnsi="宋体" w:cs="宋体" w:hint="eastAsia"/>
                <w:lang w:eastAsia="zh-CN"/>
              </w:rPr>
              <w:t>上海证券交易所</w:t>
            </w:r>
            <w:r>
              <w:rPr>
                <w:rFonts w:ascii="宋体" w:hAnsi="宋体" w:cs="宋体" w:hint="eastAsia"/>
                <w:lang w:val="en-US" w:eastAsia="zh-CN"/>
              </w:rPr>
              <w:t>上市公司，主要从事电机及驱动解决方案的研发和制造。</w:t>
            </w:r>
          </w:p>
          <w:p w14:paraId="6A8A0896" w14:textId="23BA9483"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lang w:val="en-US" w:eastAsia="zh-CN"/>
              </w:rPr>
              <w:t>卧龙电驱最终的控制人为自然人，主要通过其控制的关联实体从事电机及控制系统、机电产品等业务。</w:t>
            </w:r>
          </w:p>
        </w:tc>
      </w:tr>
      <w:tr w:rsidR="00B01DED" w14:paraId="57014573" w14:textId="77777777">
        <w:trPr>
          <w:trHeight w:val="984"/>
        </w:trPr>
        <w:tc>
          <w:tcPr>
            <w:tcW w:w="1940" w:type="dxa"/>
            <w:vMerge/>
            <w:shd w:val="clear" w:color="auto" w:fill="D9D9D9"/>
            <w:vAlign w:val="center"/>
          </w:tcPr>
          <w:p w14:paraId="40FC1D82" w14:textId="77777777" w:rsidR="00B01DED" w:rsidRDefault="00B01DED">
            <w:pPr>
              <w:pStyle w:val="a5"/>
              <w:adjustRightInd w:val="0"/>
              <w:snapToGrid w:val="0"/>
              <w:spacing w:after="0"/>
              <w:rPr>
                <w:rFonts w:ascii="宋体" w:hAnsi="宋体" w:cs="宋体" w:hint="eastAsia"/>
                <w:bCs/>
                <w:color w:val="000000"/>
                <w:lang w:val="en-US" w:eastAsia="zh-CN"/>
              </w:rPr>
            </w:pPr>
          </w:p>
        </w:tc>
        <w:tc>
          <w:tcPr>
            <w:tcW w:w="1607" w:type="dxa"/>
            <w:vAlign w:val="center"/>
          </w:tcPr>
          <w:p w14:paraId="2304E902"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t>2.沃飞长空</w:t>
            </w:r>
          </w:p>
          <w:p w14:paraId="0E6BB0F8" w14:textId="77777777" w:rsidR="00B01DED" w:rsidRDefault="00B01DED">
            <w:pPr>
              <w:pStyle w:val="a5"/>
              <w:adjustRightInd w:val="0"/>
              <w:snapToGrid w:val="0"/>
              <w:spacing w:after="0"/>
              <w:rPr>
                <w:rFonts w:ascii="宋体" w:hAnsi="宋体" w:cs="宋体" w:hint="eastAsia"/>
                <w:bCs/>
                <w:color w:val="000000"/>
                <w:lang w:eastAsia="zh-CN"/>
              </w:rPr>
            </w:pPr>
          </w:p>
        </w:tc>
        <w:tc>
          <w:tcPr>
            <w:tcW w:w="6093" w:type="dxa"/>
            <w:vAlign w:val="center"/>
          </w:tcPr>
          <w:p w14:paraId="5470D942" w14:textId="6603C09E" w:rsidR="00B01DED" w:rsidRDefault="00000000">
            <w:pPr>
              <w:widowControl/>
              <w:adjustRightInd w:val="0"/>
              <w:snapToGrid w:val="0"/>
              <w:rPr>
                <w:rFonts w:ascii="宋体" w:hAnsi="宋体" w:cs="宋体" w:hint="eastAsia"/>
                <w:sz w:val="24"/>
              </w:rPr>
            </w:pPr>
            <w:r>
              <w:rPr>
                <w:rFonts w:ascii="宋体" w:hAnsi="宋体" w:cs="宋体" w:hint="eastAsia"/>
                <w:bCs/>
                <w:color w:val="000000"/>
                <w:kern w:val="0"/>
                <w:sz w:val="24"/>
                <w:lang w:bidi="ar-AE"/>
              </w:rPr>
              <w:t>沃飞长空于</w:t>
            </w:r>
            <w:r>
              <w:rPr>
                <w:rFonts w:ascii="宋体" w:hAnsi="宋体" w:cs="宋体" w:hint="eastAsia"/>
                <w:sz w:val="24"/>
              </w:rPr>
              <w:t>2016年4月22日成立于</w:t>
            </w:r>
            <w:r w:rsidR="00F85D05">
              <w:rPr>
                <w:rFonts w:ascii="宋体" w:hAnsi="宋体" w:cs="宋体" w:hint="eastAsia"/>
                <w:sz w:val="24"/>
              </w:rPr>
              <w:t>中国</w:t>
            </w:r>
            <w:r w:rsidR="004A2126">
              <w:rPr>
                <w:rFonts w:ascii="宋体" w:hAnsi="宋体" w:cs="宋体" w:hint="eastAsia"/>
                <w:sz w:val="24"/>
              </w:rPr>
              <w:t>四川省</w:t>
            </w:r>
            <w:r w:rsidR="004A2126" w:rsidRPr="004A2126">
              <w:rPr>
                <w:rFonts w:ascii="宋体" w:hAnsi="宋体" w:cs="宋体" w:hint="eastAsia"/>
                <w:sz w:val="24"/>
              </w:rPr>
              <w:t>成都</w:t>
            </w:r>
            <w:r w:rsidR="004A2126">
              <w:rPr>
                <w:rFonts w:ascii="宋体" w:hAnsi="宋体" w:cs="宋体" w:hint="eastAsia"/>
                <w:sz w:val="24"/>
              </w:rPr>
              <w:t>市</w:t>
            </w:r>
            <w:r>
              <w:rPr>
                <w:rFonts w:ascii="宋体" w:hAnsi="宋体" w:cs="宋体" w:hint="eastAsia"/>
                <w:sz w:val="24"/>
              </w:rPr>
              <w:t>，主要业务为电动垂直起降飞行器（“eVTOL”）的研发、生产和销售。</w:t>
            </w:r>
          </w:p>
          <w:p w14:paraId="084B978A" w14:textId="77777777" w:rsidR="00B01DED" w:rsidRDefault="00000000">
            <w:pPr>
              <w:widowControl/>
              <w:adjustRightInd w:val="0"/>
              <w:snapToGrid w:val="0"/>
              <w:rPr>
                <w:rFonts w:ascii="宋体" w:hAnsi="宋体" w:cs="宋体" w:hint="eastAsia"/>
                <w:sz w:val="24"/>
              </w:rPr>
            </w:pPr>
            <w:r>
              <w:rPr>
                <w:rFonts w:ascii="宋体" w:hAnsi="宋体" w:cs="宋体" w:hint="eastAsia"/>
                <w:sz w:val="24"/>
              </w:rPr>
              <w:t>沃飞长空最终控制人为自然人，主要通过其控制的关联实体从事汽车整车、动力总成等业务。</w:t>
            </w:r>
          </w:p>
        </w:tc>
      </w:tr>
      <w:tr w:rsidR="00B01DED" w14:paraId="4A4E4293" w14:textId="77777777">
        <w:trPr>
          <w:trHeight w:val="279"/>
        </w:trPr>
        <w:tc>
          <w:tcPr>
            <w:tcW w:w="1940" w:type="dxa"/>
            <w:vMerge w:val="restart"/>
            <w:shd w:val="clear" w:color="auto" w:fill="D9D9D9"/>
            <w:vAlign w:val="center"/>
          </w:tcPr>
          <w:p w14:paraId="66D22F15"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简易案件理由（可以单选，也可以多选）</w:t>
            </w:r>
          </w:p>
        </w:tc>
        <w:tc>
          <w:tcPr>
            <w:tcW w:w="7700" w:type="dxa"/>
            <w:gridSpan w:val="2"/>
            <w:vAlign w:val="center"/>
          </w:tcPr>
          <w:p w14:paraId="28651E75" w14:textId="7BF61FE8" w:rsidR="00B01DED" w:rsidRDefault="004A2126">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1</w:t>
            </w:r>
            <w:r>
              <w:rPr>
                <w:rFonts w:ascii="宋体" w:hAnsi="宋体" w:cs="宋体" w:hint="eastAsia"/>
                <w:bCs/>
                <w:color w:val="000000"/>
                <w:lang w:val="en-US" w:eastAsia="zh-CN"/>
              </w:rPr>
              <w:t>.</w:t>
            </w:r>
            <w:r>
              <w:rPr>
                <w:rFonts w:ascii="宋体" w:hAnsi="宋体" w:cs="宋体" w:hint="eastAsia"/>
                <w:bCs/>
                <w:color w:val="000000"/>
                <w:lang w:eastAsia="zh-CN"/>
              </w:rPr>
              <w:t>在同一相关市场，参与集中的经营者所占的市场份额之和小于15%。</w:t>
            </w:r>
          </w:p>
        </w:tc>
      </w:tr>
      <w:tr w:rsidR="00B01DED" w14:paraId="34CD45B5" w14:textId="77777777">
        <w:trPr>
          <w:trHeight w:val="330"/>
        </w:trPr>
        <w:tc>
          <w:tcPr>
            <w:tcW w:w="1940" w:type="dxa"/>
            <w:vMerge/>
            <w:shd w:val="clear" w:color="auto" w:fill="D9D9D9"/>
            <w:vAlign w:val="center"/>
          </w:tcPr>
          <w:p w14:paraId="375CD399" w14:textId="77777777" w:rsidR="00B01DED" w:rsidRDefault="00B01DED">
            <w:pPr>
              <w:pStyle w:val="a5"/>
              <w:adjustRightInd w:val="0"/>
              <w:snapToGrid w:val="0"/>
              <w:spacing w:after="0"/>
              <w:rPr>
                <w:rFonts w:ascii="宋体" w:hAnsi="宋体" w:cs="宋体" w:hint="eastAsia"/>
                <w:bCs/>
                <w:color w:val="000000"/>
                <w:lang w:val="en-US" w:eastAsia="zh-CN"/>
              </w:rPr>
            </w:pPr>
          </w:p>
        </w:tc>
        <w:tc>
          <w:tcPr>
            <w:tcW w:w="7700" w:type="dxa"/>
            <w:gridSpan w:val="2"/>
            <w:vAlign w:val="center"/>
          </w:tcPr>
          <w:p w14:paraId="7F2E7862" w14:textId="0A50A452" w:rsidR="00B01DED" w:rsidRDefault="00861365">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FE"/>
            </w:r>
            <w:r>
              <w:rPr>
                <w:rFonts w:ascii="宋体" w:hAnsi="宋体" w:cs="宋体" w:hint="eastAsia"/>
                <w:bCs/>
                <w:color w:val="000000"/>
                <w:lang w:eastAsia="zh-CN"/>
              </w:rPr>
              <w:t xml:space="preserve"> 2</w:t>
            </w:r>
            <w:r>
              <w:rPr>
                <w:rFonts w:ascii="宋体" w:hAnsi="宋体" w:cs="宋体" w:hint="eastAsia"/>
                <w:bCs/>
                <w:color w:val="000000"/>
                <w:lang w:val="en-US" w:eastAsia="zh-CN"/>
              </w:rPr>
              <w:t>.</w:t>
            </w:r>
            <w:r>
              <w:rPr>
                <w:rFonts w:ascii="宋体" w:hAnsi="宋体" w:cs="宋体" w:hint="eastAsia"/>
                <w:bCs/>
                <w:color w:val="000000"/>
                <w:lang w:eastAsia="zh-CN"/>
              </w:rPr>
              <w:t>在上下游市场，参与集中的经营者所占的市场份额均小于25%。</w:t>
            </w:r>
          </w:p>
        </w:tc>
      </w:tr>
      <w:tr w:rsidR="00B01DED" w14:paraId="270036D7" w14:textId="77777777">
        <w:trPr>
          <w:trHeight w:val="285"/>
        </w:trPr>
        <w:tc>
          <w:tcPr>
            <w:tcW w:w="1940" w:type="dxa"/>
            <w:vMerge/>
            <w:shd w:val="clear" w:color="auto" w:fill="D9D9D9"/>
            <w:vAlign w:val="center"/>
          </w:tcPr>
          <w:p w14:paraId="41F7FF34" w14:textId="77777777" w:rsidR="00B01DED" w:rsidRDefault="00B01DED">
            <w:pPr>
              <w:pStyle w:val="a5"/>
              <w:adjustRightInd w:val="0"/>
              <w:snapToGrid w:val="0"/>
              <w:spacing w:after="0"/>
              <w:rPr>
                <w:rFonts w:ascii="宋体" w:hAnsi="宋体" w:cs="宋体" w:hint="eastAsia"/>
                <w:bCs/>
                <w:color w:val="000000"/>
                <w:lang w:val="en-US" w:eastAsia="zh-CN"/>
              </w:rPr>
            </w:pPr>
          </w:p>
        </w:tc>
        <w:tc>
          <w:tcPr>
            <w:tcW w:w="7700" w:type="dxa"/>
            <w:gridSpan w:val="2"/>
            <w:vAlign w:val="center"/>
          </w:tcPr>
          <w:p w14:paraId="62064E8C"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3</w:t>
            </w:r>
            <w:r>
              <w:rPr>
                <w:rFonts w:ascii="宋体" w:hAnsi="宋体" w:cs="宋体" w:hint="eastAsia"/>
                <w:bCs/>
                <w:color w:val="000000"/>
                <w:lang w:val="en-US" w:eastAsia="zh-CN"/>
              </w:rPr>
              <w:t>.</w:t>
            </w:r>
            <w:r>
              <w:rPr>
                <w:rFonts w:ascii="宋体" w:hAnsi="宋体" w:cs="宋体" w:hint="eastAsia"/>
                <w:bCs/>
                <w:color w:val="000000"/>
                <w:lang w:eastAsia="zh-CN"/>
              </w:rPr>
              <w:t>不在同一相关市场也不存在上下游关系的参与集中的经营者，在与交易有关的每个市场所占的市场份额均小于25%。</w:t>
            </w:r>
          </w:p>
        </w:tc>
      </w:tr>
      <w:tr w:rsidR="00B01DED" w14:paraId="665DA9F1" w14:textId="77777777">
        <w:trPr>
          <w:trHeight w:val="870"/>
        </w:trPr>
        <w:tc>
          <w:tcPr>
            <w:tcW w:w="1940" w:type="dxa"/>
            <w:vMerge/>
            <w:shd w:val="clear" w:color="auto" w:fill="D9D9D9"/>
            <w:vAlign w:val="center"/>
          </w:tcPr>
          <w:p w14:paraId="4E4491BF" w14:textId="77777777" w:rsidR="00B01DED" w:rsidRDefault="00B01DED">
            <w:pPr>
              <w:pStyle w:val="a5"/>
              <w:adjustRightInd w:val="0"/>
              <w:snapToGrid w:val="0"/>
              <w:spacing w:after="0"/>
              <w:rPr>
                <w:rFonts w:ascii="宋体" w:hAnsi="宋体" w:cs="宋体" w:hint="eastAsia"/>
                <w:bCs/>
                <w:color w:val="000000"/>
                <w:lang w:val="en-US" w:eastAsia="zh-CN"/>
              </w:rPr>
            </w:pPr>
          </w:p>
        </w:tc>
        <w:tc>
          <w:tcPr>
            <w:tcW w:w="7700" w:type="dxa"/>
            <w:gridSpan w:val="2"/>
            <w:vAlign w:val="center"/>
          </w:tcPr>
          <w:p w14:paraId="37983CB4"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4</w:t>
            </w:r>
            <w:r>
              <w:rPr>
                <w:rFonts w:ascii="宋体" w:hAnsi="宋体" w:cs="宋体" w:hint="eastAsia"/>
                <w:bCs/>
                <w:color w:val="000000"/>
                <w:lang w:val="en-US" w:eastAsia="zh-CN"/>
              </w:rPr>
              <w:t>.</w:t>
            </w:r>
            <w:r>
              <w:rPr>
                <w:rFonts w:ascii="宋体" w:hAnsi="宋体" w:cs="宋体" w:hint="eastAsia"/>
                <w:bCs/>
                <w:color w:val="000000"/>
                <w:lang w:eastAsia="zh-CN"/>
              </w:rPr>
              <w:t>参与集中的经营者在中国境外设立合营企业，合营企业不在中国境内从事经济活动。</w:t>
            </w:r>
          </w:p>
        </w:tc>
      </w:tr>
      <w:tr w:rsidR="00B01DED" w14:paraId="53A93CBF" w14:textId="77777777">
        <w:trPr>
          <w:trHeight w:val="264"/>
        </w:trPr>
        <w:tc>
          <w:tcPr>
            <w:tcW w:w="1940" w:type="dxa"/>
            <w:vMerge/>
            <w:shd w:val="clear" w:color="auto" w:fill="D9D9D9"/>
            <w:vAlign w:val="center"/>
          </w:tcPr>
          <w:p w14:paraId="324D799D" w14:textId="77777777" w:rsidR="00B01DED" w:rsidRDefault="00B01DED">
            <w:pPr>
              <w:pStyle w:val="a5"/>
              <w:adjustRightInd w:val="0"/>
              <w:snapToGrid w:val="0"/>
              <w:spacing w:after="0"/>
              <w:rPr>
                <w:rFonts w:ascii="宋体" w:hAnsi="宋体" w:cs="宋体" w:hint="eastAsia"/>
                <w:bCs/>
                <w:color w:val="000000"/>
                <w:lang w:val="en-US" w:eastAsia="zh-CN"/>
              </w:rPr>
            </w:pPr>
          </w:p>
        </w:tc>
        <w:tc>
          <w:tcPr>
            <w:tcW w:w="7700" w:type="dxa"/>
            <w:gridSpan w:val="2"/>
            <w:vAlign w:val="center"/>
          </w:tcPr>
          <w:p w14:paraId="613F4790"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5</w:t>
            </w:r>
            <w:r>
              <w:rPr>
                <w:rFonts w:ascii="宋体" w:hAnsi="宋体" w:cs="宋体" w:hint="eastAsia"/>
                <w:bCs/>
                <w:color w:val="000000"/>
                <w:lang w:val="en-US" w:eastAsia="zh-CN"/>
              </w:rPr>
              <w:t>.</w:t>
            </w:r>
            <w:r>
              <w:rPr>
                <w:rFonts w:ascii="宋体" w:hAnsi="宋体" w:cs="宋体" w:hint="eastAsia"/>
                <w:bCs/>
                <w:color w:val="000000"/>
                <w:lang w:eastAsia="zh-CN"/>
              </w:rPr>
              <w:t>参与集中的经营者收购境外企业股权或资产的，该境外企业不在中国境内从事经济活动。</w:t>
            </w:r>
          </w:p>
        </w:tc>
      </w:tr>
      <w:tr w:rsidR="00B01DED" w14:paraId="3A95DB18" w14:textId="77777777">
        <w:trPr>
          <w:trHeight w:val="345"/>
        </w:trPr>
        <w:tc>
          <w:tcPr>
            <w:tcW w:w="1940" w:type="dxa"/>
            <w:vMerge/>
            <w:shd w:val="clear" w:color="auto" w:fill="D9D9D9"/>
            <w:vAlign w:val="center"/>
          </w:tcPr>
          <w:p w14:paraId="1E8C58A2" w14:textId="77777777" w:rsidR="00B01DED" w:rsidRDefault="00B01DED">
            <w:pPr>
              <w:pStyle w:val="a5"/>
              <w:adjustRightInd w:val="0"/>
              <w:snapToGrid w:val="0"/>
              <w:spacing w:after="0"/>
              <w:rPr>
                <w:rFonts w:ascii="宋体" w:hAnsi="宋体" w:cs="宋体" w:hint="eastAsia"/>
                <w:bCs/>
                <w:color w:val="000000"/>
                <w:lang w:val="en-US" w:eastAsia="zh-CN"/>
              </w:rPr>
            </w:pPr>
          </w:p>
        </w:tc>
        <w:tc>
          <w:tcPr>
            <w:tcW w:w="7700" w:type="dxa"/>
            <w:gridSpan w:val="2"/>
            <w:vAlign w:val="center"/>
          </w:tcPr>
          <w:p w14:paraId="09311240"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6</w:t>
            </w:r>
            <w:r>
              <w:rPr>
                <w:rFonts w:ascii="宋体" w:hAnsi="宋体" w:cs="宋体" w:hint="eastAsia"/>
                <w:bCs/>
                <w:color w:val="000000"/>
                <w:lang w:val="en-US" w:eastAsia="zh-CN"/>
              </w:rPr>
              <w:t>.</w:t>
            </w:r>
            <w:r>
              <w:rPr>
                <w:rFonts w:ascii="宋体" w:hAnsi="宋体" w:cs="宋体" w:hint="eastAsia"/>
                <w:bCs/>
                <w:color w:val="000000"/>
                <w:lang w:eastAsia="zh-CN"/>
              </w:rPr>
              <w:t>由两个以上的经营者共同控制的合营企业，通过集中被其中一个或一个以上经营者控制。</w:t>
            </w:r>
          </w:p>
        </w:tc>
      </w:tr>
      <w:tr w:rsidR="00B01DED" w14:paraId="78147146" w14:textId="77777777">
        <w:trPr>
          <w:trHeight w:val="1250"/>
        </w:trPr>
        <w:tc>
          <w:tcPr>
            <w:tcW w:w="1940" w:type="dxa"/>
            <w:shd w:val="clear" w:color="auto" w:fill="D9D9D9"/>
            <w:vAlign w:val="center"/>
          </w:tcPr>
          <w:p w14:paraId="22030A40" w14:textId="77777777" w:rsidR="00B01DED" w:rsidRDefault="00000000">
            <w:pPr>
              <w:pStyle w:val="a5"/>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t>备注</w:t>
            </w:r>
          </w:p>
        </w:tc>
        <w:tc>
          <w:tcPr>
            <w:tcW w:w="7700" w:type="dxa"/>
            <w:gridSpan w:val="2"/>
            <w:vAlign w:val="center"/>
          </w:tcPr>
          <w:p w14:paraId="69AD0D9E" w14:textId="77777777" w:rsidR="00B01DED" w:rsidRPr="00737D1C" w:rsidRDefault="00000000">
            <w:pPr>
              <w:pStyle w:val="a5"/>
              <w:adjustRightInd w:val="0"/>
              <w:snapToGrid w:val="0"/>
              <w:spacing w:after="0"/>
              <w:rPr>
                <w:rFonts w:ascii="宋体" w:hAnsi="宋体" w:cs="宋体" w:hint="eastAsia"/>
                <w:bCs/>
                <w:color w:val="000000"/>
                <w:lang w:eastAsia="zh-CN"/>
              </w:rPr>
            </w:pPr>
            <w:r w:rsidRPr="00737D1C">
              <w:rPr>
                <w:rFonts w:ascii="宋体" w:hAnsi="宋体" w:cs="宋体" w:hint="eastAsia"/>
                <w:bCs/>
                <w:color w:val="000000"/>
                <w:lang w:eastAsia="zh-CN"/>
              </w:rPr>
              <w:t>纵向关联：</w:t>
            </w:r>
          </w:p>
          <w:p w14:paraId="291ACCB8" w14:textId="77777777" w:rsidR="000B7C5E" w:rsidRPr="00737D1C" w:rsidRDefault="000B7C5E">
            <w:pPr>
              <w:pStyle w:val="a5"/>
              <w:adjustRightInd w:val="0"/>
              <w:snapToGrid w:val="0"/>
              <w:spacing w:after="0"/>
              <w:rPr>
                <w:rFonts w:ascii="宋体" w:hAnsi="宋体" w:cs="宋体" w:hint="eastAsia"/>
                <w:bCs/>
                <w:color w:val="000000"/>
                <w:lang w:eastAsia="zh-CN"/>
              </w:rPr>
            </w:pPr>
          </w:p>
          <w:p w14:paraId="1915EAB5" w14:textId="6909F9AE" w:rsidR="000B7C5E" w:rsidRPr="00737D1C" w:rsidRDefault="000B7C5E">
            <w:pPr>
              <w:pStyle w:val="a5"/>
              <w:adjustRightInd w:val="0"/>
              <w:snapToGrid w:val="0"/>
              <w:spacing w:after="0"/>
              <w:rPr>
                <w:rFonts w:ascii="宋体" w:hAnsi="宋体" w:cs="宋体" w:hint="eastAsia"/>
                <w:bCs/>
                <w:color w:val="000000"/>
                <w:lang w:eastAsia="zh-CN"/>
              </w:rPr>
            </w:pPr>
            <w:r w:rsidRPr="00737D1C">
              <w:rPr>
                <w:rFonts w:ascii="宋体" w:hAnsi="宋体" w:cs="宋体" w:hint="eastAsia"/>
                <w:bCs/>
                <w:color w:val="000000"/>
                <w:lang w:eastAsia="zh-CN"/>
              </w:rPr>
              <w:t>上游：2030年</w:t>
            </w:r>
            <w:r w:rsidR="00AE7B67">
              <w:rPr>
                <w:rFonts w:ascii="宋体" w:hAnsi="宋体" w:cs="宋体" w:hint="eastAsia"/>
                <w:bCs/>
                <w:color w:val="000000"/>
                <w:lang w:eastAsia="zh-CN"/>
              </w:rPr>
              <w:t>中国境内</w:t>
            </w:r>
            <w:r w:rsidRPr="00737D1C">
              <w:rPr>
                <w:rFonts w:ascii="宋体" w:hAnsi="宋体" w:cs="宋体" w:hint="eastAsia"/>
                <w:bCs/>
                <w:color w:val="000000"/>
                <w:lang w:eastAsia="zh-CN"/>
              </w:rPr>
              <w:t>eVTOL电机市场份额</w:t>
            </w:r>
          </w:p>
          <w:p w14:paraId="1EDAE920" w14:textId="4489A514" w:rsidR="000B7C5E" w:rsidRPr="00737D1C" w:rsidRDefault="000B7C5E">
            <w:pPr>
              <w:pStyle w:val="a5"/>
              <w:adjustRightInd w:val="0"/>
              <w:snapToGrid w:val="0"/>
              <w:spacing w:after="0"/>
              <w:rPr>
                <w:rFonts w:ascii="宋体" w:hAnsi="宋体" w:cs="宋体" w:hint="eastAsia"/>
                <w:bCs/>
                <w:color w:val="000000"/>
                <w:lang w:eastAsia="zh-CN"/>
              </w:rPr>
            </w:pPr>
            <w:r w:rsidRPr="00737D1C">
              <w:rPr>
                <w:rFonts w:ascii="宋体" w:hAnsi="宋体" w:cs="宋体" w:hint="eastAsia"/>
                <w:bCs/>
                <w:color w:val="000000"/>
                <w:lang w:eastAsia="zh-CN"/>
              </w:rPr>
              <w:t>合营企业：</w:t>
            </w:r>
            <w:r w:rsidR="004A2126">
              <w:rPr>
                <w:rFonts w:ascii="宋体" w:hAnsi="宋体" w:cs="宋体" w:hint="eastAsia"/>
                <w:bCs/>
                <w:color w:val="000000"/>
                <w:lang w:eastAsia="zh-CN"/>
              </w:rPr>
              <w:t>[5%-10%]（预估）</w:t>
            </w:r>
          </w:p>
          <w:p w14:paraId="6C2AD520" w14:textId="77777777" w:rsidR="000B7C5E" w:rsidRPr="00737D1C" w:rsidRDefault="000B7C5E">
            <w:pPr>
              <w:pStyle w:val="a5"/>
              <w:adjustRightInd w:val="0"/>
              <w:snapToGrid w:val="0"/>
              <w:spacing w:after="0"/>
              <w:rPr>
                <w:rFonts w:ascii="宋体" w:hAnsi="宋体" w:cs="宋体" w:hint="eastAsia"/>
                <w:bCs/>
                <w:color w:val="000000"/>
                <w:lang w:eastAsia="zh-CN"/>
              </w:rPr>
            </w:pPr>
          </w:p>
          <w:p w14:paraId="4556DBA9" w14:textId="06608FA5" w:rsidR="000B7C5E" w:rsidRPr="00737D1C" w:rsidRDefault="000B7C5E">
            <w:pPr>
              <w:pStyle w:val="a5"/>
              <w:adjustRightInd w:val="0"/>
              <w:snapToGrid w:val="0"/>
              <w:spacing w:after="0"/>
              <w:rPr>
                <w:rFonts w:ascii="宋体" w:hAnsi="宋体" w:cs="宋体" w:hint="eastAsia"/>
                <w:bCs/>
                <w:color w:val="000000"/>
                <w:lang w:eastAsia="zh-CN"/>
              </w:rPr>
            </w:pPr>
            <w:r w:rsidRPr="00737D1C">
              <w:rPr>
                <w:rFonts w:ascii="宋体" w:hAnsi="宋体" w:cs="宋体" w:hint="eastAsia"/>
                <w:bCs/>
                <w:color w:val="000000"/>
                <w:lang w:eastAsia="zh-CN"/>
              </w:rPr>
              <w:t>下游：2030年</w:t>
            </w:r>
            <w:r w:rsidR="00AE7B67">
              <w:rPr>
                <w:rFonts w:ascii="宋体" w:hAnsi="宋体" w:cs="宋体" w:hint="eastAsia"/>
                <w:bCs/>
                <w:color w:val="000000"/>
                <w:lang w:eastAsia="zh-CN"/>
              </w:rPr>
              <w:t>中国境内</w:t>
            </w:r>
            <w:r w:rsidRPr="00737D1C">
              <w:rPr>
                <w:rFonts w:ascii="宋体" w:hAnsi="宋体" w:cs="宋体" w:hint="eastAsia"/>
                <w:bCs/>
                <w:color w:val="000000"/>
                <w:lang w:eastAsia="zh-CN"/>
              </w:rPr>
              <w:t>eVTOL市场份额</w:t>
            </w:r>
          </w:p>
          <w:p w14:paraId="56F92EE2" w14:textId="5E9FA4DA" w:rsidR="000B7C5E" w:rsidRPr="00737D1C" w:rsidRDefault="000B7C5E">
            <w:pPr>
              <w:pStyle w:val="a5"/>
              <w:adjustRightInd w:val="0"/>
              <w:snapToGrid w:val="0"/>
              <w:spacing w:after="0"/>
              <w:rPr>
                <w:rFonts w:ascii="宋体" w:hAnsi="宋体" w:cs="宋体" w:hint="eastAsia"/>
                <w:bCs/>
                <w:color w:val="000000"/>
                <w:lang w:eastAsia="zh-CN"/>
              </w:rPr>
            </w:pPr>
            <w:r w:rsidRPr="00737D1C">
              <w:rPr>
                <w:rFonts w:ascii="宋体" w:hAnsi="宋体" w:cs="宋体" w:hint="eastAsia"/>
                <w:bCs/>
                <w:color w:val="000000"/>
                <w:lang w:eastAsia="zh-CN"/>
              </w:rPr>
              <w:t>沃飞长空：</w:t>
            </w:r>
            <w:r w:rsidR="004A2126">
              <w:rPr>
                <w:rFonts w:ascii="宋体" w:hAnsi="宋体" w:cs="宋体" w:hint="eastAsia"/>
                <w:bCs/>
                <w:color w:val="000000"/>
                <w:lang w:eastAsia="zh-CN"/>
              </w:rPr>
              <w:t>[5</w:t>
            </w:r>
            <w:r w:rsidRPr="00737D1C">
              <w:rPr>
                <w:rFonts w:ascii="宋体" w:hAnsi="宋体" w:cs="宋体" w:hint="eastAsia"/>
                <w:bCs/>
                <w:color w:val="000000"/>
                <w:lang w:eastAsia="zh-CN"/>
              </w:rPr>
              <w:t>%</w:t>
            </w:r>
            <w:r w:rsidR="004A2126">
              <w:rPr>
                <w:rFonts w:ascii="宋体" w:hAnsi="宋体" w:cs="宋体" w:hint="eastAsia"/>
                <w:bCs/>
                <w:color w:val="000000"/>
                <w:lang w:eastAsia="zh-CN"/>
              </w:rPr>
              <w:t>-10%]</w:t>
            </w:r>
            <w:r w:rsidR="008F7288" w:rsidRPr="00737D1C">
              <w:rPr>
                <w:rFonts w:ascii="宋体" w:hAnsi="宋体" w:cs="宋体" w:hint="eastAsia"/>
                <w:bCs/>
                <w:color w:val="000000"/>
                <w:lang w:eastAsia="zh-CN"/>
              </w:rPr>
              <w:t>（预估）</w:t>
            </w:r>
          </w:p>
          <w:p w14:paraId="01A456F4" w14:textId="77777777" w:rsidR="000B7C5E" w:rsidRDefault="000B7C5E">
            <w:pPr>
              <w:pStyle w:val="a5"/>
              <w:adjustRightInd w:val="0"/>
              <w:snapToGrid w:val="0"/>
              <w:spacing w:after="0"/>
              <w:rPr>
                <w:rFonts w:ascii="宋体" w:hAnsi="宋体" w:cs="宋体" w:hint="eastAsia"/>
                <w:b/>
                <w:color w:val="000000"/>
                <w:lang w:eastAsia="zh-CN"/>
              </w:rPr>
            </w:pPr>
          </w:p>
          <w:p w14:paraId="79A1AE7E" w14:textId="4DDA831C" w:rsidR="00861365" w:rsidRDefault="00861365">
            <w:pPr>
              <w:pStyle w:val="a5"/>
              <w:adjustRightInd w:val="0"/>
              <w:snapToGrid w:val="0"/>
              <w:spacing w:after="0"/>
              <w:rPr>
                <w:rFonts w:ascii="宋体" w:hAnsi="宋体" w:cs="宋体" w:hint="eastAsia"/>
                <w:b/>
                <w:color w:val="000000"/>
                <w:lang w:eastAsia="zh-CN"/>
              </w:rPr>
            </w:pPr>
          </w:p>
          <w:p w14:paraId="2A767349" w14:textId="241C5B74" w:rsidR="000B7C5E" w:rsidRDefault="000B7C5E">
            <w:pPr>
              <w:pStyle w:val="a5"/>
              <w:adjustRightInd w:val="0"/>
              <w:snapToGrid w:val="0"/>
              <w:spacing w:after="0"/>
              <w:rPr>
                <w:rFonts w:ascii="宋体" w:hAnsi="宋体" w:cs="宋体" w:hint="eastAsia"/>
                <w:bCs/>
                <w:color w:val="000000"/>
                <w:lang w:val="en-US" w:eastAsia="zh-CN"/>
              </w:rPr>
            </w:pPr>
          </w:p>
          <w:p w14:paraId="3BD1BB8A" w14:textId="22C77100" w:rsidR="000B7C5E" w:rsidRDefault="000B7C5E">
            <w:pPr>
              <w:pStyle w:val="a5"/>
              <w:adjustRightInd w:val="0"/>
              <w:snapToGrid w:val="0"/>
              <w:spacing w:after="0"/>
              <w:rPr>
                <w:rFonts w:ascii="宋体" w:hAnsi="宋体" w:cs="宋体" w:hint="eastAsia"/>
                <w:bCs/>
                <w:color w:val="000000"/>
                <w:lang w:val="en-US" w:eastAsia="zh-CN"/>
              </w:rPr>
            </w:pPr>
          </w:p>
        </w:tc>
      </w:tr>
    </w:tbl>
    <w:p w14:paraId="434A89F5" w14:textId="77777777" w:rsidR="00B01DED" w:rsidRDefault="00B01DED">
      <w:pPr>
        <w:pStyle w:val="a5"/>
        <w:adjustRightInd w:val="0"/>
        <w:snapToGrid w:val="0"/>
        <w:spacing w:after="0"/>
        <w:rPr>
          <w:rFonts w:ascii="Arial" w:eastAsia="楷体_GB2312" w:hAnsi="Arial" w:cs="Arial"/>
          <w:b/>
          <w:color w:val="000000"/>
          <w:sz w:val="22"/>
          <w:szCs w:val="22"/>
          <w:lang w:eastAsia="zh-CN"/>
        </w:rPr>
      </w:pPr>
    </w:p>
    <w:p w14:paraId="1D9B5BD7" w14:textId="77777777" w:rsidR="00B01DED" w:rsidRDefault="00B01DED">
      <w:pPr>
        <w:pStyle w:val="a5"/>
        <w:rPr>
          <w:rFonts w:ascii="宋体" w:hAnsi="宋体" w:cs="宋体" w:hint="eastAsia"/>
          <w:b/>
          <w:sz w:val="36"/>
          <w:szCs w:val="36"/>
          <w:lang w:val="en-US" w:eastAsia="zh-CN"/>
        </w:rPr>
      </w:pPr>
    </w:p>
    <w:sectPr w:rsidR="00B01DED">
      <w:endnotePr>
        <w:numFmt w:val="decimal"/>
      </w:endnotePr>
      <w:pgSz w:w="11906" w:h="16838"/>
      <w:pgMar w:top="1984" w:right="1474" w:bottom="164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D7AE" w14:textId="77777777" w:rsidR="00F52938" w:rsidRDefault="00F52938" w:rsidP="00214C49">
      <w:r>
        <w:separator/>
      </w:r>
    </w:p>
  </w:endnote>
  <w:endnote w:type="continuationSeparator" w:id="0">
    <w:p w14:paraId="7EE61720" w14:textId="77777777" w:rsidR="00F52938" w:rsidRDefault="00F52938" w:rsidP="0021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00"/>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4C37" w14:textId="77777777" w:rsidR="00F52938" w:rsidRDefault="00F52938" w:rsidP="00214C49">
      <w:r>
        <w:separator/>
      </w:r>
    </w:p>
  </w:footnote>
  <w:footnote w:type="continuationSeparator" w:id="0">
    <w:p w14:paraId="25E10C9F" w14:textId="77777777" w:rsidR="00F52938" w:rsidRDefault="00F52938" w:rsidP="00214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29FD735"/>
    <w:rsid w:val="99F42E06"/>
    <w:rsid w:val="B7EFE340"/>
    <w:rsid w:val="BFAAFFB8"/>
    <w:rsid w:val="E4F77221"/>
    <w:rsid w:val="ED9FDBF9"/>
    <w:rsid w:val="EE1D98A5"/>
    <w:rsid w:val="F29FD735"/>
    <w:rsid w:val="F3F5F83F"/>
    <w:rsid w:val="FBBFB670"/>
    <w:rsid w:val="FDFFCCA6"/>
    <w:rsid w:val="FFFD8096"/>
    <w:rsid w:val="00096B93"/>
    <w:rsid w:val="000B7C5E"/>
    <w:rsid w:val="000E2686"/>
    <w:rsid w:val="00127FE0"/>
    <w:rsid w:val="0017655F"/>
    <w:rsid w:val="00214C49"/>
    <w:rsid w:val="002272F2"/>
    <w:rsid w:val="002604F4"/>
    <w:rsid w:val="00341C26"/>
    <w:rsid w:val="004A2126"/>
    <w:rsid w:val="004A6A13"/>
    <w:rsid w:val="00522448"/>
    <w:rsid w:val="00586C5C"/>
    <w:rsid w:val="00595D70"/>
    <w:rsid w:val="00737D1C"/>
    <w:rsid w:val="007A2497"/>
    <w:rsid w:val="007B78F7"/>
    <w:rsid w:val="00861365"/>
    <w:rsid w:val="008D6367"/>
    <w:rsid w:val="008F7288"/>
    <w:rsid w:val="00A60892"/>
    <w:rsid w:val="00A81965"/>
    <w:rsid w:val="00AE7B67"/>
    <w:rsid w:val="00B01DED"/>
    <w:rsid w:val="00B73CCD"/>
    <w:rsid w:val="00BB3503"/>
    <w:rsid w:val="00C70D1F"/>
    <w:rsid w:val="00C72E10"/>
    <w:rsid w:val="00CE2059"/>
    <w:rsid w:val="00DD074D"/>
    <w:rsid w:val="00E21D78"/>
    <w:rsid w:val="00E46F5E"/>
    <w:rsid w:val="00E510BE"/>
    <w:rsid w:val="00E632E0"/>
    <w:rsid w:val="00EF6C88"/>
    <w:rsid w:val="00F52938"/>
    <w:rsid w:val="00F85D05"/>
    <w:rsid w:val="00FC366A"/>
    <w:rsid w:val="2CDCA1DE"/>
    <w:rsid w:val="2FE76BC8"/>
    <w:rsid w:val="5BFC1DD0"/>
    <w:rsid w:val="5F7D5DEB"/>
    <w:rsid w:val="6EAF4662"/>
    <w:rsid w:val="75F6FE96"/>
    <w:rsid w:val="797FE068"/>
    <w:rsid w:val="7D7BB5EE"/>
    <w:rsid w:val="7DD5C215"/>
    <w:rsid w:val="7FFFD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013AC"/>
  <w15:docId w15:val="{D98B59DB-D381-4630-A099-AF0C4201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qFormat/>
    <w:pPr>
      <w:spacing w:after="240"/>
      <w:jc w:val="both"/>
    </w:pPr>
    <w:rPr>
      <w:rFonts w:ascii="Times New Roman" w:eastAsia="宋体" w:hAnsi="Times New Roman" w:cs="Simplified Arabic"/>
      <w:sz w:val="24"/>
      <w:szCs w:val="24"/>
      <w:lang w:val="en-GB" w:eastAsia="en-GB" w:bidi="ar-AE"/>
    </w:rPr>
  </w:style>
  <w:style w:type="paragraph" w:styleId="a6">
    <w:name w:val="endnote text"/>
    <w:basedOn w:val="a"/>
    <w:pPr>
      <w:snapToGrid w:val="0"/>
      <w:jc w:val="left"/>
    </w:pPr>
  </w:style>
  <w:style w:type="table" w:styleId="a7">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a8">
    <w:name w:val="endnote reference"/>
    <w:rPr>
      <w:vertAlign w:val="superscript"/>
    </w:rPr>
  </w:style>
  <w:style w:type="character" w:styleId="a9">
    <w:name w:val="annotation reference"/>
    <w:basedOn w:val="a0"/>
    <w:rPr>
      <w:sz w:val="21"/>
      <w:szCs w:val="21"/>
    </w:rPr>
  </w:style>
  <w:style w:type="paragraph" w:styleId="aa">
    <w:name w:val="Revision"/>
    <w:hidden/>
    <w:uiPriority w:val="99"/>
    <w:unhideWhenUsed/>
    <w:rsid w:val="008D6367"/>
    <w:rPr>
      <w:rFonts w:ascii="Times New Roman" w:eastAsia="宋体" w:hAnsi="Times New Roman" w:cs="Times New Roman"/>
      <w:kern w:val="2"/>
      <w:sz w:val="21"/>
      <w:szCs w:val="24"/>
    </w:rPr>
  </w:style>
  <w:style w:type="paragraph" w:styleId="ab">
    <w:name w:val="annotation subject"/>
    <w:basedOn w:val="a3"/>
    <w:next w:val="a3"/>
    <w:link w:val="ac"/>
    <w:rsid w:val="008D6367"/>
    <w:rPr>
      <w:b/>
      <w:bCs/>
    </w:rPr>
  </w:style>
  <w:style w:type="character" w:customStyle="1" w:styleId="a4">
    <w:name w:val="批注文字 字符"/>
    <w:basedOn w:val="a0"/>
    <w:link w:val="a3"/>
    <w:rsid w:val="008D6367"/>
    <w:rPr>
      <w:rFonts w:ascii="Times New Roman" w:eastAsia="宋体" w:hAnsi="Times New Roman" w:cs="Times New Roman"/>
      <w:kern w:val="2"/>
      <w:sz w:val="21"/>
      <w:szCs w:val="24"/>
    </w:rPr>
  </w:style>
  <w:style w:type="character" w:customStyle="1" w:styleId="ac">
    <w:name w:val="批注主题 字符"/>
    <w:basedOn w:val="a4"/>
    <w:link w:val="ab"/>
    <w:rsid w:val="008D6367"/>
    <w:rPr>
      <w:rFonts w:ascii="Times New Roman" w:eastAsia="宋体" w:hAnsi="Times New Roman" w:cs="Times New Roman"/>
      <w:b/>
      <w:bCs/>
      <w:kern w:val="2"/>
      <w:sz w:val="21"/>
      <w:szCs w:val="24"/>
    </w:rPr>
  </w:style>
  <w:style w:type="paragraph" w:styleId="ad">
    <w:name w:val="header"/>
    <w:basedOn w:val="a"/>
    <w:link w:val="ae"/>
    <w:rsid w:val="00214C49"/>
    <w:pPr>
      <w:tabs>
        <w:tab w:val="center" w:pos="4153"/>
        <w:tab w:val="right" w:pos="8306"/>
      </w:tabs>
      <w:snapToGrid w:val="0"/>
      <w:jc w:val="center"/>
    </w:pPr>
    <w:rPr>
      <w:sz w:val="18"/>
      <w:szCs w:val="18"/>
    </w:rPr>
  </w:style>
  <w:style w:type="character" w:customStyle="1" w:styleId="ae">
    <w:name w:val="页眉 字符"/>
    <w:basedOn w:val="a0"/>
    <w:link w:val="ad"/>
    <w:rsid w:val="00214C49"/>
    <w:rPr>
      <w:rFonts w:ascii="Times New Roman" w:eastAsia="宋体" w:hAnsi="Times New Roman" w:cs="Times New Roman"/>
      <w:kern w:val="2"/>
      <w:sz w:val="18"/>
      <w:szCs w:val="18"/>
    </w:rPr>
  </w:style>
  <w:style w:type="paragraph" w:styleId="af">
    <w:name w:val="footer"/>
    <w:basedOn w:val="a"/>
    <w:link w:val="af0"/>
    <w:rsid w:val="00214C49"/>
    <w:pPr>
      <w:tabs>
        <w:tab w:val="center" w:pos="4153"/>
        <w:tab w:val="right" w:pos="8306"/>
      </w:tabs>
      <w:snapToGrid w:val="0"/>
      <w:jc w:val="left"/>
    </w:pPr>
    <w:rPr>
      <w:sz w:val="18"/>
      <w:szCs w:val="18"/>
    </w:rPr>
  </w:style>
  <w:style w:type="character" w:customStyle="1" w:styleId="af0">
    <w:name w:val="页脚 字符"/>
    <w:basedOn w:val="a0"/>
    <w:link w:val="af"/>
    <w:rsid w:val="00214C4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430</Words>
  <Characters>443</Characters>
  <Application>Microsoft Office Word</Application>
  <DocSecurity>0</DocSecurity>
  <Lines>36</Lines>
  <Paragraphs>33</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Dacheng</dc:creator>
  <cp:lastModifiedBy>Dacheng</cp:lastModifiedBy>
  <cp:revision>16</cp:revision>
  <dcterms:created xsi:type="dcterms:W3CDTF">2025-07-11T22:48:00Z</dcterms:created>
  <dcterms:modified xsi:type="dcterms:W3CDTF">2025-08-07T07:55:00Z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D54FFE62F2512EA139BF6C68FC78C2BB_41</vt:lpwstr>
  </property>
</Properties>
</file>