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F1B37">
      <w:pPr>
        <w:spacing w:after="240" w:line="240" w:lineRule="auto"/>
        <w:jc w:val="center"/>
        <w:rPr>
          <w:rFonts w:ascii="黑体" w:hAnsi="黑体" w:eastAsia="黑体" w:cs="黑体"/>
          <w:bCs/>
          <w:sz w:val="36"/>
          <w:szCs w:val="36"/>
          <w:lang w:val="en-GB" w:bidi="ar-AE"/>
        </w:rPr>
      </w:pPr>
      <w:r>
        <w:rPr>
          <w:rFonts w:hint="eastAsia" w:ascii="黑体" w:hAnsi="黑体" w:eastAsia="黑体" w:cs="黑体"/>
          <w:bCs/>
          <w:sz w:val="36"/>
          <w:szCs w:val="36"/>
          <w:lang w:val="en-GB" w:bidi="ar-AE"/>
        </w:rPr>
        <w:t>经营者集中简易案件公示表</w:t>
      </w:r>
    </w:p>
    <w:tbl>
      <w:tblPr>
        <w:tblStyle w:val="5"/>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1607"/>
        <w:gridCol w:w="6093"/>
      </w:tblGrid>
      <w:tr w14:paraId="0AB01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940" w:type="dxa"/>
            <w:shd w:val="clear" w:color="auto" w:fill="D9D9D9"/>
            <w:vAlign w:val="center"/>
          </w:tcPr>
          <w:p w14:paraId="26BC89BA">
            <w:pPr>
              <w:adjustRightInd w:val="0"/>
              <w:snapToGrid w:val="0"/>
              <w:spacing w:after="0" w:line="240" w:lineRule="auto"/>
              <w:jc w:val="both"/>
              <w:rPr>
                <w:rFonts w:ascii="宋体" w:hAnsi="宋体" w:eastAsia="宋体" w:cs="宋体"/>
                <w:bCs/>
                <w:color w:val="000000"/>
                <w:sz w:val="21"/>
                <w:szCs w:val="21"/>
                <w:lang w:eastAsia="en-GB" w:bidi="ar-AE"/>
              </w:rPr>
            </w:pPr>
            <w:r>
              <w:rPr>
                <w:rFonts w:hint="eastAsia" w:ascii="宋体" w:hAnsi="宋体" w:eastAsia="宋体" w:cs="宋体"/>
                <w:bCs/>
                <w:color w:val="000000"/>
                <w:sz w:val="21"/>
                <w:szCs w:val="21"/>
                <w:lang w:val="en-GB" w:eastAsia="en-GB" w:bidi="ar-AE"/>
              </w:rPr>
              <w:t>案件名称</w:t>
            </w:r>
          </w:p>
        </w:tc>
        <w:tc>
          <w:tcPr>
            <w:tcW w:w="7700" w:type="dxa"/>
            <w:gridSpan w:val="2"/>
            <w:vAlign w:val="center"/>
          </w:tcPr>
          <w:p w14:paraId="6810BED7">
            <w:pPr>
              <w:adjustRightInd w:val="0"/>
              <w:snapToGrid w:val="0"/>
              <w:spacing w:after="0" w:line="240" w:lineRule="auto"/>
              <w:jc w:val="both"/>
              <w:rPr>
                <w:rFonts w:hint="eastAsia" w:ascii="宋体" w:hAnsi="宋体" w:eastAsia="宋体" w:cs="宋体"/>
                <w:bCs/>
                <w:color w:val="000000"/>
                <w:sz w:val="21"/>
                <w:szCs w:val="21"/>
                <w:lang w:bidi="ar-AE"/>
              </w:rPr>
            </w:pPr>
            <w:bookmarkStart w:id="0" w:name="_GoBack"/>
            <w:bookmarkEnd w:id="0"/>
            <w:r>
              <w:rPr>
                <w:rFonts w:hint="eastAsia" w:ascii="宋体" w:hAnsi="宋体" w:eastAsia="宋体" w:cs="宋体"/>
                <w:bCs/>
                <w:color w:val="000000"/>
                <w:sz w:val="21"/>
                <w:szCs w:val="21"/>
                <w:lang w:bidi="ar-AE"/>
              </w:rPr>
              <w:t>贵州习酒投资控股集团有限责任公司与中石油昆仑好客有限公司等经营者收购遵义永能石油有限公司股权案</w:t>
            </w:r>
          </w:p>
        </w:tc>
      </w:tr>
      <w:tr w14:paraId="7DF0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940" w:type="dxa"/>
            <w:shd w:val="clear" w:color="auto" w:fill="D9D9D9"/>
            <w:vAlign w:val="center"/>
          </w:tcPr>
          <w:p w14:paraId="334E7F90">
            <w:pPr>
              <w:adjustRightInd w:val="0"/>
              <w:snapToGrid w:val="0"/>
              <w:spacing w:after="0" w:line="240" w:lineRule="auto"/>
              <w:jc w:val="both"/>
              <w:rPr>
                <w:rFonts w:ascii="宋体" w:hAnsi="宋体" w:eastAsia="宋体" w:cs="宋体"/>
                <w:bCs/>
                <w:color w:val="000000"/>
                <w:sz w:val="21"/>
                <w:szCs w:val="21"/>
                <w:lang w:bidi="ar-AE"/>
              </w:rPr>
            </w:pPr>
            <w:r>
              <w:rPr>
                <w:rFonts w:hint="eastAsia" w:ascii="宋体" w:hAnsi="宋体" w:eastAsia="宋体" w:cs="宋体"/>
                <w:bCs/>
                <w:color w:val="000000"/>
                <w:sz w:val="21"/>
                <w:szCs w:val="21"/>
                <w:lang w:val="en-GB" w:bidi="ar-AE"/>
              </w:rPr>
              <w:t>交易概况（限200字内）</w:t>
            </w:r>
          </w:p>
        </w:tc>
        <w:tc>
          <w:tcPr>
            <w:tcW w:w="7700" w:type="dxa"/>
            <w:gridSpan w:val="2"/>
            <w:vAlign w:val="center"/>
          </w:tcPr>
          <w:p w14:paraId="3EC3645C">
            <w:pPr>
              <w:widowControl w:val="0"/>
              <w:adjustRightInd w:val="0"/>
              <w:snapToGrid w:val="0"/>
              <w:spacing w:after="0" w:line="240" w:lineRule="auto"/>
              <w:jc w:val="both"/>
              <w:rPr>
                <w:rFonts w:hint="default" w:ascii="宋体" w:hAnsi="宋体" w:eastAsia="宋体" w:cs="宋体"/>
                <w:bCs/>
                <w:color w:val="000000"/>
                <w:sz w:val="21"/>
                <w:szCs w:val="21"/>
                <w:lang w:val="en-US" w:eastAsia="zh-CN" w:bidi="ar-AE"/>
              </w:rPr>
            </w:pPr>
            <w:r>
              <w:rPr>
                <w:rFonts w:hint="eastAsia" w:ascii="宋体" w:hAnsi="宋体" w:eastAsia="宋体" w:cs="宋体"/>
                <w:bCs/>
                <w:color w:val="000000"/>
                <w:sz w:val="21"/>
                <w:szCs w:val="21"/>
                <w:lang w:bidi="ar-AE"/>
              </w:rPr>
              <w:t>贵州习酒投资控股集团有限责任公司</w:t>
            </w:r>
            <w:r>
              <w:rPr>
                <w:rFonts w:hint="eastAsia" w:ascii="宋体" w:hAnsi="宋体" w:eastAsia="宋体" w:cs="宋体"/>
                <w:bCs/>
                <w:color w:val="000000"/>
                <w:sz w:val="21"/>
                <w:szCs w:val="21"/>
                <w:lang w:val="en-US" w:eastAsia="zh-CN" w:bidi="ar-AE"/>
              </w:rPr>
              <w:t>(</w:t>
            </w:r>
            <w:r>
              <w:rPr>
                <w:rFonts w:hint="default" w:ascii="宋体" w:hAnsi="宋体" w:eastAsia="宋体" w:cs="宋体"/>
                <w:bCs/>
                <w:color w:val="000000"/>
                <w:sz w:val="21"/>
                <w:szCs w:val="21"/>
                <w:lang w:val="en-US" w:eastAsia="zh-CN" w:bidi="ar-AE"/>
              </w:rPr>
              <w:t>“</w:t>
            </w:r>
            <w:r>
              <w:rPr>
                <w:rFonts w:hint="eastAsia" w:ascii="宋体" w:hAnsi="宋体" w:eastAsia="宋体" w:cs="宋体"/>
                <w:bCs/>
                <w:color w:val="000000"/>
                <w:sz w:val="21"/>
                <w:szCs w:val="21"/>
                <w:lang w:val="en-US" w:eastAsia="zh-CN" w:bidi="ar-AE"/>
              </w:rPr>
              <w:t>习酒投资</w:t>
            </w:r>
            <w:r>
              <w:rPr>
                <w:rFonts w:hint="default" w:ascii="宋体" w:hAnsi="宋体" w:eastAsia="宋体" w:cs="宋体"/>
                <w:bCs/>
                <w:color w:val="000000"/>
                <w:sz w:val="21"/>
                <w:szCs w:val="21"/>
                <w:lang w:val="en-US" w:eastAsia="zh-CN" w:bidi="ar-AE"/>
              </w:rPr>
              <w:t>”</w:t>
            </w:r>
            <w:r>
              <w:rPr>
                <w:rFonts w:hint="eastAsia" w:ascii="宋体" w:hAnsi="宋体" w:eastAsia="宋体" w:cs="宋体"/>
                <w:bCs/>
                <w:color w:val="000000"/>
                <w:sz w:val="21"/>
                <w:szCs w:val="21"/>
                <w:lang w:val="en-US" w:eastAsia="zh-CN" w:bidi="ar-AE"/>
              </w:rPr>
              <w:t>)及其关联实体贵州习酒股份有限公司（“习酒股份”）、中国石油天然气股份有限公司（“中石油股份”）及其关联实体中石油昆仑好客有限公司（“昆仑好客”）、与遵义新蒲实业投资运营有限责任公司（“新蒲实业”）签署协议，习酒投资及其关联实体习酒股份</w:t>
            </w:r>
            <w:r>
              <w:rPr>
                <w:rFonts w:hint="eastAsia" w:ascii="宋体" w:hAnsi="宋体" w:eastAsia="宋体" w:cs="宋体"/>
                <w:bCs/>
                <w:color w:val="000000"/>
                <w:sz w:val="21"/>
                <w:szCs w:val="21"/>
                <w:lang w:bidi="ar-AE"/>
              </w:rPr>
              <w:t>收购遵义永能石油有限公司</w:t>
            </w:r>
            <w:r>
              <w:rPr>
                <w:rFonts w:hint="eastAsia" w:ascii="宋体" w:hAnsi="宋体" w:eastAsia="宋体" w:cs="宋体"/>
                <w:bCs/>
                <w:color w:val="000000"/>
                <w:sz w:val="21"/>
                <w:szCs w:val="21"/>
                <w:lang w:eastAsia="zh-CN" w:bidi="ar-AE"/>
              </w:rPr>
              <w:t>（“</w:t>
            </w:r>
            <w:r>
              <w:rPr>
                <w:rFonts w:hint="eastAsia" w:ascii="宋体" w:hAnsi="宋体" w:eastAsia="宋体" w:cs="宋体"/>
                <w:bCs/>
                <w:color w:val="000000"/>
                <w:sz w:val="21"/>
                <w:szCs w:val="21"/>
                <w:lang w:bidi="ar-AE"/>
              </w:rPr>
              <w:t>遵义永能</w:t>
            </w:r>
            <w:r>
              <w:rPr>
                <w:rFonts w:hint="eastAsia" w:ascii="宋体" w:hAnsi="宋体" w:eastAsia="宋体" w:cs="宋体"/>
                <w:bCs/>
                <w:color w:val="000000"/>
                <w:sz w:val="21"/>
                <w:szCs w:val="21"/>
                <w:lang w:eastAsia="zh-CN" w:bidi="ar-AE"/>
              </w:rPr>
              <w:t>”）</w:t>
            </w:r>
            <w:r>
              <w:rPr>
                <w:rFonts w:hint="eastAsia" w:ascii="宋体" w:hAnsi="宋体" w:eastAsia="宋体" w:cs="宋体"/>
                <w:bCs/>
                <w:color w:val="000000"/>
                <w:sz w:val="21"/>
                <w:szCs w:val="21"/>
                <w:lang w:val="en-US" w:eastAsia="zh-CN" w:bidi="ar-AE"/>
              </w:rPr>
              <w:t>共计34%的股份，中石油股份关联实体昆仑好客收购遵义永能17%的股份。</w:t>
            </w:r>
            <w:r>
              <w:rPr>
                <w:rFonts w:hint="eastAsia" w:ascii="宋体" w:hAnsi="宋体" w:eastAsia="宋体" w:cs="宋体"/>
                <w:bCs/>
                <w:color w:val="000000"/>
                <w:sz w:val="21"/>
                <w:szCs w:val="21"/>
                <w:lang w:bidi="ar-AE"/>
              </w:rPr>
              <w:t>遵义永能</w:t>
            </w:r>
            <w:r>
              <w:rPr>
                <w:rFonts w:hint="eastAsia" w:ascii="宋体" w:hAnsi="宋体" w:eastAsia="宋体" w:cs="宋体"/>
                <w:bCs/>
                <w:color w:val="000000"/>
                <w:sz w:val="21"/>
                <w:szCs w:val="21"/>
                <w:lang w:val="en-US" w:eastAsia="zh-CN" w:bidi="ar-AE"/>
              </w:rPr>
              <w:t>的主营业务为加油站、加气站。</w:t>
            </w:r>
          </w:p>
          <w:p w14:paraId="5BF18583">
            <w:pPr>
              <w:widowControl w:val="0"/>
              <w:adjustRightInd w:val="0"/>
              <w:snapToGrid w:val="0"/>
              <w:spacing w:after="0" w:line="240" w:lineRule="auto"/>
              <w:jc w:val="both"/>
              <w:rPr>
                <w:rFonts w:hint="eastAsia" w:ascii="宋体" w:hAnsi="宋体" w:eastAsia="宋体" w:cs="宋体"/>
                <w:bCs/>
                <w:color w:val="000000"/>
                <w:sz w:val="21"/>
                <w:szCs w:val="21"/>
                <w:lang w:val="en-US" w:eastAsia="zh-CN" w:bidi="ar-AE"/>
              </w:rPr>
            </w:pPr>
          </w:p>
          <w:p w14:paraId="444ABA6E">
            <w:pPr>
              <w:widowControl w:val="0"/>
              <w:adjustRightInd w:val="0"/>
              <w:snapToGrid w:val="0"/>
              <w:spacing w:after="0" w:line="240" w:lineRule="auto"/>
              <w:jc w:val="both"/>
              <w:rPr>
                <w:rFonts w:ascii="宋体" w:hAnsi="宋体" w:eastAsia="宋体" w:cs="宋体"/>
                <w:sz w:val="21"/>
                <w:szCs w:val="21"/>
                <w:lang w:val="en-GB" w:bidi="ar-AE"/>
              </w:rPr>
            </w:pPr>
            <w:r>
              <w:rPr>
                <w:rFonts w:hint="eastAsia" w:ascii="宋体" w:hAnsi="宋体" w:eastAsia="宋体" w:cs="宋体"/>
                <w:bCs/>
                <w:color w:val="000000"/>
                <w:sz w:val="21"/>
                <w:szCs w:val="21"/>
                <w:lang w:val="en-US" w:eastAsia="zh-CN" w:bidi="ar-AE"/>
              </w:rPr>
              <w:t>交易前，新蒲实业与中石油股份各持有</w:t>
            </w:r>
            <w:r>
              <w:rPr>
                <w:rFonts w:hint="eastAsia" w:ascii="宋体" w:hAnsi="宋体" w:eastAsia="宋体" w:cs="宋体"/>
                <w:bCs/>
                <w:color w:val="000000"/>
                <w:sz w:val="21"/>
                <w:szCs w:val="21"/>
                <w:lang w:bidi="ar-AE"/>
              </w:rPr>
              <w:t>遵义永能</w:t>
            </w:r>
            <w:r>
              <w:rPr>
                <w:rFonts w:hint="eastAsia" w:ascii="宋体" w:hAnsi="宋体" w:eastAsia="宋体" w:cs="宋体"/>
                <w:bCs/>
                <w:color w:val="000000"/>
                <w:sz w:val="21"/>
                <w:szCs w:val="21"/>
                <w:lang w:val="en-US" w:eastAsia="zh-CN" w:bidi="ar-AE"/>
              </w:rPr>
              <w:t>持有51%和49%的股份，共同控制遵义永能。交易后，中石油股份（及其关联实体昆仑好客）与习酒投资及其关联实体（习酒股份）将各持有遵义永能66%和34%的股份，共同控制遵义永能。</w:t>
            </w:r>
          </w:p>
        </w:tc>
      </w:tr>
      <w:tr w14:paraId="50B7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1940" w:type="dxa"/>
            <w:vMerge w:val="restart"/>
            <w:shd w:val="clear" w:color="auto" w:fill="D9D9D9"/>
            <w:vAlign w:val="center"/>
          </w:tcPr>
          <w:p w14:paraId="1F80E6E6">
            <w:pPr>
              <w:adjustRightInd w:val="0"/>
              <w:snapToGrid w:val="0"/>
              <w:spacing w:after="0" w:line="240" w:lineRule="auto"/>
              <w:jc w:val="both"/>
              <w:rPr>
                <w:rFonts w:ascii="宋体" w:hAnsi="宋体" w:eastAsia="宋体" w:cs="宋体"/>
                <w:bCs/>
                <w:color w:val="000000"/>
                <w:sz w:val="21"/>
                <w:szCs w:val="21"/>
                <w:lang w:bidi="ar-AE"/>
              </w:rPr>
            </w:pPr>
            <w:r>
              <w:rPr>
                <w:rFonts w:hint="eastAsia" w:ascii="宋体" w:hAnsi="宋体" w:eastAsia="宋体" w:cs="宋体"/>
                <w:bCs/>
                <w:color w:val="000000"/>
                <w:sz w:val="21"/>
                <w:szCs w:val="21"/>
                <w:lang w:val="en-GB" w:bidi="ar-AE"/>
              </w:rPr>
              <w:t>参与集中的经营者简介（每个限</w:t>
            </w:r>
            <w:r>
              <w:rPr>
                <w:rFonts w:hint="eastAsia" w:ascii="宋体" w:hAnsi="宋体" w:eastAsia="宋体" w:cs="宋体"/>
                <w:bCs/>
                <w:color w:val="000000"/>
                <w:sz w:val="21"/>
                <w:szCs w:val="21"/>
                <w:lang w:bidi="ar-AE"/>
              </w:rPr>
              <w:t>100字以内</w:t>
            </w:r>
            <w:r>
              <w:rPr>
                <w:rFonts w:hint="eastAsia" w:ascii="宋体" w:hAnsi="宋体" w:eastAsia="宋体" w:cs="宋体"/>
                <w:bCs/>
                <w:color w:val="000000"/>
                <w:sz w:val="21"/>
                <w:szCs w:val="21"/>
                <w:lang w:val="en-GB" w:bidi="ar-AE"/>
              </w:rPr>
              <w:t>）</w:t>
            </w:r>
          </w:p>
        </w:tc>
        <w:tc>
          <w:tcPr>
            <w:tcW w:w="1607" w:type="dxa"/>
            <w:vAlign w:val="center"/>
          </w:tcPr>
          <w:p w14:paraId="1C76CBC6">
            <w:pPr>
              <w:adjustRightInd w:val="0"/>
              <w:snapToGrid w:val="0"/>
              <w:spacing w:after="0" w:line="240" w:lineRule="auto"/>
              <w:jc w:val="both"/>
              <w:rPr>
                <w:rFonts w:ascii="宋体" w:hAnsi="宋体" w:eastAsia="宋体" w:cs="宋体"/>
                <w:bCs/>
                <w:color w:val="000000"/>
                <w:sz w:val="21"/>
                <w:szCs w:val="21"/>
                <w:lang w:val="en-GB" w:bidi="ar-AE"/>
              </w:rPr>
            </w:pPr>
            <w:r>
              <w:rPr>
                <w:rFonts w:hint="eastAsia" w:ascii="宋体" w:hAnsi="宋体" w:eastAsia="宋体" w:cs="宋体"/>
                <w:bCs/>
                <w:color w:val="000000"/>
                <w:sz w:val="21"/>
                <w:szCs w:val="21"/>
                <w:lang w:bidi="ar-AE"/>
              </w:rPr>
              <w:t>1.</w:t>
            </w:r>
            <w:r>
              <w:rPr>
                <w:rFonts w:hint="eastAsia" w:ascii="宋体" w:hAnsi="宋体" w:eastAsia="宋体" w:cs="宋体"/>
                <w:bCs/>
                <w:color w:val="000000"/>
                <w:sz w:val="21"/>
                <w:szCs w:val="21"/>
                <w:lang w:val="en-US" w:eastAsia="zh-CN" w:bidi="ar-AE"/>
              </w:rPr>
              <w:t>习酒投资</w:t>
            </w:r>
          </w:p>
        </w:tc>
        <w:tc>
          <w:tcPr>
            <w:tcW w:w="6093" w:type="dxa"/>
            <w:vAlign w:val="center"/>
          </w:tcPr>
          <w:p w14:paraId="7A9C22FC">
            <w:pPr>
              <w:adjustRightInd w:val="0"/>
              <w:snapToGrid w:val="0"/>
              <w:spacing w:after="0" w:line="240" w:lineRule="auto"/>
              <w:jc w:val="both"/>
              <w:rPr>
                <w:rFonts w:hint="eastAsia" w:ascii="宋体" w:hAnsi="宋体" w:eastAsia="宋体" w:cs="宋体"/>
                <w:sz w:val="21"/>
                <w:szCs w:val="21"/>
                <w:lang w:val="en-GB" w:bidi="ar-AE"/>
              </w:rPr>
            </w:pPr>
            <w:r>
              <w:rPr>
                <w:rFonts w:hint="eastAsia" w:ascii="宋体" w:hAnsi="宋体" w:eastAsia="宋体" w:cs="宋体"/>
                <w:bCs/>
                <w:color w:val="000000"/>
                <w:sz w:val="21"/>
                <w:szCs w:val="21"/>
                <w:lang w:val="en-US" w:eastAsia="zh-CN" w:bidi="ar-AE"/>
              </w:rPr>
              <w:t>习酒投资</w:t>
            </w:r>
            <w:r>
              <w:rPr>
                <w:rFonts w:hint="eastAsia" w:ascii="宋体" w:hAnsi="宋体" w:eastAsia="宋体" w:cs="宋体"/>
                <w:sz w:val="21"/>
                <w:szCs w:val="21"/>
                <w:lang w:val="en-GB" w:bidi="ar-AE"/>
              </w:rPr>
              <w:t>于20</w:t>
            </w:r>
            <w:r>
              <w:rPr>
                <w:rFonts w:hint="eastAsia" w:ascii="宋体" w:hAnsi="宋体" w:eastAsia="宋体" w:cs="宋体"/>
                <w:sz w:val="21"/>
                <w:szCs w:val="21"/>
                <w:lang w:val="en-US" w:eastAsia="zh-CN" w:bidi="ar-AE"/>
              </w:rPr>
              <w:t>22</w:t>
            </w:r>
            <w:r>
              <w:rPr>
                <w:rFonts w:hint="eastAsia" w:ascii="宋体" w:hAnsi="宋体" w:eastAsia="宋体" w:cs="宋体"/>
                <w:sz w:val="21"/>
                <w:szCs w:val="21"/>
                <w:lang w:val="en-GB" w:bidi="ar-AE"/>
              </w:rPr>
              <w:t>年</w:t>
            </w:r>
            <w:r>
              <w:rPr>
                <w:rFonts w:hint="eastAsia" w:ascii="宋体" w:hAnsi="宋体" w:eastAsia="宋体" w:cs="宋体"/>
                <w:sz w:val="21"/>
                <w:szCs w:val="21"/>
                <w:lang w:val="en-US" w:eastAsia="zh-CN" w:bidi="ar-AE"/>
              </w:rPr>
              <w:t>7</w:t>
            </w:r>
            <w:r>
              <w:rPr>
                <w:rFonts w:hint="eastAsia" w:ascii="宋体" w:hAnsi="宋体" w:eastAsia="宋体" w:cs="宋体"/>
                <w:sz w:val="21"/>
                <w:szCs w:val="21"/>
                <w:lang w:val="en-GB" w:bidi="ar-AE"/>
              </w:rPr>
              <w:t>月1</w:t>
            </w:r>
            <w:r>
              <w:rPr>
                <w:rFonts w:hint="eastAsia" w:ascii="宋体" w:hAnsi="宋体" w:eastAsia="宋体" w:cs="宋体"/>
                <w:sz w:val="21"/>
                <w:szCs w:val="21"/>
                <w:lang w:val="en-US" w:eastAsia="zh-CN" w:bidi="ar-AE"/>
              </w:rPr>
              <w:t>5</w:t>
            </w:r>
            <w:r>
              <w:rPr>
                <w:rFonts w:hint="eastAsia" w:ascii="宋体" w:hAnsi="宋体" w:eastAsia="宋体" w:cs="宋体"/>
                <w:sz w:val="21"/>
                <w:szCs w:val="21"/>
                <w:lang w:val="en-GB" w:bidi="ar-AE"/>
              </w:rPr>
              <w:t>日成立于</w:t>
            </w:r>
            <w:r>
              <w:rPr>
                <w:rFonts w:hint="eastAsia" w:ascii="宋体" w:hAnsi="宋体" w:eastAsia="宋体" w:cs="宋体"/>
                <w:sz w:val="21"/>
                <w:szCs w:val="21"/>
                <w:lang w:val="en-US" w:eastAsia="zh-CN" w:bidi="ar-AE"/>
              </w:rPr>
              <w:t>贵州省遵义市</w:t>
            </w:r>
            <w:r>
              <w:rPr>
                <w:rFonts w:hint="eastAsia" w:ascii="宋体" w:hAnsi="宋体" w:eastAsia="宋体" w:cs="宋体"/>
                <w:sz w:val="21"/>
                <w:szCs w:val="21"/>
                <w:lang w:val="en-GB" w:bidi="ar-AE"/>
              </w:rPr>
              <w:t>，主要从事</w:t>
            </w:r>
            <w:r>
              <w:rPr>
                <w:rFonts w:hint="eastAsia" w:ascii="宋体" w:hAnsi="宋体" w:eastAsia="宋体" w:cs="宋体"/>
                <w:sz w:val="21"/>
                <w:szCs w:val="21"/>
                <w:lang w:val="en-US" w:eastAsia="zh-CN" w:bidi="ar-AE"/>
              </w:rPr>
              <w:t>白酒业务</w:t>
            </w:r>
            <w:r>
              <w:rPr>
                <w:rFonts w:hint="eastAsia" w:ascii="宋体" w:hAnsi="宋体" w:eastAsia="宋体" w:cs="宋体"/>
                <w:sz w:val="21"/>
                <w:szCs w:val="21"/>
                <w:lang w:val="en-GB" w:bidi="ar-AE"/>
              </w:rPr>
              <w:t>。</w:t>
            </w:r>
          </w:p>
          <w:p w14:paraId="1999EFBE">
            <w:pPr>
              <w:adjustRightInd w:val="0"/>
              <w:snapToGrid w:val="0"/>
              <w:spacing w:after="0" w:line="240" w:lineRule="auto"/>
              <w:jc w:val="both"/>
              <w:rPr>
                <w:rFonts w:hint="eastAsia" w:ascii="宋体" w:hAnsi="宋体" w:eastAsia="宋体" w:cs="宋体"/>
                <w:color w:val="auto"/>
                <w:sz w:val="21"/>
                <w:szCs w:val="21"/>
                <w:lang w:val="en-GB" w:eastAsia="zh-Hans" w:bidi="ar-AE"/>
              </w:rPr>
            </w:pPr>
            <w:r>
              <w:rPr>
                <w:rFonts w:hint="eastAsia" w:ascii="宋体" w:hAnsi="宋体" w:eastAsia="宋体" w:cs="宋体"/>
                <w:bCs/>
                <w:color w:val="000000"/>
                <w:sz w:val="21"/>
                <w:szCs w:val="21"/>
                <w:lang w:val="en-US" w:eastAsia="zh-CN" w:bidi="ar-AE"/>
              </w:rPr>
              <w:t>习酒投资</w:t>
            </w:r>
            <w:r>
              <w:rPr>
                <w:rFonts w:hint="eastAsia" w:ascii="宋体" w:hAnsi="宋体" w:eastAsia="宋体" w:cs="宋体"/>
                <w:sz w:val="21"/>
                <w:szCs w:val="21"/>
                <w:lang w:val="en-US" w:eastAsia="zh-Hans" w:bidi="ar-AE"/>
              </w:rPr>
              <w:t>的</w:t>
            </w:r>
            <w:r>
              <w:rPr>
                <w:rFonts w:hint="eastAsia" w:ascii="宋体" w:hAnsi="宋体" w:eastAsia="宋体" w:cs="宋体"/>
                <w:sz w:val="21"/>
                <w:szCs w:val="21"/>
                <w:lang w:val="en-GB" w:bidi="ar-AE"/>
              </w:rPr>
              <w:t>最终控制人为贵州省黔晟国有资产经营有限责任公司</w:t>
            </w:r>
            <w:r>
              <w:rPr>
                <w:rFonts w:hint="eastAsia" w:ascii="宋体" w:hAnsi="宋体" w:eastAsia="宋体" w:cs="宋体"/>
                <w:sz w:val="21"/>
                <w:szCs w:val="21"/>
                <w:lang w:val="en-US" w:eastAsia="zh-CN" w:bidi="ar-AE"/>
              </w:rPr>
              <w:t>（“</w:t>
            </w:r>
            <w:r>
              <w:rPr>
                <w:rFonts w:hint="eastAsia" w:ascii="宋体" w:hAnsi="宋体" w:eastAsia="宋体" w:cs="宋体"/>
                <w:sz w:val="21"/>
                <w:szCs w:val="21"/>
                <w:lang w:val="en-GB" w:bidi="ar-AE"/>
              </w:rPr>
              <w:t>黔晟国资</w:t>
            </w:r>
            <w:r>
              <w:rPr>
                <w:rFonts w:hint="eastAsia" w:ascii="宋体" w:hAnsi="宋体" w:eastAsia="宋体" w:cs="宋体"/>
                <w:sz w:val="21"/>
                <w:szCs w:val="21"/>
                <w:lang w:val="en-US" w:eastAsia="zh-CN" w:bidi="ar-AE"/>
              </w:rPr>
              <w:t>”），</w:t>
            </w:r>
            <w:r>
              <w:rPr>
                <w:rFonts w:hint="eastAsia" w:ascii="宋体" w:hAnsi="宋体" w:eastAsia="宋体" w:cs="宋体"/>
                <w:sz w:val="21"/>
                <w:szCs w:val="21"/>
                <w:lang w:val="en-GB" w:bidi="ar-AE"/>
              </w:rPr>
              <w:t>黔晟国资主要从事类金融、实业经营、要素交易、资产管理等</w:t>
            </w:r>
            <w:r>
              <w:rPr>
                <w:rFonts w:hint="eastAsia" w:ascii="宋体" w:hAnsi="宋体" w:eastAsia="宋体" w:cs="宋体"/>
                <w:sz w:val="21"/>
                <w:szCs w:val="21"/>
                <w:lang w:val="en-US" w:eastAsia="zh-CN" w:bidi="ar-AE"/>
              </w:rPr>
              <w:t>业务</w:t>
            </w:r>
            <w:r>
              <w:rPr>
                <w:rFonts w:hint="eastAsia" w:ascii="宋体" w:hAnsi="宋体" w:eastAsia="宋体" w:cs="宋体"/>
                <w:sz w:val="21"/>
                <w:szCs w:val="21"/>
                <w:lang w:val="en-GB" w:bidi="ar-AE"/>
              </w:rPr>
              <w:t>。</w:t>
            </w:r>
          </w:p>
        </w:tc>
      </w:tr>
      <w:tr w14:paraId="04791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1940" w:type="dxa"/>
            <w:vMerge w:val="continue"/>
            <w:shd w:val="clear" w:color="auto" w:fill="D9D9D9"/>
            <w:vAlign w:val="center"/>
          </w:tcPr>
          <w:p w14:paraId="6DCBBEB3">
            <w:pPr>
              <w:adjustRightInd w:val="0"/>
              <w:snapToGrid w:val="0"/>
              <w:spacing w:after="0" w:line="240" w:lineRule="auto"/>
              <w:jc w:val="both"/>
              <w:rPr>
                <w:rFonts w:hint="eastAsia" w:ascii="宋体" w:hAnsi="宋体" w:eastAsia="宋体" w:cs="宋体"/>
                <w:bCs/>
                <w:color w:val="000000"/>
                <w:sz w:val="21"/>
                <w:szCs w:val="21"/>
                <w:lang w:val="en-GB" w:bidi="ar-AE"/>
              </w:rPr>
            </w:pPr>
          </w:p>
        </w:tc>
        <w:tc>
          <w:tcPr>
            <w:tcW w:w="1607" w:type="dxa"/>
            <w:shd w:val="clear" w:color="auto" w:fill="auto"/>
            <w:vAlign w:val="center"/>
          </w:tcPr>
          <w:p w14:paraId="4649325D">
            <w:pPr>
              <w:adjustRightInd w:val="0"/>
              <w:snapToGrid w:val="0"/>
              <w:spacing w:after="0" w:line="240" w:lineRule="auto"/>
              <w:jc w:val="both"/>
              <w:rPr>
                <w:rFonts w:hint="default" w:ascii="宋体" w:hAnsi="宋体" w:eastAsia="宋体" w:cs="宋体"/>
                <w:bCs/>
                <w:color w:val="000000"/>
                <w:sz w:val="21"/>
                <w:szCs w:val="21"/>
                <w:lang w:val="en-US" w:eastAsia="zh-Hans" w:bidi="ar-AE"/>
              </w:rPr>
            </w:pPr>
            <w:r>
              <w:rPr>
                <w:rFonts w:hint="eastAsia" w:ascii="宋体" w:hAnsi="宋体" w:eastAsia="宋体" w:cs="宋体"/>
                <w:bCs/>
                <w:color w:val="000000"/>
                <w:sz w:val="21"/>
                <w:szCs w:val="21"/>
                <w:lang w:bidi="ar-AE"/>
              </w:rPr>
              <w:t>2.</w:t>
            </w:r>
            <w:r>
              <w:rPr>
                <w:rFonts w:hint="eastAsia" w:ascii="宋体" w:hAnsi="宋体" w:eastAsia="宋体" w:cs="宋体"/>
                <w:bCs/>
                <w:color w:val="000000"/>
                <w:sz w:val="21"/>
                <w:szCs w:val="21"/>
                <w:lang w:val="en-US" w:eastAsia="zh-CN" w:bidi="ar-AE"/>
              </w:rPr>
              <w:t>中石油股份</w:t>
            </w:r>
          </w:p>
          <w:p w14:paraId="198F2DC5">
            <w:pPr>
              <w:adjustRightInd w:val="0"/>
              <w:snapToGrid w:val="0"/>
              <w:spacing w:after="0" w:line="240" w:lineRule="auto"/>
              <w:jc w:val="both"/>
              <w:rPr>
                <w:rFonts w:hint="eastAsia" w:ascii="宋体" w:hAnsi="宋体" w:eastAsia="宋体" w:cs="宋体"/>
                <w:bCs/>
                <w:color w:val="000000"/>
                <w:sz w:val="21"/>
                <w:szCs w:val="21"/>
                <w:lang w:val="en-GB" w:eastAsia="zh-CN" w:bidi="ar-AE"/>
              </w:rPr>
            </w:pPr>
          </w:p>
        </w:tc>
        <w:tc>
          <w:tcPr>
            <w:tcW w:w="6093" w:type="dxa"/>
            <w:shd w:val="clear" w:color="auto" w:fill="auto"/>
            <w:vAlign w:val="center"/>
          </w:tcPr>
          <w:p w14:paraId="5C982BCE">
            <w:pPr>
              <w:adjustRightInd w:val="0"/>
              <w:snapToGrid w:val="0"/>
              <w:spacing w:after="0" w:line="240" w:lineRule="auto"/>
              <w:jc w:val="both"/>
              <w:rPr>
                <w:rFonts w:hint="eastAsia" w:ascii="宋体" w:hAnsi="宋体" w:eastAsia="宋体" w:cs="宋体"/>
                <w:bCs/>
                <w:color w:val="000000"/>
                <w:sz w:val="21"/>
                <w:szCs w:val="21"/>
                <w:lang w:val="en-GB" w:eastAsia="zh-CN" w:bidi="ar-AE"/>
              </w:rPr>
            </w:pPr>
            <w:r>
              <w:rPr>
                <w:rFonts w:hint="eastAsia" w:ascii="宋体" w:hAnsi="宋体" w:eastAsia="宋体" w:cs="宋体"/>
                <w:bCs/>
                <w:color w:val="000000"/>
                <w:sz w:val="21"/>
                <w:szCs w:val="21"/>
                <w:lang w:val="en-US" w:eastAsia="zh-CN" w:bidi="ar-AE"/>
              </w:rPr>
              <w:t>中石油股份</w:t>
            </w:r>
            <w:r>
              <w:rPr>
                <w:rFonts w:hint="eastAsia" w:ascii="宋体" w:hAnsi="宋体" w:eastAsia="宋体" w:cs="宋体"/>
                <w:bCs/>
                <w:color w:val="000000"/>
                <w:sz w:val="21"/>
                <w:szCs w:val="21"/>
                <w:lang w:val="en-GB" w:eastAsia="zh-CN" w:bidi="ar-AE"/>
              </w:rPr>
              <w:t>于1999</w:t>
            </w:r>
            <w:r>
              <w:rPr>
                <w:rFonts w:hint="eastAsia" w:ascii="宋体" w:hAnsi="宋体" w:eastAsia="宋体" w:cs="宋体"/>
                <w:bCs/>
                <w:color w:val="000000"/>
                <w:sz w:val="21"/>
                <w:szCs w:val="21"/>
                <w:lang w:val="en-US" w:eastAsia="zh-CN" w:bidi="ar-AE"/>
              </w:rPr>
              <w:t>年</w:t>
            </w:r>
            <w:r>
              <w:rPr>
                <w:rFonts w:hint="eastAsia" w:ascii="宋体" w:hAnsi="宋体" w:eastAsia="宋体" w:cs="宋体"/>
                <w:bCs/>
                <w:color w:val="000000"/>
                <w:sz w:val="21"/>
                <w:szCs w:val="21"/>
                <w:lang w:val="en-GB" w:eastAsia="zh-CN" w:bidi="ar-AE"/>
              </w:rPr>
              <w:t>11</w:t>
            </w:r>
            <w:r>
              <w:rPr>
                <w:rFonts w:hint="eastAsia" w:ascii="宋体" w:hAnsi="宋体" w:eastAsia="宋体" w:cs="宋体"/>
                <w:bCs/>
                <w:color w:val="000000"/>
                <w:sz w:val="21"/>
                <w:szCs w:val="21"/>
                <w:lang w:val="en-US" w:eastAsia="zh-CN" w:bidi="ar-AE"/>
              </w:rPr>
              <w:t>月</w:t>
            </w:r>
            <w:r>
              <w:rPr>
                <w:rFonts w:hint="eastAsia" w:ascii="宋体" w:hAnsi="宋体" w:eastAsia="宋体" w:cs="宋体"/>
                <w:bCs/>
                <w:color w:val="000000"/>
                <w:sz w:val="21"/>
                <w:szCs w:val="21"/>
                <w:lang w:val="en-GB" w:eastAsia="zh-CN" w:bidi="ar-AE"/>
              </w:rPr>
              <w:t>5</w:t>
            </w:r>
            <w:r>
              <w:rPr>
                <w:rFonts w:hint="eastAsia" w:ascii="宋体" w:hAnsi="宋体" w:eastAsia="宋体" w:cs="宋体"/>
                <w:bCs/>
                <w:color w:val="000000"/>
                <w:sz w:val="21"/>
                <w:szCs w:val="21"/>
                <w:lang w:val="en-US" w:eastAsia="zh-CN" w:bidi="ar-AE"/>
              </w:rPr>
              <w:t>日</w:t>
            </w:r>
            <w:r>
              <w:rPr>
                <w:rFonts w:hint="eastAsia" w:ascii="宋体" w:hAnsi="宋体" w:eastAsia="宋体" w:cs="宋体"/>
                <w:bCs/>
                <w:color w:val="000000"/>
                <w:sz w:val="21"/>
                <w:szCs w:val="21"/>
                <w:lang w:val="en-GB" w:eastAsia="zh-CN" w:bidi="ar-AE"/>
              </w:rPr>
              <w:t>成立于</w:t>
            </w:r>
            <w:r>
              <w:rPr>
                <w:rFonts w:hint="eastAsia" w:ascii="宋体" w:hAnsi="宋体" w:eastAsia="宋体" w:cs="宋体"/>
                <w:bCs/>
                <w:color w:val="000000"/>
                <w:sz w:val="21"/>
                <w:szCs w:val="21"/>
                <w:lang w:val="en-US" w:eastAsia="zh-CN" w:bidi="ar-AE"/>
              </w:rPr>
              <w:t>北京市</w:t>
            </w:r>
            <w:r>
              <w:rPr>
                <w:rFonts w:hint="eastAsia" w:ascii="宋体" w:hAnsi="宋体" w:eastAsia="宋体" w:cs="宋体"/>
                <w:bCs/>
                <w:color w:val="000000"/>
                <w:sz w:val="21"/>
                <w:szCs w:val="21"/>
                <w:lang w:val="en-GB" w:eastAsia="zh-CN" w:bidi="ar-AE"/>
              </w:rPr>
              <w:t>，为</w:t>
            </w:r>
            <w:r>
              <w:rPr>
                <w:rFonts w:hint="eastAsia" w:ascii="宋体" w:hAnsi="宋体" w:eastAsia="宋体" w:cs="宋体"/>
                <w:bCs/>
                <w:color w:val="000000"/>
                <w:sz w:val="21"/>
                <w:szCs w:val="21"/>
                <w:lang w:val="en-US" w:eastAsia="zh-CN" w:bidi="ar-AE"/>
              </w:rPr>
              <w:t>上海证券交易所上市企业，</w:t>
            </w:r>
            <w:r>
              <w:rPr>
                <w:rFonts w:hint="eastAsia" w:ascii="宋体" w:hAnsi="宋体" w:eastAsia="宋体" w:cs="宋体"/>
                <w:bCs/>
                <w:color w:val="000000"/>
                <w:sz w:val="21"/>
                <w:szCs w:val="21"/>
                <w:lang w:val="en-GB" w:eastAsia="zh-CN" w:bidi="ar-AE"/>
              </w:rPr>
              <w:t>主要业务包括油气勘探开发、炼油化工、油品销售、油气储运</w:t>
            </w:r>
            <w:r>
              <w:rPr>
                <w:rFonts w:hint="eastAsia" w:ascii="宋体" w:hAnsi="宋体" w:eastAsia="宋体" w:cs="宋体"/>
                <w:bCs/>
                <w:color w:val="000000"/>
                <w:sz w:val="21"/>
                <w:szCs w:val="21"/>
                <w:lang w:val="en-US" w:eastAsia="zh-CN" w:bidi="ar-AE"/>
              </w:rPr>
              <w:t>等</w:t>
            </w:r>
            <w:r>
              <w:rPr>
                <w:rFonts w:hint="eastAsia" w:ascii="宋体" w:hAnsi="宋体" w:eastAsia="宋体" w:cs="宋体"/>
                <w:bCs/>
                <w:color w:val="000000"/>
                <w:sz w:val="21"/>
                <w:szCs w:val="21"/>
                <w:lang w:val="en-GB" w:eastAsia="zh-CN" w:bidi="ar-AE"/>
              </w:rPr>
              <w:t>。</w:t>
            </w:r>
          </w:p>
          <w:p w14:paraId="4E6A7F05">
            <w:pPr>
              <w:adjustRightInd w:val="0"/>
              <w:snapToGrid w:val="0"/>
              <w:spacing w:after="0" w:line="240" w:lineRule="auto"/>
              <w:jc w:val="both"/>
              <w:rPr>
                <w:rFonts w:hint="eastAsia" w:ascii="宋体" w:hAnsi="宋体" w:eastAsia="宋体" w:cs="宋体"/>
                <w:sz w:val="21"/>
                <w:szCs w:val="21"/>
                <w:lang w:val="en-US" w:eastAsia="zh-CN" w:bidi="ar-AE"/>
              </w:rPr>
            </w:pPr>
            <w:r>
              <w:rPr>
                <w:rFonts w:hint="eastAsia" w:ascii="宋体" w:hAnsi="宋体" w:eastAsia="宋体" w:cs="宋体"/>
                <w:bCs/>
                <w:color w:val="000000"/>
                <w:sz w:val="21"/>
                <w:szCs w:val="21"/>
                <w:lang w:val="en-US" w:eastAsia="zh-CN" w:bidi="ar-AE"/>
              </w:rPr>
              <w:t>中石油股份</w:t>
            </w:r>
            <w:r>
              <w:rPr>
                <w:rFonts w:hint="eastAsia" w:ascii="宋体" w:hAnsi="宋体" w:eastAsia="宋体" w:cs="宋体"/>
                <w:bCs/>
                <w:color w:val="000000"/>
                <w:sz w:val="21"/>
                <w:szCs w:val="21"/>
                <w:lang w:val="en-GB" w:eastAsia="zh-CN" w:bidi="ar-AE"/>
              </w:rPr>
              <w:t>最终控制人为中国石油天然气集团有限公司，主营业务为油气业务、工程技术服务、石油工程建设等。</w:t>
            </w:r>
          </w:p>
        </w:tc>
      </w:tr>
      <w:tr w14:paraId="6B5A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940" w:type="dxa"/>
            <w:vMerge w:val="continue"/>
            <w:shd w:val="clear" w:color="auto" w:fill="D9D9D9"/>
            <w:vAlign w:val="center"/>
          </w:tcPr>
          <w:p w14:paraId="1DA27753">
            <w:pPr>
              <w:adjustRightInd w:val="0"/>
              <w:snapToGrid w:val="0"/>
              <w:spacing w:after="0" w:line="240" w:lineRule="auto"/>
              <w:jc w:val="both"/>
              <w:rPr>
                <w:rFonts w:ascii="宋体" w:hAnsi="宋体" w:eastAsia="宋体" w:cs="宋体"/>
                <w:bCs/>
                <w:color w:val="000000"/>
                <w:sz w:val="21"/>
                <w:szCs w:val="21"/>
                <w:lang w:bidi="ar-AE"/>
              </w:rPr>
            </w:pPr>
          </w:p>
        </w:tc>
        <w:tc>
          <w:tcPr>
            <w:tcW w:w="1607" w:type="dxa"/>
            <w:vAlign w:val="center"/>
          </w:tcPr>
          <w:p w14:paraId="46B5750E">
            <w:pPr>
              <w:adjustRightInd w:val="0"/>
              <w:snapToGrid w:val="0"/>
              <w:spacing w:after="0" w:line="240" w:lineRule="auto"/>
              <w:jc w:val="both"/>
              <w:rPr>
                <w:rFonts w:hint="default" w:ascii="宋体" w:hAnsi="宋体" w:eastAsia="宋体" w:cs="宋体"/>
                <w:bCs/>
                <w:color w:val="000000"/>
                <w:sz w:val="21"/>
                <w:szCs w:val="21"/>
                <w:lang w:val="en-US" w:eastAsia="zh-CN" w:bidi="ar-AE"/>
              </w:rPr>
            </w:pPr>
            <w:r>
              <w:rPr>
                <w:rFonts w:hint="eastAsia" w:ascii="宋体" w:hAnsi="宋体" w:eastAsia="宋体" w:cs="宋体"/>
                <w:bCs/>
                <w:color w:val="000000"/>
                <w:sz w:val="21"/>
                <w:szCs w:val="21"/>
                <w:lang w:val="en-US" w:eastAsia="zh-CN" w:bidi="ar-AE"/>
              </w:rPr>
              <w:t>3.</w:t>
            </w:r>
            <w:r>
              <w:rPr>
                <w:rFonts w:hint="eastAsia" w:ascii="宋体" w:hAnsi="宋体" w:eastAsia="宋体" w:cs="宋体"/>
                <w:bCs/>
                <w:color w:val="000000"/>
                <w:sz w:val="21"/>
                <w:szCs w:val="21"/>
                <w:lang w:bidi="ar-AE"/>
              </w:rPr>
              <w:t>遵义永能</w:t>
            </w:r>
          </w:p>
        </w:tc>
        <w:tc>
          <w:tcPr>
            <w:tcW w:w="6093" w:type="dxa"/>
            <w:vAlign w:val="center"/>
          </w:tcPr>
          <w:p w14:paraId="0F489353">
            <w:pPr>
              <w:adjustRightInd w:val="0"/>
              <w:snapToGrid w:val="0"/>
              <w:spacing w:after="0" w:line="240" w:lineRule="auto"/>
              <w:jc w:val="both"/>
              <w:rPr>
                <w:rFonts w:hint="eastAsia" w:ascii="宋体" w:hAnsi="宋体" w:eastAsia="宋体" w:cs="宋体"/>
                <w:bCs/>
                <w:color w:val="000000"/>
                <w:sz w:val="21"/>
                <w:szCs w:val="21"/>
                <w:lang w:val="en-US" w:eastAsia="zh-CN" w:bidi="ar-AE"/>
              </w:rPr>
            </w:pPr>
            <w:r>
              <w:rPr>
                <w:rFonts w:hint="eastAsia" w:ascii="宋体" w:hAnsi="宋体" w:eastAsia="宋体" w:cs="宋体"/>
                <w:bCs/>
                <w:color w:val="000000"/>
                <w:sz w:val="21"/>
                <w:szCs w:val="21"/>
                <w:lang w:bidi="ar-AE"/>
              </w:rPr>
              <w:t>遵义永能</w:t>
            </w:r>
            <w:r>
              <w:rPr>
                <w:rFonts w:hint="eastAsia" w:ascii="宋体" w:hAnsi="宋体" w:eastAsia="宋体" w:cs="宋体"/>
                <w:bCs/>
                <w:color w:val="000000"/>
                <w:sz w:val="21"/>
                <w:szCs w:val="21"/>
                <w:lang w:val="en-US" w:eastAsia="zh-CN" w:bidi="ar-AE"/>
              </w:rPr>
              <w:t>于2018年6月7日成立于</w:t>
            </w:r>
            <w:r>
              <w:rPr>
                <w:rFonts w:hint="eastAsia" w:ascii="宋体" w:hAnsi="宋体" w:eastAsia="宋体" w:cs="宋体"/>
                <w:sz w:val="21"/>
                <w:szCs w:val="21"/>
                <w:lang w:val="en-US" w:eastAsia="zh-CN" w:bidi="ar-AE"/>
              </w:rPr>
              <w:t>贵州省遵义市，</w:t>
            </w:r>
            <w:r>
              <w:rPr>
                <w:rFonts w:hint="eastAsia" w:ascii="宋体" w:hAnsi="宋体" w:eastAsia="宋体" w:cs="宋体"/>
                <w:bCs/>
                <w:color w:val="000000"/>
                <w:sz w:val="21"/>
                <w:szCs w:val="21"/>
                <w:lang w:val="en-US" w:eastAsia="zh-CN" w:bidi="ar-AE"/>
              </w:rPr>
              <w:t>主营业务为加油站、加气站。</w:t>
            </w:r>
            <w:r>
              <w:rPr>
                <w:rFonts w:hint="eastAsia" w:ascii="宋体" w:hAnsi="宋体" w:eastAsia="宋体" w:cs="宋体"/>
                <w:bCs/>
                <w:color w:val="000000"/>
                <w:sz w:val="21"/>
                <w:szCs w:val="21"/>
                <w:lang w:bidi="ar-AE"/>
              </w:rPr>
              <w:t>遵义永能</w:t>
            </w:r>
            <w:r>
              <w:rPr>
                <w:rFonts w:hint="eastAsia" w:ascii="宋体" w:hAnsi="宋体" w:eastAsia="宋体" w:cs="宋体"/>
                <w:bCs/>
                <w:color w:val="000000"/>
                <w:sz w:val="21"/>
                <w:szCs w:val="21"/>
                <w:lang w:val="en-US" w:eastAsia="zh-CN" w:bidi="ar-AE"/>
              </w:rPr>
              <w:t>的最终控制人为</w:t>
            </w:r>
            <w:r>
              <w:rPr>
                <w:rFonts w:hint="eastAsia" w:ascii="宋体" w:hAnsi="宋体" w:eastAsia="宋体" w:cs="宋体"/>
                <w:sz w:val="21"/>
                <w:szCs w:val="21"/>
                <w:lang w:val="en-US" w:eastAsia="zh-CN" w:bidi="ar-AE"/>
              </w:rPr>
              <w:t>中石油集团和</w:t>
            </w:r>
            <w:r>
              <w:rPr>
                <w:rFonts w:hint="eastAsia" w:ascii="宋体" w:hAnsi="宋体" w:eastAsia="宋体" w:cs="宋体"/>
                <w:sz w:val="21"/>
                <w:szCs w:val="21"/>
                <w:lang w:val="en-GB" w:bidi="ar-AE"/>
              </w:rPr>
              <w:t>遵义市新蒲发展集团有限责任公司</w:t>
            </w:r>
            <w:r>
              <w:rPr>
                <w:rFonts w:hint="eastAsia" w:ascii="宋体" w:hAnsi="宋体" w:eastAsia="宋体" w:cs="宋体"/>
                <w:sz w:val="21"/>
                <w:szCs w:val="21"/>
                <w:lang w:val="en-GB" w:eastAsia="zh-CN" w:bidi="ar-AE"/>
              </w:rPr>
              <w:t>（“</w:t>
            </w:r>
            <w:r>
              <w:rPr>
                <w:rFonts w:hint="eastAsia" w:ascii="宋体" w:hAnsi="宋体" w:eastAsia="宋体" w:cs="宋体"/>
                <w:sz w:val="21"/>
                <w:szCs w:val="21"/>
                <w:lang w:val="en-GB" w:bidi="ar-AE"/>
              </w:rPr>
              <w:t>新蒲发展</w:t>
            </w:r>
            <w:r>
              <w:rPr>
                <w:rFonts w:hint="eastAsia" w:ascii="宋体" w:hAnsi="宋体" w:eastAsia="宋体" w:cs="宋体"/>
                <w:sz w:val="21"/>
                <w:szCs w:val="21"/>
                <w:lang w:val="en-GB" w:eastAsia="zh-CN" w:bidi="ar-AE"/>
              </w:rPr>
              <w:t>”）。</w:t>
            </w:r>
            <w:r>
              <w:rPr>
                <w:rFonts w:hint="eastAsia" w:ascii="宋体" w:hAnsi="宋体" w:eastAsia="宋体" w:cs="宋体"/>
                <w:sz w:val="21"/>
                <w:szCs w:val="21"/>
                <w:lang w:val="en-US" w:eastAsia="zh-CN" w:bidi="ar-AE"/>
              </w:rPr>
              <w:t>中石油集团主要从事</w:t>
            </w:r>
            <w:r>
              <w:rPr>
                <w:rFonts w:hint="eastAsia" w:ascii="宋体" w:hAnsi="宋体" w:eastAsia="宋体" w:cs="宋体"/>
                <w:sz w:val="21"/>
                <w:szCs w:val="21"/>
                <w:lang w:val="en-GB" w:eastAsia="zh-CN" w:bidi="ar-AE"/>
              </w:rPr>
              <w:t>油气业务、工程技术服务、石油工程建设等</w:t>
            </w:r>
            <w:r>
              <w:rPr>
                <w:rFonts w:hint="eastAsia" w:ascii="宋体" w:hAnsi="宋体" w:eastAsia="宋体" w:cs="宋体"/>
                <w:sz w:val="21"/>
                <w:szCs w:val="21"/>
                <w:lang w:val="en-US" w:eastAsia="zh-CN" w:bidi="ar-AE"/>
              </w:rPr>
              <w:t>业务。</w:t>
            </w:r>
            <w:r>
              <w:rPr>
                <w:rFonts w:hint="eastAsia" w:ascii="宋体" w:hAnsi="宋体" w:eastAsia="宋体" w:cs="宋体"/>
                <w:sz w:val="21"/>
                <w:szCs w:val="21"/>
                <w:lang w:val="en-GB" w:bidi="ar-AE"/>
              </w:rPr>
              <w:t>新蒲发展主要从事土地整治服务</w:t>
            </w:r>
            <w:r>
              <w:rPr>
                <w:rFonts w:hint="eastAsia" w:ascii="宋体" w:hAnsi="宋体" w:eastAsia="宋体" w:cs="宋体"/>
                <w:sz w:val="21"/>
                <w:szCs w:val="21"/>
                <w:lang w:val="en-GB" w:eastAsia="zh-CN" w:bidi="ar-AE"/>
              </w:rPr>
              <w:t>、</w:t>
            </w:r>
            <w:r>
              <w:rPr>
                <w:rFonts w:hint="eastAsia" w:ascii="宋体" w:hAnsi="宋体" w:eastAsia="宋体" w:cs="宋体"/>
                <w:sz w:val="21"/>
                <w:szCs w:val="21"/>
                <w:lang w:val="en-GB" w:bidi="ar-AE"/>
              </w:rPr>
              <w:t>资产管理服务。</w:t>
            </w:r>
          </w:p>
        </w:tc>
      </w:tr>
      <w:tr w14:paraId="76580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940" w:type="dxa"/>
            <w:vMerge w:val="restart"/>
            <w:shd w:val="clear" w:color="auto" w:fill="D9D9D9"/>
            <w:vAlign w:val="center"/>
          </w:tcPr>
          <w:p w14:paraId="0E59357B">
            <w:pPr>
              <w:adjustRightInd w:val="0"/>
              <w:snapToGrid w:val="0"/>
              <w:spacing w:after="0" w:line="240" w:lineRule="auto"/>
              <w:jc w:val="both"/>
              <w:rPr>
                <w:rFonts w:ascii="宋体" w:hAnsi="宋体" w:eastAsia="宋体" w:cs="宋体"/>
                <w:bCs/>
                <w:color w:val="000000"/>
                <w:sz w:val="21"/>
                <w:szCs w:val="21"/>
                <w:lang w:bidi="ar-AE"/>
              </w:rPr>
            </w:pPr>
            <w:r>
              <w:rPr>
                <w:rFonts w:hint="eastAsia" w:ascii="宋体" w:hAnsi="宋体" w:eastAsia="宋体" w:cs="宋体"/>
                <w:bCs/>
                <w:color w:val="000000"/>
                <w:sz w:val="21"/>
                <w:szCs w:val="21"/>
                <w:lang w:val="en-GB" w:bidi="ar-AE"/>
              </w:rPr>
              <w:t>简易案件理由（可以单选，也可以多选）</w:t>
            </w:r>
          </w:p>
        </w:tc>
        <w:tc>
          <w:tcPr>
            <w:tcW w:w="7700" w:type="dxa"/>
            <w:gridSpan w:val="2"/>
            <w:vAlign w:val="center"/>
          </w:tcPr>
          <w:p w14:paraId="70CCEF2A">
            <w:pPr>
              <w:adjustRightInd w:val="0"/>
              <w:snapToGrid w:val="0"/>
              <w:spacing w:after="0" w:line="240" w:lineRule="auto"/>
              <w:jc w:val="both"/>
              <w:rPr>
                <w:rFonts w:ascii="宋体" w:hAnsi="宋体" w:eastAsia="宋体" w:cs="宋体"/>
                <w:bCs/>
                <w:color w:val="000000"/>
                <w:sz w:val="21"/>
                <w:szCs w:val="21"/>
                <w:lang w:bidi="ar-AE"/>
              </w:rPr>
            </w:pPr>
            <w:r>
              <w:rPr>
                <w:rFonts w:hint="eastAsia" w:ascii="宋体" w:hAnsi="宋体" w:eastAsia="宋体" w:cs="宋体"/>
                <w:bCs/>
                <w:color w:val="000000"/>
                <w:sz w:val="21"/>
                <w:szCs w:val="21"/>
                <w:lang w:val="en-GB" w:bidi="ar-AE"/>
              </w:rPr>
              <w:sym w:font="Wingdings" w:char="00A8"/>
            </w:r>
            <w:r>
              <w:rPr>
                <w:rFonts w:hint="eastAsia" w:ascii="宋体" w:hAnsi="宋体" w:eastAsia="宋体" w:cs="宋体"/>
                <w:bCs/>
                <w:color w:val="000000"/>
                <w:sz w:val="21"/>
                <w:szCs w:val="21"/>
                <w:lang w:val="en-GB" w:bidi="ar-AE"/>
              </w:rPr>
              <w:t xml:space="preserve"> 1、在同一相关市场，所有参与集中的经营者所占市场份额之和小于15%。</w:t>
            </w:r>
          </w:p>
        </w:tc>
      </w:tr>
      <w:tr w14:paraId="1EF7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40" w:type="dxa"/>
            <w:vMerge w:val="continue"/>
            <w:shd w:val="clear" w:color="auto" w:fill="D9D9D9"/>
            <w:vAlign w:val="center"/>
          </w:tcPr>
          <w:p w14:paraId="1C91BEBC">
            <w:pPr>
              <w:adjustRightInd w:val="0"/>
              <w:snapToGrid w:val="0"/>
              <w:spacing w:after="0" w:line="240" w:lineRule="auto"/>
              <w:jc w:val="both"/>
              <w:rPr>
                <w:rFonts w:ascii="宋体" w:hAnsi="宋体" w:eastAsia="宋体" w:cs="宋体"/>
                <w:bCs/>
                <w:color w:val="000000"/>
                <w:sz w:val="21"/>
                <w:szCs w:val="21"/>
                <w:lang w:bidi="ar-AE"/>
              </w:rPr>
            </w:pPr>
          </w:p>
        </w:tc>
        <w:tc>
          <w:tcPr>
            <w:tcW w:w="7700" w:type="dxa"/>
            <w:gridSpan w:val="2"/>
            <w:vAlign w:val="center"/>
          </w:tcPr>
          <w:p w14:paraId="7F828DAB">
            <w:pPr>
              <w:adjustRightInd w:val="0"/>
              <w:snapToGrid w:val="0"/>
              <w:spacing w:after="0" w:line="240" w:lineRule="auto"/>
              <w:jc w:val="both"/>
              <w:rPr>
                <w:rFonts w:ascii="宋体" w:hAnsi="宋体" w:eastAsia="宋体" w:cs="宋体"/>
                <w:bCs/>
                <w:color w:val="000000"/>
                <w:sz w:val="21"/>
                <w:szCs w:val="21"/>
                <w:lang w:bidi="ar-AE"/>
              </w:rPr>
            </w:pPr>
            <w:r>
              <w:rPr>
                <w:rFonts w:hint="eastAsia" w:ascii="宋体" w:hAnsi="宋体" w:eastAsia="宋体" w:cs="宋体"/>
                <w:bCs/>
                <w:color w:val="000000"/>
                <w:sz w:val="21"/>
                <w:szCs w:val="21"/>
                <w:lang w:val="en-GB" w:bidi="ar-AE"/>
              </w:rPr>
              <w:sym w:font="Wingdings" w:char="00FE"/>
            </w:r>
            <w:r>
              <w:rPr>
                <w:rFonts w:hint="eastAsia" w:ascii="宋体" w:hAnsi="宋体" w:eastAsia="宋体" w:cs="宋体"/>
                <w:bCs/>
                <w:color w:val="000000"/>
                <w:sz w:val="21"/>
                <w:szCs w:val="21"/>
                <w:lang w:val="en-GB" w:bidi="ar-AE"/>
              </w:rPr>
              <w:t xml:space="preserve"> 2、存在上下游关系的参与集中的经营者，在上下游市场所占的市场份额均小于25%。</w:t>
            </w:r>
          </w:p>
        </w:tc>
      </w:tr>
      <w:tr w14:paraId="52EC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40" w:type="dxa"/>
            <w:vMerge w:val="continue"/>
            <w:shd w:val="clear" w:color="auto" w:fill="D9D9D9"/>
            <w:vAlign w:val="center"/>
          </w:tcPr>
          <w:p w14:paraId="47E7C681">
            <w:pPr>
              <w:adjustRightInd w:val="0"/>
              <w:snapToGrid w:val="0"/>
              <w:spacing w:after="0" w:line="240" w:lineRule="auto"/>
              <w:jc w:val="both"/>
              <w:rPr>
                <w:rFonts w:ascii="宋体" w:hAnsi="宋体" w:eastAsia="宋体" w:cs="宋体"/>
                <w:bCs/>
                <w:color w:val="000000"/>
                <w:sz w:val="21"/>
                <w:szCs w:val="21"/>
                <w:lang w:bidi="ar-AE"/>
              </w:rPr>
            </w:pPr>
          </w:p>
        </w:tc>
        <w:tc>
          <w:tcPr>
            <w:tcW w:w="7700" w:type="dxa"/>
            <w:gridSpan w:val="2"/>
            <w:vAlign w:val="center"/>
          </w:tcPr>
          <w:p w14:paraId="56ABE4D9">
            <w:pPr>
              <w:adjustRightInd w:val="0"/>
              <w:snapToGrid w:val="0"/>
              <w:spacing w:after="0" w:line="240" w:lineRule="auto"/>
              <w:jc w:val="both"/>
              <w:rPr>
                <w:rFonts w:ascii="宋体" w:hAnsi="宋体" w:eastAsia="宋体" w:cs="宋体"/>
                <w:bCs/>
                <w:color w:val="000000"/>
                <w:sz w:val="21"/>
                <w:szCs w:val="21"/>
                <w:lang w:bidi="ar-AE"/>
              </w:rPr>
            </w:pPr>
            <w:r>
              <w:rPr>
                <w:rFonts w:hint="eastAsia" w:ascii="宋体" w:hAnsi="宋体" w:eastAsia="宋体" w:cs="宋体"/>
                <w:bCs/>
                <w:color w:val="000000"/>
                <w:sz w:val="21"/>
                <w:szCs w:val="21"/>
                <w:lang w:val="en-GB" w:bidi="ar-AE"/>
              </w:rPr>
              <w:sym w:font="Wingdings" w:char="00A8"/>
            </w:r>
            <w:r>
              <w:rPr>
                <w:rFonts w:hint="eastAsia" w:ascii="宋体" w:hAnsi="宋体" w:eastAsia="宋体" w:cs="宋体"/>
                <w:bCs/>
                <w:color w:val="000000"/>
                <w:sz w:val="21"/>
                <w:szCs w:val="21"/>
                <w:lang w:val="en-GB" w:bidi="ar-AE"/>
              </w:rPr>
              <w:t xml:space="preserve">  3、不在同一相关市场、也不存在上下游关系的参与集中的经营者，在与交易有关的每个市场所占的份额均小于25%。</w:t>
            </w:r>
          </w:p>
        </w:tc>
      </w:tr>
      <w:tr w14:paraId="70354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940" w:type="dxa"/>
            <w:vMerge w:val="continue"/>
            <w:shd w:val="clear" w:color="auto" w:fill="D9D9D9"/>
            <w:vAlign w:val="center"/>
          </w:tcPr>
          <w:p w14:paraId="6921BB6E">
            <w:pPr>
              <w:adjustRightInd w:val="0"/>
              <w:snapToGrid w:val="0"/>
              <w:spacing w:after="0" w:line="240" w:lineRule="auto"/>
              <w:jc w:val="both"/>
              <w:rPr>
                <w:rFonts w:ascii="宋体" w:hAnsi="宋体" w:eastAsia="宋体" w:cs="宋体"/>
                <w:bCs/>
                <w:color w:val="000000"/>
                <w:sz w:val="21"/>
                <w:szCs w:val="21"/>
                <w:lang w:bidi="ar-AE"/>
              </w:rPr>
            </w:pPr>
          </w:p>
        </w:tc>
        <w:tc>
          <w:tcPr>
            <w:tcW w:w="7700" w:type="dxa"/>
            <w:gridSpan w:val="2"/>
            <w:vAlign w:val="center"/>
          </w:tcPr>
          <w:p w14:paraId="55A45A10">
            <w:pPr>
              <w:adjustRightInd w:val="0"/>
              <w:snapToGrid w:val="0"/>
              <w:spacing w:after="0" w:line="240" w:lineRule="auto"/>
              <w:jc w:val="both"/>
              <w:rPr>
                <w:rFonts w:ascii="宋体" w:hAnsi="宋体" w:eastAsia="宋体" w:cs="宋体"/>
                <w:bCs/>
                <w:color w:val="000000"/>
                <w:sz w:val="21"/>
                <w:szCs w:val="21"/>
                <w:lang w:bidi="ar-AE"/>
              </w:rPr>
            </w:pPr>
            <w:r>
              <w:rPr>
                <w:rFonts w:hint="eastAsia" w:ascii="宋体" w:hAnsi="宋体" w:eastAsia="宋体" w:cs="宋体"/>
                <w:bCs/>
                <w:color w:val="000000"/>
                <w:sz w:val="21"/>
                <w:szCs w:val="21"/>
                <w:lang w:val="en-GB" w:bidi="ar-AE"/>
              </w:rPr>
              <w:sym w:font="Wingdings" w:char="00A8"/>
            </w:r>
            <w:r>
              <w:rPr>
                <w:rFonts w:hint="eastAsia" w:ascii="宋体" w:hAnsi="宋体" w:eastAsia="宋体" w:cs="宋体"/>
                <w:bCs/>
                <w:color w:val="000000"/>
                <w:sz w:val="21"/>
                <w:szCs w:val="21"/>
                <w:lang w:val="en-GB" w:bidi="ar-AE"/>
              </w:rPr>
              <w:t xml:space="preserve"> 4、参与集中的经营者在中国境外设立合营企业，合营企业不在中国境内从事经济活动。</w:t>
            </w:r>
          </w:p>
        </w:tc>
      </w:tr>
      <w:tr w14:paraId="6F38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940" w:type="dxa"/>
            <w:vMerge w:val="continue"/>
            <w:shd w:val="clear" w:color="auto" w:fill="D9D9D9"/>
            <w:vAlign w:val="center"/>
          </w:tcPr>
          <w:p w14:paraId="01B4DF7C">
            <w:pPr>
              <w:adjustRightInd w:val="0"/>
              <w:snapToGrid w:val="0"/>
              <w:spacing w:after="0" w:line="240" w:lineRule="auto"/>
              <w:jc w:val="both"/>
              <w:rPr>
                <w:rFonts w:ascii="宋体" w:hAnsi="宋体" w:eastAsia="宋体" w:cs="宋体"/>
                <w:bCs/>
                <w:color w:val="000000"/>
                <w:sz w:val="21"/>
                <w:szCs w:val="21"/>
                <w:lang w:bidi="ar-AE"/>
              </w:rPr>
            </w:pPr>
          </w:p>
        </w:tc>
        <w:tc>
          <w:tcPr>
            <w:tcW w:w="7700" w:type="dxa"/>
            <w:gridSpan w:val="2"/>
            <w:vAlign w:val="center"/>
          </w:tcPr>
          <w:p w14:paraId="73EDE8C3">
            <w:pPr>
              <w:adjustRightInd w:val="0"/>
              <w:snapToGrid w:val="0"/>
              <w:spacing w:after="0" w:line="240" w:lineRule="auto"/>
              <w:jc w:val="both"/>
              <w:rPr>
                <w:rFonts w:ascii="宋体" w:hAnsi="宋体" w:eastAsia="宋体" w:cs="宋体"/>
                <w:bCs/>
                <w:color w:val="000000"/>
                <w:sz w:val="21"/>
                <w:szCs w:val="21"/>
                <w:lang w:bidi="ar-AE"/>
              </w:rPr>
            </w:pPr>
            <w:r>
              <w:rPr>
                <w:rFonts w:hint="eastAsia" w:ascii="宋体" w:hAnsi="宋体" w:eastAsia="宋体" w:cs="宋体"/>
                <w:bCs/>
                <w:color w:val="000000"/>
                <w:sz w:val="21"/>
                <w:szCs w:val="21"/>
                <w:lang w:val="en-GB" w:bidi="ar-AE"/>
              </w:rPr>
              <w:sym w:font="Wingdings" w:char="00A8"/>
            </w:r>
            <w:r>
              <w:rPr>
                <w:rFonts w:hint="eastAsia" w:ascii="宋体" w:hAnsi="宋体" w:eastAsia="宋体" w:cs="宋体"/>
                <w:bCs/>
                <w:color w:val="000000"/>
                <w:sz w:val="21"/>
                <w:szCs w:val="21"/>
                <w:lang w:val="en-GB" w:bidi="ar-AE"/>
              </w:rPr>
              <w:t xml:space="preserve"> 5、参与集中的经营者收购境外企业股权或资产的，该境外企业不在中国境内从事经济活动。</w:t>
            </w:r>
          </w:p>
        </w:tc>
      </w:tr>
      <w:tr w14:paraId="671B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40" w:type="dxa"/>
            <w:vMerge w:val="continue"/>
            <w:shd w:val="clear" w:color="auto" w:fill="D9D9D9"/>
            <w:vAlign w:val="center"/>
          </w:tcPr>
          <w:p w14:paraId="6C139569">
            <w:pPr>
              <w:adjustRightInd w:val="0"/>
              <w:snapToGrid w:val="0"/>
              <w:spacing w:after="0" w:line="240" w:lineRule="auto"/>
              <w:jc w:val="both"/>
              <w:rPr>
                <w:rFonts w:ascii="宋体" w:hAnsi="宋体" w:eastAsia="宋体" w:cs="宋体"/>
                <w:bCs/>
                <w:color w:val="000000"/>
                <w:sz w:val="21"/>
                <w:szCs w:val="21"/>
                <w:lang w:bidi="ar-AE"/>
              </w:rPr>
            </w:pPr>
          </w:p>
        </w:tc>
        <w:tc>
          <w:tcPr>
            <w:tcW w:w="7700" w:type="dxa"/>
            <w:gridSpan w:val="2"/>
            <w:vAlign w:val="center"/>
          </w:tcPr>
          <w:p w14:paraId="7BC4622E">
            <w:pPr>
              <w:adjustRightInd w:val="0"/>
              <w:snapToGrid w:val="0"/>
              <w:spacing w:after="0" w:line="240" w:lineRule="auto"/>
              <w:jc w:val="both"/>
              <w:rPr>
                <w:rFonts w:ascii="宋体" w:hAnsi="宋体" w:eastAsia="宋体" w:cs="宋体"/>
                <w:bCs/>
                <w:color w:val="000000"/>
                <w:sz w:val="21"/>
                <w:szCs w:val="21"/>
                <w:lang w:bidi="ar-AE"/>
              </w:rPr>
            </w:pPr>
            <w:r>
              <w:rPr>
                <w:rFonts w:hint="eastAsia" w:ascii="宋体" w:hAnsi="宋体" w:eastAsia="宋体" w:cs="宋体"/>
                <w:bCs/>
                <w:color w:val="000000"/>
                <w:sz w:val="21"/>
                <w:szCs w:val="21"/>
                <w:lang w:val="en-GB" w:bidi="ar-AE"/>
              </w:rPr>
              <w:sym w:font="Wingdings" w:char="00A8"/>
            </w:r>
            <w:r>
              <w:rPr>
                <w:rFonts w:hint="eastAsia" w:ascii="宋体" w:hAnsi="宋体" w:eastAsia="宋体" w:cs="宋体"/>
                <w:bCs/>
                <w:color w:val="000000"/>
                <w:sz w:val="21"/>
                <w:szCs w:val="21"/>
                <w:lang w:val="en-GB" w:bidi="ar-AE"/>
              </w:rPr>
              <w:t xml:space="preserve"> 6、由两个以上的经营者共同控制的合营企业，通过集中被其中一个或一个以上经营者控制。</w:t>
            </w:r>
          </w:p>
        </w:tc>
      </w:tr>
      <w:tr w14:paraId="02C0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940" w:type="dxa"/>
            <w:shd w:val="clear" w:color="auto" w:fill="D9D9D9"/>
            <w:vAlign w:val="center"/>
          </w:tcPr>
          <w:p w14:paraId="32F13482">
            <w:pPr>
              <w:adjustRightInd w:val="0"/>
              <w:snapToGrid w:val="0"/>
              <w:spacing w:after="0" w:line="240" w:lineRule="auto"/>
              <w:jc w:val="both"/>
              <w:rPr>
                <w:rFonts w:ascii="宋体" w:hAnsi="宋体" w:eastAsia="宋体" w:cs="宋体"/>
                <w:bCs/>
                <w:color w:val="000000"/>
                <w:sz w:val="21"/>
                <w:szCs w:val="21"/>
                <w:lang w:bidi="ar-AE"/>
              </w:rPr>
            </w:pPr>
            <w:r>
              <w:rPr>
                <w:rFonts w:hint="eastAsia" w:ascii="宋体" w:hAnsi="宋体" w:eastAsia="宋体" w:cs="宋体"/>
                <w:bCs/>
                <w:color w:val="000000"/>
                <w:sz w:val="21"/>
                <w:szCs w:val="21"/>
                <w:lang w:bidi="ar-AE"/>
              </w:rPr>
              <w:t>备注</w:t>
            </w:r>
          </w:p>
        </w:tc>
        <w:tc>
          <w:tcPr>
            <w:tcW w:w="7700" w:type="dxa"/>
            <w:gridSpan w:val="2"/>
            <w:vAlign w:val="center"/>
          </w:tcPr>
          <w:p w14:paraId="5F1AD1DC">
            <w:pPr>
              <w:adjustRightInd w:val="0"/>
              <w:snapToGrid w:val="0"/>
              <w:spacing w:after="0" w:line="240" w:lineRule="auto"/>
              <w:jc w:val="both"/>
              <w:rPr>
                <w:rFonts w:hint="eastAsia" w:ascii="宋体" w:hAnsi="宋体" w:eastAsia="宋体" w:cs="宋体"/>
                <w:b/>
                <w:color w:val="000000"/>
                <w:sz w:val="21"/>
                <w:szCs w:val="21"/>
                <w:lang w:val="en-GB" w:bidi="ar-AE"/>
              </w:rPr>
            </w:pPr>
            <w:r>
              <w:rPr>
                <w:rFonts w:hint="eastAsia" w:ascii="宋体" w:hAnsi="宋体" w:eastAsia="宋体" w:cs="宋体"/>
                <w:b/>
                <w:color w:val="000000"/>
                <w:sz w:val="21"/>
                <w:szCs w:val="21"/>
                <w:lang w:val="en-GB" w:bidi="ar-AE"/>
              </w:rPr>
              <w:t>纵向关联：</w:t>
            </w:r>
          </w:p>
          <w:p w14:paraId="088A4D8D">
            <w:pPr>
              <w:adjustRightInd w:val="0"/>
              <w:snapToGrid w:val="0"/>
              <w:spacing w:after="0" w:line="240" w:lineRule="auto"/>
              <w:jc w:val="both"/>
              <w:rPr>
                <w:rFonts w:hint="eastAsia" w:ascii="宋体" w:hAnsi="宋体" w:eastAsia="宋体" w:cs="宋体"/>
                <w:b/>
                <w:color w:val="000000"/>
                <w:sz w:val="21"/>
                <w:szCs w:val="21"/>
                <w:lang w:val="en-GB" w:bidi="ar-AE"/>
              </w:rPr>
            </w:pPr>
          </w:p>
          <w:p w14:paraId="3B657B91">
            <w:pPr>
              <w:adjustRightInd w:val="0"/>
              <w:snapToGrid w:val="0"/>
              <w:spacing w:after="0" w:line="240" w:lineRule="auto"/>
              <w:jc w:val="both"/>
              <w:rPr>
                <w:rFonts w:hint="eastAsia" w:ascii="宋体" w:hAnsi="宋体" w:eastAsia="宋体" w:cs="宋体"/>
                <w:bCs/>
                <w:color w:val="000000"/>
                <w:sz w:val="21"/>
                <w:szCs w:val="21"/>
                <w:lang w:val="en-GB" w:eastAsia="zh-CN" w:bidi="ar-AE"/>
              </w:rPr>
            </w:pPr>
            <w:r>
              <w:rPr>
                <w:rFonts w:hint="eastAsia" w:ascii="宋体" w:hAnsi="宋体" w:eastAsia="宋体" w:cs="宋体"/>
                <w:bCs/>
                <w:color w:val="000000"/>
                <w:sz w:val="21"/>
                <w:szCs w:val="21"/>
                <w:lang w:val="en-GB" w:bidi="ar-AE"/>
              </w:rPr>
              <w:t>上游：</w:t>
            </w:r>
            <w:r>
              <w:rPr>
                <w:rFonts w:hint="eastAsia" w:ascii="宋体" w:hAnsi="宋体" w:eastAsia="宋体" w:cs="宋体"/>
                <w:bCs/>
                <w:color w:val="000000"/>
                <w:sz w:val="21"/>
                <w:szCs w:val="21"/>
                <w:lang w:val="en-US" w:eastAsia="zh-CN" w:bidi="ar-AE"/>
              </w:rPr>
              <w:t>2023年中国境内低端白酒生产市场</w:t>
            </w:r>
            <w:r>
              <w:rPr>
                <w:rFonts w:hint="eastAsia" w:ascii="宋体" w:hAnsi="宋体" w:eastAsia="宋体" w:cs="宋体"/>
                <w:bCs/>
                <w:color w:val="000000"/>
                <w:sz w:val="21"/>
                <w:szCs w:val="21"/>
                <w:lang w:val="en-GB" w:eastAsia="zh-CN" w:bidi="ar-AE"/>
              </w:rPr>
              <w:t>：</w:t>
            </w:r>
          </w:p>
          <w:p w14:paraId="670AAA2B">
            <w:pPr>
              <w:adjustRightInd w:val="0"/>
              <w:snapToGrid w:val="0"/>
              <w:spacing w:after="0" w:line="240" w:lineRule="auto"/>
              <w:jc w:val="both"/>
              <w:rPr>
                <w:rFonts w:hint="eastAsia" w:ascii="宋体" w:hAnsi="宋体" w:eastAsia="宋体" w:cs="宋体"/>
                <w:bCs/>
                <w:color w:val="000000"/>
                <w:sz w:val="21"/>
                <w:szCs w:val="21"/>
                <w:lang w:val="en-GB" w:bidi="ar-AE"/>
              </w:rPr>
            </w:pPr>
            <w:r>
              <w:rPr>
                <w:rFonts w:hint="eastAsia" w:ascii="宋体" w:hAnsi="宋体" w:eastAsia="宋体" w:cs="宋体"/>
                <w:bCs/>
                <w:color w:val="000000"/>
                <w:sz w:val="21"/>
                <w:szCs w:val="21"/>
                <w:lang w:val="en-US" w:eastAsia="zh-CN" w:bidi="ar-AE"/>
              </w:rPr>
              <w:t>习酒投资</w:t>
            </w:r>
            <w:r>
              <w:rPr>
                <w:rFonts w:hint="eastAsia" w:ascii="宋体" w:hAnsi="宋体" w:eastAsia="宋体" w:cs="宋体"/>
                <w:bCs/>
                <w:color w:val="000000"/>
                <w:sz w:val="21"/>
                <w:szCs w:val="21"/>
                <w:lang w:val="en-GB" w:bidi="ar-AE"/>
              </w:rPr>
              <w:t>：0-5%</w:t>
            </w:r>
          </w:p>
          <w:p w14:paraId="04B16479">
            <w:pPr>
              <w:adjustRightInd w:val="0"/>
              <w:snapToGrid w:val="0"/>
              <w:spacing w:after="0" w:line="240" w:lineRule="auto"/>
              <w:jc w:val="both"/>
              <w:rPr>
                <w:rFonts w:hint="eastAsia" w:ascii="宋体" w:hAnsi="宋体" w:eastAsia="宋体" w:cs="宋体"/>
                <w:bCs/>
                <w:color w:val="000000"/>
                <w:sz w:val="21"/>
                <w:szCs w:val="21"/>
                <w:lang w:val="en-GB" w:bidi="ar-AE"/>
              </w:rPr>
            </w:pPr>
          </w:p>
          <w:p w14:paraId="58BD8255">
            <w:pPr>
              <w:adjustRightInd w:val="0"/>
              <w:snapToGrid w:val="0"/>
              <w:spacing w:after="0" w:line="240" w:lineRule="auto"/>
              <w:jc w:val="both"/>
              <w:rPr>
                <w:rFonts w:hint="eastAsia" w:ascii="宋体" w:hAnsi="宋体" w:eastAsia="宋体" w:cs="宋体"/>
                <w:bCs/>
                <w:color w:val="000000"/>
                <w:sz w:val="21"/>
                <w:szCs w:val="21"/>
                <w:lang w:val="en-GB" w:eastAsia="zh-CN" w:bidi="ar-AE"/>
              </w:rPr>
            </w:pPr>
            <w:r>
              <w:rPr>
                <w:rFonts w:hint="eastAsia" w:ascii="宋体" w:hAnsi="宋体" w:eastAsia="宋体" w:cs="宋体"/>
                <w:bCs/>
                <w:color w:val="000000"/>
                <w:sz w:val="21"/>
                <w:szCs w:val="21"/>
                <w:lang w:val="en-GB" w:bidi="ar-AE"/>
              </w:rPr>
              <w:t>上游：</w:t>
            </w:r>
            <w:r>
              <w:rPr>
                <w:rFonts w:hint="eastAsia" w:ascii="宋体" w:hAnsi="宋体" w:eastAsia="宋体" w:cs="宋体"/>
                <w:bCs/>
                <w:color w:val="000000"/>
                <w:sz w:val="21"/>
                <w:szCs w:val="21"/>
                <w:lang w:val="en-US" w:eastAsia="zh-CN" w:bidi="ar-AE"/>
              </w:rPr>
              <w:t>2023年中国境内中端白酒生产市场</w:t>
            </w:r>
            <w:r>
              <w:rPr>
                <w:rFonts w:hint="eastAsia" w:ascii="宋体" w:hAnsi="宋体" w:eastAsia="宋体" w:cs="宋体"/>
                <w:bCs/>
                <w:color w:val="000000"/>
                <w:sz w:val="21"/>
                <w:szCs w:val="21"/>
                <w:lang w:val="en-GB" w:eastAsia="zh-CN" w:bidi="ar-AE"/>
              </w:rPr>
              <w:t>：</w:t>
            </w:r>
          </w:p>
          <w:p w14:paraId="3FA6E526">
            <w:pPr>
              <w:adjustRightInd w:val="0"/>
              <w:snapToGrid w:val="0"/>
              <w:spacing w:after="0" w:line="240" w:lineRule="auto"/>
              <w:jc w:val="both"/>
              <w:rPr>
                <w:rFonts w:hint="eastAsia" w:ascii="宋体" w:hAnsi="宋体" w:eastAsia="宋体" w:cs="宋体"/>
                <w:bCs/>
                <w:color w:val="000000"/>
                <w:sz w:val="21"/>
                <w:szCs w:val="21"/>
                <w:lang w:val="en-GB" w:bidi="ar-AE"/>
              </w:rPr>
            </w:pPr>
            <w:r>
              <w:rPr>
                <w:rFonts w:hint="eastAsia" w:ascii="宋体" w:hAnsi="宋体" w:eastAsia="宋体" w:cs="宋体"/>
                <w:bCs/>
                <w:color w:val="000000"/>
                <w:sz w:val="21"/>
                <w:szCs w:val="21"/>
                <w:lang w:val="en-US" w:eastAsia="zh-CN" w:bidi="ar-AE"/>
              </w:rPr>
              <w:t>习酒投资</w:t>
            </w:r>
            <w:r>
              <w:rPr>
                <w:rFonts w:hint="eastAsia" w:ascii="宋体" w:hAnsi="宋体" w:eastAsia="宋体" w:cs="宋体"/>
                <w:bCs/>
                <w:color w:val="000000"/>
                <w:sz w:val="21"/>
                <w:szCs w:val="21"/>
                <w:lang w:val="en-GB" w:bidi="ar-AE"/>
              </w:rPr>
              <w:t>：0-5%</w:t>
            </w:r>
          </w:p>
          <w:p w14:paraId="2B4975F2">
            <w:pPr>
              <w:adjustRightInd w:val="0"/>
              <w:snapToGrid w:val="0"/>
              <w:spacing w:after="0" w:line="240" w:lineRule="auto"/>
              <w:jc w:val="both"/>
              <w:rPr>
                <w:rFonts w:hint="eastAsia" w:ascii="宋体" w:hAnsi="宋体" w:eastAsia="宋体" w:cs="宋体"/>
                <w:bCs/>
                <w:color w:val="000000"/>
                <w:sz w:val="21"/>
                <w:szCs w:val="21"/>
                <w:lang w:val="en-GB" w:bidi="ar-AE"/>
              </w:rPr>
            </w:pPr>
          </w:p>
          <w:p w14:paraId="67841A74">
            <w:pPr>
              <w:adjustRightInd w:val="0"/>
              <w:snapToGrid w:val="0"/>
              <w:spacing w:after="0" w:line="240" w:lineRule="auto"/>
              <w:jc w:val="both"/>
              <w:rPr>
                <w:rFonts w:hint="eastAsia" w:ascii="宋体" w:hAnsi="宋体" w:eastAsia="宋体" w:cs="宋体"/>
                <w:bCs/>
                <w:color w:val="000000"/>
                <w:sz w:val="21"/>
                <w:szCs w:val="21"/>
                <w:lang w:val="en-GB" w:eastAsia="zh-CN" w:bidi="ar-AE"/>
              </w:rPr>
            </w:pPr>
            <w:r>
              <w:rPr>
                <w:rFonts w:hint="eastAsia" w:ascii="宋体" w:hAnsi="宋体" w:eastAsia="宋体" w:cs="宋体"/>
                <w:bCs/>
                <w:color w:val="000000"/>
                <w:sz w:val="21"/>
                <w:szCs w:val="21"/>
                <w:lang w:val="en-GB" w:bidi="ar-AE"/>
              </w:rPr>
              <w:t>上游：</w:t>
            </w:r>
            <w:r>
              <w:rPr>
                <w:rFonts w:hint="eastAsia" w:ascii="宋体" w:hAnsi="宋体" w:eastAsia="宋体" w:cs="宋体"/>
                <w:bCs/>
                <w:color w:val="000000"/>
                <w:sz w:val="21"/>
                <w:szCs w:val="21"/>
                <w:lang w:val="en-US" w:eastAsia="zh-CN" w:bidi="ar-AE"/>
              </w:rPr>
              <w:t>2023年中国境内次高端白酒生产市场</w:t>
            </w:r>
            <w:r>
              <w:rPr>
                <w:rFonts w:hint="eastAsia" w:ascii="宋体" w:hAnsi="宋体" w:eastAsia="宋体" w:cs="宋体"/>
                <w:bCs/>
                <w:color w:val="000000"/>
                <w:sz w:val="21"/>
                <w:szCs w:val="21"/>
                <w:lang w:val="en-GB" w:eastAsia="zh-CN" w:bidi="ar-AE"/>
              </w:rPr>
              <w:t>：</w:t>
            </w:r>
          </w:p>
          <w:p w14:paraId="7D1B3EE0">
            <w:pPr>
              <w:adjustRightInd w:val="0"/>
              <w:snapToGrid w:val="0"/>
              <w:spacing w:after="0" w:line="240" w:lineRule="auto"/>
              <w:jc w:val="both"/>
              <w:rPr>
                <w:rFonts w:hint="eastAsia" w:ascii="宋体" w:hAnsi="宋体" w:eastAsia="宋体" w:cs="宋体"/>
                <w:bCs/>
                <w:color w:val="000000"/>
                <w:sz w:val="21"/>
                <w:szCs w:val="21"/>
                <w:lang w:val="en-GB" w:bidi="ar-AE"/>
              </w:rPr>
            </w:pPr>
            <w:r>
              <w:rPr>
                <w:rFonts w:hint="eastAsia" w:ascii="宋体" w:hAnsi="宋体" w:eastAsia="宋体" w:cs="宋体"/>
                <w:bCs/>
                <w:color w:val="000000"/>
                <w:sz w:val="21"/>
                <w:szCs w:val="21"/>
                <w:lang w:val="en-US" w:eastAsia="zh-CN" w:bidi="ar-AE"/>
              </w:rPr>
              <w:t>习酒投资</w:t>
            </w:r>
            <w:r>
              <w:rPr>
                <w:rFonts w:hint="eastAsia" w:ascii="宋体" w:hAnsi="宋体" w:eastAsia="宋体" w:cs="宋体"/>
                <w:bCs/>
                <w:color w:val="000000"/>
                <w:sz w:val="21"/>
                <w:szCs w:val="21"/>
                <w:lang w:val="en-GB" w:bidi="ar-AE"/>
              </w:rPr>
              <w:t>：0-5%</w:t>
            </w:r>
          </w:p>
          <w:p w14:paraId="227EA0F8">
            <w:pPr>
              <w:adjustRightInd w:val="0"/>
              <w:snapToGrid w:val="0"/>
              <w:spacing w:after="0" w:line="240" w:lineRule="auto"/>
              <w:jc w:val="both"/>
              <w:rPr>
                <w:rFonts w:hint="eastAsia" w:ascii="宋体" w:hAnsi="宋体" w:eastAsia="宋体" w:cs="宋体"/>
                <w:bCs/>
                <w:color w:val="000000"/>
                <w:sz w:val="21"/>
                <w:szCs w:val="21"/>
                <w:lang w:val="en-GB" w:bidi="ar-AE"/>
              </w:rPr>
            </w:pPr>
          </w:p>
          <w:p w14:paraId="5FAB1021">
            <w:pPr>
              <w:adjustRightInd w:val="0"/>
              <w:snapToGrid w:val="0"/>
              <w:spacing w:after="0" w:line="240" w:lineRule="auto"/>
              <w:jc w:val="both"/>
              <w:rPr>
                <w:rFonts w:hint="eastAsia" w:ascii="宋体" w:hAnsi="宋体" w:eastAsia="宋体" w:cs="宋体"/>
                <w:bCs/>
                <w:color w:val="000000"/>
                <w:sz w:val="21"/>
                <w:szCs w:val="21"/>
                <w:lang w:val="en-GB" w:eastAsia="zh-CN" w:bidi="ar-AE"/>
              </w:rPr>
            </w:pPr>
            <w:r>
              <w:rPr>
                <w:rFonts w:hint="eastAsia" w:ascii="宋体" w:hAnsi="宋体" w:eastAsia="宋体" w:cs="宋体"/>
                <w:bCs/>
                <w:color w:val="000000"/>
                <w:sz w:val="21"/>
                <w:szCs w:val="21"/>
                <w:lang w:val="en-GB" w:bidi="ar-AE"/>
              </w:rPr>
              <w:t>上游：</w:t>
            </w:r>
            <w:r>
              <w:rPr>
                <w:rFonts w:hint="eastAsia" w:ascii="宋体" w:hAnsi="宋体" w:eastAsia="宋体" w:cs="宋体"/>
                <w:bCs/>
                <w:color w:val="000000"/>
                <w:sz w:val="21"/>
                <w:szCs w:val="21"/>
                <w:lang w:val="en-US" w:eastAsia="zh-CN" w:bidi="ar-AE"/>
              </w:rPr>
              <w:t>2023年中国境内高端白酒生产市场</w:t>
            </w:r>
            <w:r>
              <w:rPr>
                <w:rFonts w:hint="eastAsia" w:ascii="宋体" w:hAnsi="宋体" w:eastAsia="宋体" w:cs="宋体"/>
                <w:bCs/>
                <w:color w:val="000000"/>
                <w:sz w:val="21"/>
                <w:szCs w:val="21"/>
                <w:lang w:val="en-GB" w:eastAsia="zh-CN" w:bidi="ar-AE"/>
              </w:rPr>
              <w:t>：</w:t>
            </w:r>
          </w:p>
          <w:p w14:paraId="7775F3A8">
            <w:pPr>
              <w:adjustRightInd w:val="0"/>
              <w:snapToGrid w:val="0"/>
              <w:spacing w:after="0" w:line="240" w:lineRule="auto"/>
              <w:jc w:val="both"/>
              <w:rPr>
                <w:rFonts w:hint="eastAsia" w:ascii="宋体" w:hAnsi="宋体" w:eastAsia="宋体" w:cs="宋体"/>
                <w:bCs/>
                <w:color w:val="000000"/>
                <w:sz w:val="21"/>
                <w:szCs w:val="21"/>
                <w:lang w:val="en-GB" w:bidi="ar-AE"/>
              </w:rPr>
            </w:pPr>
            <w:r>
              <w:rPr>
                <w:rFonts w:hint="eastAsia" w:ascii="宋体" w:hAnsi="宋体" w:eastAsia="宋体" w:cs="宋体"/>
                <w:bCs/>
                <w:color w:val="000000"/>
                <w:sz w:val="21"/>
                <w:szCs w:val="21"/>
                <w:lang w:val="en-US" w:eastAsia="zh-CN" w:bidi="ar-AE"/>
              </w:rPr>
              <w:t>习酒投资</w:t>
            </w:r>
            <w:r>
              <w:rPr>
                <w:rFonts w:hint="eastAsia" w:ascii="宋体" w:hAnsi="宋体" w:eastAsia="宋体" w:cs="宋体"/>
                <w:bCs/>
                <w:color w:val="000000"/>
                <w:sz w:val="21"/>
                <w:szCs w:val="21"/>
                <w:lang w:val="en-GB" w:bidi="ar-AE"/>
              </w:rPr>
              <w:t>：0-5%</w:t>
            </w:r>
          </w:p>
          <w:p w14:paraId="082E1E28">
            <w:pPr>
              <w:adjustRightInd w:val="0"/>
              <w:snapToGrid w:val="0"/>
              <w:spacing w:after="0" w:line="240" w:lineRule="auto"/>
              <w:jc w:val="both"/>
              <w:rPr>
                <w:rFonts w:ascii="宋体" w:hAnsi="宋体" w:eastAsia="宋体" w:cs="宋体"/>
                <w:bCs/>
                <w:color w:val="000000"/>
                <w:sz w:val="21"/>
                <w:szCs w:val="21"/>
                <w:lang w:val="en-GB" w:bidi="ar-AE"/>
              </w:rPr>
            </w:pPr>
          </w:p>
          <w:p w14:paraId="43B1D62D">
            <w:pPr>
              <w:adjustRightInd w:val="0"/>
              <w:snapToGrid w:val="0"/>
              <w:spacing w:after="0" w:line="240" w:lineRule="auto"/>
              <w:jc w:val="both"/>
              <w:rPr>
                <w:rFonts w:ascii="宋体" w:hAnsi="宋体" w:eastAsia="宋体" w:cs="宋体"/>
                <w:bCs/>
                <w:color w:val="000000"/>
                <w:sz w:val="21"/>
                <w:szCs w:val="21"/>
                <w:lang w:val="en-GB" w:bidi="ar-AE"/>
              </w:rPr>
            </w:pPr>
            <w:r>
              <w:rPr>
                <w:rFonts w:hint="eastAsia" w:ascii="宋体" w:hAnsi="宋体" w:eastAsia="宋体" w:cs="宋体"/>
                <w:bCs/>
                <w:color w:val="000000"/>
                <w:sz w:val="21"/>
                <w:szCs w:val="21"/>
                <w:lang w:val="en-GB" w:bidi="ar-AE"/>
              </w:rPr>
              <w:t>下游：202</w:t>
            </w:r>
            <w:r>
              <w:rPr>
                <w:rFonts w:hint="eastAsia" w:ascii="宋体" w:hAnsi="宋体" w:eastAsia="宋体" w:cs="宋体"/>
                <w:bCs/>
                <w:color w:val="000000"/>
                <w:sz w:val="21"/>
                <w:szCs w:val="21"/>
                <w:lang w:val="en-US" w:eastAsia="zh-CN" w:bidi="ar-AE"/>
              </w:rPr>
              <w:t>3</w:t>
            </w:r>
            <w:r>
              <w:rPr>
                <w:rFonts w:hint="eastAsia" w:ascii="宋体" w:hAnsi="宋体" w:eastAsia="宋体" w:cs="宋体"/>
                <w:bCs/>
                <w:color w:val="000000"/>
                <w:sz w:val="21"/>
                <w:szCs w:val="21"/>
                <w:lang w:val="en-GB" w:bidi="ar-AE"/>
              </w:rPr>
              <w:t>年中国境内</w:t>
            </w:r>
            <w:r>
              <w:rPr>
                <w:rFonts w:hint="eastAsia" w:ascii="宋体" w:hAnsi="宋体" w:eastAsia="宋体" w:cs="宋体"/>
                <w:bCs/>
                <w:color w:val="000000"/>
                <w:sz w:val="21"/>
                <w:szCs w:val="21"/>
                <w:lang w:val="en-US" w:eastAsia="zh-CN" w:bidi="ar-AE"/>
              </w:rPr>
              <w:t>酒类销售</w:t>
            </w:r>
            <w:r>
              <w:rPr>
                <w:rFonts w:hint="eastAsia" w:ascii="宋体" w:hAnsi="宋体" w:eastAsia="宋体" w:cs="宋体"/>
                <w:bCs/>
                <w:color w:val="000000"/>
                <w:sz w:val="21"/>
                <w:szCs w:val="21"/>
                <w:lang w:val="en-GB" w:bidi="ar-AE"/>
              </w:rPr>
              <w:t>市场:</w:t>
            </w:r>
          </w:p>
          <w:p w14:paraId="4241609B">
            <w:pPr>
              <w:adjustRightInd w:val="0"/>
              <w:snapToGrid w:val="0"/>
              <w:spacing w:after="0" w:line="240" w:lineRule="auto"/>
              <w:jc w:val="both"/>
              <w:rPr>
                <w:rFonts w:ascii="宋体" w:hAnsi="宋体" w:eastAsia="宋体" w:cs="宋体"/>
                <w:bCs/>
                <w:color w:val="000000"/>
                <w:sz w:val="21"/>
                <w:szCs w:val="21"/>
                <w:lang w:val="en-GB" w:bidi="ar-AE"/>
              </w:rPr>
            </w:pPr>
            <w:r>
              <w:rPr>
                <w:rFonts w:hint="eastAsia" w:ascii="宋体" w:hAnsi="宋体" w:eastAsia="宋体" w:cs="宋体"/>
                <w:bCs/>
                <w:color w:val="000000"/>
                <w:sz w:val="21"/>
                <w:szCs w:val="21"/>
                <w:lang w:val="en-US" w:eastAsia="zh-CN" w:bidi="ar-AE"/>
              </w:rPr>
              <w:t>中石油股份：</w:t>
            </w:r>
            <w:r>
              <w:rPr>
                <w:rFonts w:hint="eastAsia" w:ascii="宋体" w:hAnsi="宋体" w:eastAsia="宋体" w:cs="宋体"/>
                <w:bCs/>
                <w:color w:val="000000"/>
                <w:sz w:val="21"/>
                <w:szCs w:val="21"/>
                <w:lang w:val="en-GB" w:bidi="ar-AE"/>
              </w:rPr>
              <w:t>0-5%</w:t>
            </w:r>
          </w:p>
          <w:p w14:paraId="3A40F1FA">
            <w:pPr>
              <w:adjustRightInd w:val="0"/>
              <w:snapToGrid w:val="0"/>
              <w:spacing w:after="0" w:line="240" w:lineRule="auto"/>
              <w:jc w:val="both"/>
              <w:rPr>
                <w:rFonts w:ascii="宋体" w:hAnsi="宋体" w:eastAsia="宋体" w:cs="宋体"/>
                <w:bCs/>
                <w:color w:val="000000"/>
                <w:sz w:val="21"/>
                <w:szCs w:val="21"/>
                <w:lang w:val="en-GB" w:bidi="ar-AE"/>
              </w:rPr>
            </w:pPr>
          </w:p>
        </w:tc>
      </w:tr>
    </w:tbl>
    <w:p w14:paraId="65D230F8">
      <w:pPr>
        <w:adjustRightInd w:val="0"/>
        <w:snapToGrid w:val="0"/>
        <w:spacing w:after="0" w:line="240" w:lineRule="auto"/>
        <w:jc w:val="both"/>
        <w:rPr>
          <w:rFonts w:ascii="Arial" w:hAnsi="Arial" w:eastAsia="楷体_GB2312" w:cs="Arial"/>
          <w:b/>
          <w:color w:val="000000"/>
          <w:lang w:val="en-GB" w:bidi="ar-AE"/>
        </w:rPr>
      </w:pPr>
    </w:p>
    <w:p w14:paraId="17D3B1F9">
      <w:pPr>
        <w:spacing w:after="240" w:line="240" w:lineRule="auto"/>
        <w:jc w:val="both"/>
        <w:rPr>
          <w:rFonts w:ascii="宋体" w:hAnsi="宋体" w:eastAsia="宋体" w:cs="宋体"/>
          <w:bCs/>
          <w:color w:val="000000"/>
          <w:sz w:val="28"/>
          <w:szCs w:val="28"/>
          <w:lang w:val="en-GB" w:bidi="ar-AE"/>
        </w:rPr>
      </w:pPr>
    </w:p>
    <w:p w14:paraId="6C6170DB"/>
    <w:sectPr>
      <w:footerReference r:id="rId5" w:type="default"/>
      <w:pgSz w:w="11906" w:h="16838"/>
      <w:pgMar w:top="1440" w:right="1440" w:bottom="1276" w:left="1440" w:header="720" w:footer="34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implified Arabic">
    <w:altName w:val="Times New Roman"/>
    <w:panose1 w:val="02020603050405020304"/>
    <w:charset w:val="B2"/>
    <w:family w:val="roman"/>
    <w:pitch w:val="default"/>
    <w:sig w:usb0="00000000" w:usb1="00000000" w:usb2="00000000" w:usb3="00000000" w:csb0="00000041" w:csb1="200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0" w:type="auto"/>
      <w:tblInd w:w="0" w:type="dxa"/>
      <w:tblLayout w:type="autofit"/>
      <w:tblCellMar>
        <w:top w:w="0" w:type="dxa"/>
        <w:left w:w="108" w:type="dxa"/>
        <w:bottom w:w="0" w:type="dxa"/>
        <w:right w:w="108" w:type="dxa"/>
      </w:tblCellMar>
    </w:tblPr>
    <w:tblGrid>
      <w:gridCol w:w="3080"/>
      <w:gridCol w:w="3081"/>
      <w:gridCol w:w="3081"/>
    </w:tblGrid>
    <w:tr w14:paraId="535F908C">
      <w:tblPrEx>
        <w:tblCellMar>
          <w:top w:w="0" w:type="dxa"/>
          <w:left w:w="108" w:type="dxa"/>
          <w:bottom w:w="0" w:type="dxa"/>
          <w:right w:w="108" w:type="dxa"/>
        </w:tblCellMar>
      </w:tblPrEx>
      <w:tc>
        <w:tcPr>
          <w:tcW w:w="3080" w:type="dxa"/>
        </w:tcPr>
        <w:p w14:paraId="270D42CD">
          <w:pPr>
            <w:pStyle w:val="3"/>
          </w:pPr>
        </w:p>
      </w:tc>
      <w:tc>
        <w:tcPr>
          <w:tcW w:w="3081" w:type="dxa"/>
        </w:tcPr>
        <w:p w14:paraId="04284EB2">
          <w:pPr>
            <w:pStyle w:val="3"/>
            <w:jc w:val="center"/>
            <w:rPr>
              <w:rStyle w:val="8"/>
              <w:rFonts w:cs="Times New Roman"/>
            </w:rPr>
          </w:pPr>
          <w:r>
            <w:rPr>
              <w:rStyle w:val="8"/>
              <w:rFonts w:cs="Times New Roman"/>
            </w:rPr>
            <w:t xml:space="preserve">- </w:t>
          </w:r>
          <w:r>
            <w:rPr>
              <w:rStyle w:val="8"/>
              <w:rFonts w:cs="Times New Roman"/>
            </w:rPr>
            <w:fldChar w:fldCharType="begin"/>
          </w:r>
          <w:r>
            <w:rPr>
              <w:rStyle w:val="8"/>
              <w:rFonts w:cs="Times New Roman"/>
            </w:rPr>
            <w:instrText xml:space="preserve"> PAGE   \* MERGEFORMAT </w:instrText>
          </w:r>
          <w:r>
            <w:rPr>
              <w:rStyle w:val="8"/>
              <w:rFonts w:cs="Times New Roman"/>
            </w:rPr>
            <w:fldChar w:fldCharType="separate"/>
          </w:r>
          <w:r>
            <w:rPr>
              <w:rStyle w:val="8"/>
              <w:rFonts w:cs="Times New Roman"/>
              <w:lang w:val="en-US"/>
            </w:rPr>
            <w:t>2</w:t>
          </w:r>
          <w:r>
            <w:rPr>
              <w:rStyle w:val="8"/>
              <w:rFonts w:cs="Times New Roman"/>
            </w:rPr>
            <w:fldChar w:fldCharType="end"/>
          </w:r>
          <w:r>
            <w:rPr>
              <w:rStyle w:val="8"/>
              <w:rFonts w:cs="Times New Roman"/>
            </w:rPr>
            <w:t xml:space="preserve"> -</w:t>
          </w:r>
        </w:p>
      </w:tc>
      <w:tc>
        <w:tcPr>
          <w:tcW w:w="3081" w:type="dxa"/>
        </w:tcPr>
        <w:p w14:paraId="099211B6">
          <w:pPr>
            <w:pStyle w:val="10"/>
          </w:pPr>
        </w:p>
      </w:tc>
    </w:tr>
  </w:tbl>
  <w:p w14:paraId="4449C84A">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wZDhlOWJjMzNiZmIzOTJmMDNmMDk1ZWE3NjYwYmIifQ=="/>
  </w:docVars>
  <w:rsids>
    <w:rsidRoot w:val="00260AA8"/>
    <w:rsid w:val="00093404"/>
    <w:rsid w:val="000D4057"/>
    <w:rsid w:val="00102A0A"/>
    <w:rsid w:val="001A6E02"/>
    <w:rsid w:val="001D03CF"/>
    <w:rsid w:val="001D7131"/>
    <w:rsid w:val="001F113C"/>
    <w:rsid w:val="001F7116"/>
    <w:rsid w:val="00260AA8"/>
    <w:rsid w:val="002A63BD"/>
    <w:rsid w:val="003679FF"/>
    <w:rsid w:val="00470B3B"/>
    <w:rsid w:val="00583F6E"/>
    <w:rsid w:val="00596B05"/>
    <w:rsid w:val="005D6972"/>
    <w:rsid w:val="005E04F6"/>
    <w:rsid w:val="00630A1F"/>
    <w:rsid w:val="006318AE"/>
    <w:rsid w:val="006F6E4D"/>
    <w:rsid w:val="00701E3E"/>
    <w:rsid w:val="00703BC0"/>
    <w:rsid w:val="00784A90"/>
    <w:rsid w:val="007909B8"/>
    <w:rsid w:val="00793308"/>
    <w:rsid w:val="00795B70"/>
    <w:rsid w:val="007A7E6E"/>
    <w:rsid w:val="007B68BF"/>
    <w:rsid w:val="007D5E61"/>
    <w:rsid w:val="007F57FE"/>
    <w:rsid w:val="008409C6"/>
    <w:rsid w:val="0091155A"/>
    <w:rsid w:val="00991705"/>
    <w:rsid w:val="00A336EC"/>
    <w:rsid w:val="00A45232"/>
    <w:rsid w:val="00AE4FA1"/>
    <w:rsid w:val="00B82A53"/>
    <w:rsid w:val="00BC1FC6"/>
    <w:rsid w:val="00BF6EBD"/>
    <w:rsid w:val="00C03B64"/>
    <w:rsid w:val="00C1232D"/>
    <w:rsid w:val="00C51888"/>
    <w:rsid w:val="00C6438C"/>
    <w:rsid w:val="00C85635"/>
    <w:rsid w:val="00D450D1"/>
    <w:rsid w:val="00D57C26"/>
    <w:rsid w:val="00DD2660"/>
    <w:rsid w:val="00DF7AB5"/>
    <w:rsid w:val="00E17C0C"/>
    <w:rsid w:val="00E65D96"/>
    <w:rsid w:val="00F85EDF"/>
    <w:rsid w:val="00FA1A1A"/>
    <w:rsid w:val="00FC65D5"/>
    <w:rsid w:val="00FD3E36"/>
    <w:rsid w:val="055830D2"/>
    <w:rsid w:val="0C7D3142"/>
    <w:rsid w:val="12AA499D"/>
    <w:rsid w:val="17CEAB9E"/>
    <w:rsid w:val="1B932BFE"/>
    <w:rsid w:val="1F6797F8"/>
    <w:rsid w:val="1FDCD8F2"/>
    <w:rsid w:val="218000C5"/>
    <w:rsid w:val="24F77AD0"/>
    <w:rsid w:val="298235AD"/>
    <w:rsid w:val="2D32132D"/>
    <w:rsid w:val="2DFF9399"/>
    <w:rsid w:val="2FEF5BED"/>
    <w:rsid w:val="3097158E"/>
    <w:rsid w:val="316147D3"/>
    <w:rsid w:val="33FEE29B"/>
    <w:rsid w:val="3B9FD214"/>
    <w:rsid w:val="3C6A08A1"/>
    <w:rsid w:val="3E760DA2"/>
    <w:rsid w:val="3F7F596D"/>
    <w:rsid w:val="403D406D"/>
    <w:rsid w:val="4DFB6F6F"/>
    <w:rsid w:val="57E8EB5D"/>
    <w:rsid w:val="5A56B790"/>
    <w:rsid w:val="5B634B00"/>
    <w:rsid w:val="5E1C59A4"/>
    <w:rsid w:val="6B2E6126"/>
    <w:rsid w:val="6BBFEBCF"/>
    <w:rsid w:val="6CDB6B2F"/>
    <w:rsid w:val="6D071A6C"/>
    <w:rsid w:val="6FDF87C6"/>
    <w:rsid w:val="71DD525F"/>
    <w:rsid w:val="776FF194"/>
    <w:rsid w:val="77B7BDD1"/>
    <w:rsid w:val="78BBB395"/>
    <w:rsid w:val="7AEE4319"/>
    <w:rsid w:val="7B5729F4"/>
    <w:rsid w:val="7CBF486E"/>
    <w:rsid w:val="7EAFD474"/>
    <w:rsid w:val="7EFF8D19"/>
    <w:rsid w:val="7F7BC666"/>
    <w:rsid w:val="7FC3A66D"/>
    <w:rsid w:val="83FEFFB4"/>
    <w:rsid w:val="8FAB8BF1"/>
    <w:rsid w:val="9A23258E"/>
    <w:rsid w:val="AA3F3145"/>
    <w:rsid w:val="B9970DE7"/>
    <w:rsid w:val="BBFF89E7"/>
    <w:rsid w:val="BEBC342D"/>
    <w:rsid w:val="BFCC6F4B"/>
    <w:rsid w:val="BFDAC19B"/>
    <w:rsid w:val="D1FDE433"/>
    <w:rsid w:val="D3FBB522"/>
    <w:rsid w:val="D3FECC60"/>
    <w:rsid w:val="D9DB0420"/>
    <w:rsid w:val="DCFEC847"/>
    <w:rsid w:val="DFF30202"/>
    <w:rsid w:val="F7BE4ED6"/>
    <w:rsid w:val="F7EDA90E"/>
    <w:rsid w:val="FAF87562"/>
    <w:rsid w:val="FD77CF77"/>
    <w:rsid w:val="FEDF2EE1"/>
    <w:rsid w:val="FEEEB40C"/>
    <w:rsid w:val="FEFE038E"/>
    <w:rsid w:val="FF3EA310"/>
    <w:rsid w:val="FFDC9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pPr>
      <w:spacing w:after="0" w:line="240" w:lineRule="auto"/>
    </w:pPr>
    <w:rPr>
      <w:sz w:val="18"/>
      <w:szCs w:val="18"/>
    </w:rPr>
  </w:style>
  <w:style w:type="paragraph" w:styleId="3">
    <w:name w:val="footer"/>
    <w:basedOn w:val="1"/>
    <w:link w:val="9"/>
    <w:semiHidden/>
    <w:unhideWhenUsed/>
    <w:qFormat/>
    <w:uiPriority w:val="99"/>
    <w:pPr>
      <w:tabs>
        <w:tab w:val="center" w:pos="4320"/>
        <w:tab w:val="right" w:pos="8640"/>
      </w:tabs>
      <w:spacing w:after="0" w:line="240" w:lineRule="auto"/>
    </w:p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qFormat/>
    <w:uiPriority w:val="0"/>
    <w:rPr>
      <w:rFonts w:ascii="Times New Roman" w:hAnsi="Times New Roman" w:eastAsia="宋体" w:cs="Simplified Arabic"/>
      <w:sz w:val="24"/>
      <w:szCs w:val="24"/>
      <w:lang w:val="en-GB" w:bidi="ar-AE"/>
    </w:rPr>
  </w:style>
  <w:style w:type="character" w:customStyle="1" w:styleId="9">
    <w:name w:val="Footer Char"/>
    <w:basedOn w:val="7"/>
    <w:link w:val="3"/>
    <w:semiHidden/>
    <w:qFormat/>
    <w:uiPriority w:val="99"/>
  </w:style>
  <w:style w:type="paragraph" w:customStyle="1" w:styleId="10">
    <w:name w:val="Footer Right"/>
    <w:basedOn w:val="3"/>
    <w:qFormat/>
    <w:uiPriority w:val="0"/>
    <w:pPr>
      <w:tabs>
        <w:tab w:val="clear" w:pos="4320"/>
        <w:tab w:val="clear" w:pos="8640"/>
      </w:tabs>
      <w:jc w:val="right"/>
    </w:pPr>
    <w:rPr>
      <w:rFonts w:ascii="Times New Roman" w:hAnsi="Times New Roman" w:eastAsia="宋体" w:cs="Times New Roman"/>
      <w:sz w:val="16"/>
      <w:szCs w:val="16"/>
      <w:lang w:val="en-GB" w:bidi="he-IL"/>
    </w:rPr>
  </w:style>
  <w:style w:type="character" w:customStyle="1" w:styleId="11">
    <w:name w:val="Balloon Text Char"/>
    <w:basedOn w:val="7"/>
    <w:link w:val="2"/>
    <w:semiHidden/>
    <w:qFormat/>
    <w:uiPriority w:val="99"/>
    <w:rPr>
      <w:sz w:val="18"/>
      <w:szCs w:val="18"/>
    </w:rPr>
  </w:style>
  <w:style w:type="paragraph" w:customStyle="1" w:styleId="12">
    <w:name w:val="Revision"/>
    <w:hidden/>
    <w:semiHidden/>
    <w:qFormat/>
    <w:uiPriority w:val="99"/>
    <w:pPr>
      <w:spacing w:after="0" w:line="240" w:lineRule="auto"/>
    </w:pPr>
    <w:rPr>
      <w:rFonts w:asciiTheme="minorHAnsi" w:hAnsiTheme="minorHAnsi" w:eastAsiaTheme="minorEastAsia" w:cstheme="minorBidi"/>
      <w:sz w:val="22"/>
      <w:szCs w:val="22"/>
      <w:lang w:val="en-US" w:eastAsia="zh-CN" w:bidi="ar-SA"/>
    </w:rPr>
  </w:style>
  <w:style w:type="character" w:customStyle="1" w:styleId="13">
    <w:name w:val="fontstyle01"/>
    <w:basedOn w:val="7"/>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DaHui">
      <a:majorFont>
        <a:latin typeface="Times New Roman"/>
        <a:ea typeface="SimSun"/>
        <a:cs typeface=""/>
      </a:majorFont>
      <a:minorFont>
        <a:latin typeface="Times New Roman"/>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1131</Words>
  <Characters>1197</Characters>
  <Lines>9</Lines>
  <Paragraphs>2</Paragraphs>
  <TotalTime>0</TotalTime>
  <ScaleCrop>false</ScaleCrop>
  <LinksUpToDate>false</LinksUpToDate>
  <CharactersWithSpaces>1204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2022-10-29T00:53:00Z</dcterms:created>
  <dc:creator>DaHui Lawyers</dc:creator>
  <cp:lastModifiedBy>tie</cp:lastModifiedBy>
  <dcterms:modified xsi:type="dcterms:W3CDTF">2025-05-13T16:47:09Z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D99AB91A17B4472B9AE23E9E8931F0BB_13</vt:lpwstr>
  </property>
  <property fmtid="{D5CDD505-2E9C-101B-9397-08002B2CF9AE}" pid="4" name="KSOTemplateDocerSaveRecord">
    <vt:lpwstr>eyJoZGlkIjoiZTBjM2IwMDU3NDgwYWY4ZjJmMzZkYTkyMDNkODczMjQiLCJ1c2VySWQiOiIzNDAwNTA5NDgifQ==</vt:lpwstr>
  </property>
</Properties>
</file>