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26" w:lineRule="auto"/>
        <w:jc w:val="center"/>
        <w:outlineLvl w:val="0"/>
        <w:rPr>
          <w:rFonts w:ascii="黑体" w:hAnsi="黑体" w:eastAsia="黑体" w:cs="黑体"/>
          <w:spacing w:val="8"/>
          <w:sz w:val="36"/>
          <w:szCs w:val="36"/>
          <w:lang w:eastAsia="zh-CN"/>
        </w:rPr>
      </w:pPr>
      <w:r>
        <w:rPr>
          <w:rFonts w:ascii="黑体" w:hAnsi="黑体" w:eastAsia="黑体" w:cs="黑体"/>
          <w:spacing w:val="8"/>
          <w:sz w:val="36"/>
          <w:szCs w:val="36"/>
          <w:lang w:eastAsia="zh-CN"/>
        </w:rPr>
        <w:t>经营者集中简易案件公示表</w:t>
      </w:r>
    </w:p>
    <w:p>
      <w:pPr>
        <w:spacing w:before="114" w:line="226" w:lineRule="auto"/>
        <w:jc w:val="center"/>
        <w:outlineLvl w:val="0"/>
        <w:rPr>
          <w:rFonts w:ascii="黑体" w:hAnsi="黑体" w:eastAsia="黑体" w:cs="黑体"/>
          <w:spacing w:val="8"/>
          <w:sz w:val="36"/>
          <w:szCs w:val="36"/>
          <w:lang w:eastAsia="zh-CN"/>
        </w:rPr>
      </w:pPr>
    </w:p>
    <w:p>
      <w:pPr>
        <w:spacing w:line="238" w:lineRule="exact"/>
        <w:rPr>
          <w:lang w:eastAsia="zh-CN"/>
        </w:rPr>
      </w:pPr>
    </w:p>
    <w:tbl>
      <w:tblPr>
        <w:tblStyle w:val="10"/>
        <w:tblW w:w="96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1743"/>
        <w:gridCol w:w="59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944" w:type="dxa"/>
            <w:shd w:val="clear" w:color="auto" w:fill="D9D9D9"/>
            <w:vAlign w:val="center"/>
          </w:tcPr>
          <w:p>
            <w:pPr>
              <w:pStyle w:val="11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11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重庆发展投资有限公司收购重庆设计集团有限公司股权案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944" w:type="dxa"/>
            <w:shd w:val="clear" w:color="auto" w:fill="D9D9D9"/>
            <w:vAlign w:val="center"/>
          </w:tcPr>
          <w:p>
            <w:pPr>
              <w:pStyle w:val="11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交易概况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11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2025年3月，重庆市国有资产监督管理委员会（“重庆市国资委”）拟将其所持重庆设计集团有限公司（“重庆设计集团”）</w:t>
            </w:r>
            <w:r>
              <w:rPr>
                <w:rFonts w:ascii="宋体" w:hAnsi="宋体" w:eastAsia="宋体" w:cs="宋体"/>
                <w:lang w:eastAsia="zh-CN"/>
              </w:rPr>
              <w:t>16.50</w:t>
            </w:r>
            <w:r>
              <w:rPr>
                <w:rFonts w:hint="eastAsia" w:ascii="宋体" w:hAnsi="宋体" w:eastAsia="宋体" w:cs="宋体"/>
                <w:lang w:eastAsia="zh-CN"/>
              </w:rPr>
              <w:t>%股权无偿划转至重庆发展投资有限公司（“重庆发展投资公司”）。</w:t>
            </w:r>
          </w:p>
          <w:p>
            <w:pPr>
              <w:pStyle w:val="11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交易前，重庆市国资委持有重庆设计集团16.50</w:t>
            </w:r>
            <w:r>
              <w:rPr>
                <w:rFonts w:ascii="宋体" w:hAnsi="宋体" w:eastAsia="宋体" w:cs="宋体"/>
                <w:lang w:eastAsia="zh-CN"/>
              </w:rPr>
              <w:t>%</w:t>
            </w:r>
            <w:r>
              <w:rPr>
                <w:rFonts w:hint="eastAsia" w:ascii="宋体" w:hAnsi="宋体" w:eastAsia="宋体" w:cs="宋体"/>
                <w:lang w:eastAsia="zh-CN"/>
              </w:rPr>
              <w:t>股权、重庆发展投资公司持有重庆设计集团</w:t>
            </w:r>
            <w:r>
              <w:rPr>
                <w:rFonts w:ascii="宋体" w:hAnsi="宋体" w:eastAsia="宋体" w:cs="宋体"/>
                <w:lang w:eastAsia="zh-CN"/>
              </w:rPr>
              <w:t>17.</w:t>
            </w:r>
            <w:r>
              <w:rPr>
                <w:rFonts w:hint="eastAsia" w:ascii="宋体" w:hAnsi="宋体" w:eastAsia="宋体" w:cs="宋体"/>
                <w:lang w:eastAsia="zh-CN"/>
              </w:rPr>
              <w:t>5%股权，重庆设计集团为重庆市国资委下属企业。交易后，重庆发展投资公司持有重庆设计集团34%股权，单独控制重庆设计集团。重庆设计集团主要从事建筑工程设计、市政公用工程设计、建设工程检测服务等。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exact"/>
        </w:trPr>
        <w:tc>
          <w:tcPr>
            <w:tcW w:w="1944" w:type="dxa"/>
            <w:vMerge w:val="restart"/>
            <w:shd w:val="clear" w:color="auto" w:fill="D9D9D9"/>
            <w:vAlign w:val="center"/>
          </w:tcPr>
          <w:p>
            <w:pPr>
              <w:pStyle w:val="11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lang w:eastAsia="zh-CN"/>
              </w:rPr>
              <w:t>参与集中的经营</w:t>
            </w:r>
            <w:r>
              <w:rPr>
                <w:rFonts w:hint="eastAsia" w:ascii="宋体" w:hAnsi="宋体" w:eastAsia="宋体" w:cs="宋体"/>
                <w:spacing w:val="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者简介</w:t>
            </w:r>
          </w:p>
        </w:tc>
        <w:tc>
          <w:tcPr>
            <w:tcW w:w="1743" w:type="dxa"/>
            <w:vAlign w:val="center"/>
          </w:tcPr>
          <w:p>
            <w:pPr>
              <w:pStyle w:val="11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1.</w:t>
            </w:r>
            <w:r>
              <w:rPr>
                <w:rFonts w:hint="eastAsia" w:ascii="宋体" w:hAnsi="宋体" w:eastAsia="宋体" w:cs="宋体"/>
                <w:spacing w:val="-6"/>
                <w:lang w:eastAsia="zh-CN"/>
              </w:rPr>
              <w:t>重庆发展投资公司</w:t>
            </w:r>
          </w:p>
        </w:tc>
        <w:tc>
          <w:tcPr>
            <w:tcW w:w="5957" w:type="dxa"/>
            <w:vAlign w:val="center"/>
          </w:tcPr>
          <w:p>
            <w:pPr>
              <w:pStyle w:val="11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lang w:eastAsia="zh-CN"/>
              </w:rPr>
              <w:t>重庆发展投资公司</w:t>
            </w:r>
            <w:r>
              <w:rPr>
                <w:rFonts w:hint="eastAsia" w:ascii="宋体" w:hAnsi="宋体" w:eastAsia="宋体" w:cs="宋体"/>
                <w:lang w:eastAsia="zh-CN"/>
              </w:rPr>
              <w:t>于2018年8月24日成立于中国重庆市，主要业务为人力服务、安保服务市场等。</w:t>
            </w:r>
          </w:p>
          <w:p>
            <w:pPr>
              <w:pStyle w:val="11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lang w:eastAsia="zh-CN"/>
              </w:rPr>
              <w:t>重庆发展投资公司</w:t>
            </w:r>
            <w:r>
              <w:rPr>
                <w:rFonts w:hint="eastAsia" w:ascii="宋体" w:hAnsi="宋体" w:eastAsia="宋体" w:cs="宋体"/>
                <w:lang w:eastAsia="zh-CN"/>
              </w:rPr>
              <w:t>为重庆市国资委下属企业。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exact"/>
        </w:trPr>
        <w:tc>
          <w:tcPr>
            <w:tcW w:w="1944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743" w:type="dxa"/>
            <w:vAlign w:val="center"/>
          </w:tcPr>
          <w:p>
            <w:pPr>
              <w:pStyle w:val="11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2.</w:t>
            </w: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重庆设计集团</w:t>
            </w:r>
          </w:p>
        </w:tc>
        <w:tc>
          <w:tcPr>
            <w:tcW w:w="5957" w:type="dxa"/>
            <w:vAlign w:val="center"/>
          </w:tcPr>
          <w:p>
            <w:pPr>
              <w:pStyle w:val="11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重庆设计集团于2021年4月9日成立于中国重庆市，主要业务为建筑工程勘察设计、市政工程勘察设计、建设工程检测服务等。</w:t>
            </w:r>
          </w:p>
          <w:p>
            <w:pPr>
              <w:pStyle w:val="11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重庆设计集团为重庆市国资委下属企业。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11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简易案件理由</w:t>
            </w:r>
          </w:p>
        </w:tc>
        <w:tc>
          <w:tcPr>
            <w:tcW w:w="77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宋体" w:cs="Wingdings"/>
                <w:lang w:eastAsia="zh-CN"/>
              </w:rPr>
              <w:sym w:font="Wingdings" w:char="00FE"/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1.在同一相关市场，参与集中的经营者所占的市场份额之和小于1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5%。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Wingdings" w:hAnsi="Wingdings" w:eastAsia="宋体" w:cs="Wingdings"/>
                <w:lang w:eastAsia="zh-CN"/>
              </w:rPr>
              <w:sym w:font="Wingdings" w:char="00FE"/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2.在上下游市场，参与集中的经营者所占的市场份额均小于25%。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1"/>
                <w:lang w:eastAsia="zh-CN"/>
              </w:rPr>
              <w:t>3.不在同一相关市场也不存在上下游关系的参与集中的经营者，在与</w:t>
            </w:r>
            <w:r>
              <w:rPr>
                <w:rFonts w:hint="eastAsia" w:ascii="宋体" w:hAnsi="宋体" w:eastAsia="宋体" w:cs="宋体"/>
                <w:lang w:eastAsia="zh-CN"/>
              </w:rPr>
              <w:t>交易有关的每个市场所占的市场份额均小于</w:t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25%。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rPr>
                <w:rFonts w:ascii="宋体" w:hAnsi="宋体" w:eastAsia="宋体" w:cs="宋体"/>
                <w:spacing w:val="-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3"/>
                <w:lang w:eastAsia="zh-CN"/>
              </w:rPr>
              <w:t>4.参与集中的经营者在中国境外设立合营企业，合营</w:t>
            </w:r>
            <w:r>
              <w:rPr>
                <w:rFonts w:hint="eastAsia" w:ascii="宋体" w:hAnsi="宋体" w:eastAsia="宋体" w:cs="宋体"/>
                <w:spacing w:val="2"/>
                <w:lang w:eastAsia="zh-CN"/>
              </w:rPr>
              <w:t>企业不在中国境</w:t>
            </w: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内从事经济活动。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rPr>
                <w:rFonts w:ascii="宋体" w:hAnsi="宋体" w:eastAsia="宋体" w:cs="宋体"/>
                <w:spacing w:val="-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3"/>
                <w:lang w:eastAsia="zh-CN"/>
              </w:rPr>
              <w:t>5.参与集中的经营者收购境外企业股权或资产的，该</w:t>
            </w:r>
            <w:r>
              <w:rPr>
                <w:rFonts w:hint="eastAsia" w:ascii="宋体" w:hAnsi="宋体" w:eastAsia="宋体" w:cs="宋体"/>
                <w:spacing w:val="2"/>
                <w:lang w:eastAsia="zh-CN"/>
              </w:rPr>
              <w:t>境外企业不在中</w:t>
            </w: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lang w:eastAsia="zh-CN"/>
              </w:rPr>
              <w:t>国境内从事经济活动。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rPr>
                <w:rFonts w:ascii="宋体" w:hAnsi="宋体" w:eastAsia="宋体" w:cs="宋体"/>
                <w:spacing w:val="-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lang w:eastAsia="zh-CN"/>
              </w:rPr>
              <w:t>6.</w:t>
            </w:r>
            <w:r>
              <w:rPr>
                <w:rFonts w:hint="eastAsia" w:ascii="宋体" w:hAnsi="宋体" w:eastAsia="宋体" w:cs="宋体"/>
                <w:spacing w:val="-27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由两个以上的经营者共同控制的合营企业</w:t>
            </w:r>
            <w:r>
              <w:rPr>
                <w:rFonts w:hint="eastAsia" w:ascii="宋体" w:hAnsi="宋体" w:eastAsia="宋体" w:cs="宋体"/>
                <w:spacing w:val="-26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 xml:space="preserve">，通过集中被其中一个或 </w:t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一个以上经营者控制。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19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备注</w:t>
            </w:r>
          </w:p>
        </w:tc>
        <w:tc>
          <w:tcPr>
            <w:tcW w:w="77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横向重叠：</w:t>
            </w:r>
          </w:p>
          <w:tbl>
            <w:tblPr>
              <w:tblStyle w:val="8"/>
              <w:tblW w:w="829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65"/>
              <w:gridCol w:w="1625"/>
              <w:gridCol w:w="390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5" w:type="dxa"/>
                </w:tcPr>
                <w:p>
                  <w:pPr>
                    <w:jc w:val="center"/>
                    <w:rPr>
                      <w:rFonts w:ascii="宋体" w:hAnsi="宋体" w:eastAsia="宋体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</w:rPr>
                    <w:t>相关商品市场</w:t>
                  </w:r>
                </w:p>
              </w:tc>
              <w:tc>
                <w:tcPr>
                  <w:tcW w:w="1625" w:type="dxa"/>
                </w:tcPr>
                <w:p>
                  <w:pPr>
                    <w:jc w:val="center"/>
                    <w:rPr>
                      <w:rFonts w:ascii="宋体" w:hAnsi="宋体" w:eastAsia="宋体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</w:rPr>
                    <w:t>相关</w:t>
                  </w:r>
                </w:p>
                <w:p>
                  <w:pPr>
                    <w:jc w:val="center"/>
                    <w:rPr>
                      <w:rFonts w:ascii="宋体" w:hAnsi="宋体" w:eastAsia="宋体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</w:rPr>
                    <w:t>地域市场</w:t>
                  </w:r>
                </w:p>
              </w:tc>
              <w:tc>
                <w:tcPr>
                  <w:tcW w:w="3906" w:type="dxa"/>
                </w:tcPr>
                <w:p>
                  <w:pPr>
                    <w:jc w:val="center"/>
                    <w:rPr>
                      <w:rFonts w:ascii="宋体" w:hAnsi="宋体" w:eastAsia="宋体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</w:rPr>
                    <w:t>2023年市场份额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</w:trPr>
              <w:tc>
                <w:tcPr>
                  <w:tcW w:w="2765" w:type="dxa"/>
                </w:tcPr>
                <w:p>
                  <w:pPr>
                    <w:jc w:val="center"/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市政工程勘察设计服务市场</w:t>
                  </w:r>
                </w:p>
              </w:tc>
              <w:tc>
                <w:tcPr>
                  <w:tcW w:w="1625" w:type="dxa"/>
                </w:tcPr>
                <w:p>
                  <w:pPr>
                    <w:jc w:val="center"/>
                    <w:rPr>
                      <w:rFonts w:ascii="宋体" w:hAnsi="宋体" w:eastAsia="宋体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</w:rPr>
                    <w:t>中国境内</w:t>
                  </w:r>
                </w:p>
              </w:tc>
              <w:tc>
                <w:tcPr>
                  <w:tcW w:w="3906" w:type="dxa"/>
                </w:tcPr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重庆设计集团：</w:t>
                  </w:r>
                  <w: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0-5%</w:t>
                  </w: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重庆发展投资公司</w:t>
                  </w:r>
                  <w: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：</w:t>
                  </w: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0</w:t>
                  </w:r>
                  <w: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-5%</w:t>
                  </w: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各方</w:t>
                  </w: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合计</w:t>
                  </w:r>
                  <w: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：0-5%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</w:trPr>
              <w:tc>
                <w:tcPr>
                  <w:tcW w:w="2765" w:type="dxa"/>
                </w:tcPr>
                <w:p>
                  <w:pPr>
                    <w:jc w:val="center"/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  <w:t>建设工程检测服务市场</w:t>
                  </w:r>
                </w:p>
              </w:tc>
              <w:tc>
                <w:tcPr>
                  <w:tcW w:w="1625" w:type="dxa"/>
                </w:tcPr>
                <w:p>
                  <w:pPr>
                    <w:jc w:val="center"/>
                    <w:rPr>
                      <w:rFonts w:ascii="宋体" w:hAnsi="宋体" w:eastAsia="宋体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</w:rPr>
                    <w:t>中国境内</w:t>
                  </w:r>
                </w:p>
              </w:tc>
              <w:tc>
                <w:tcPr>
                  <w:tcW w:w="3906" w:type="dxa"/>
                </w:tcPr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重庆设计集团：</w:t>
                  </w:r>
                  <w: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0-5%</w:t>
                  </w: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重庆发展投资公司</w:t>
                  </w:r>
                  <w: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：</w:t>
                  </w: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0</w:t>
                  </w:r>
                  <w: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-5%</w:t>
                  </w: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各方</w:t>
                  </w: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合计</w:t>
                  </w:r>
                  <w: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：0-5%</w:t>
                  </w:r>
                </w:p>
              </w:tc>
            </w:tr>
          </w:tbl>
          <w:p>
            <w:pPr>
              <w:rPr>
                <w:rFonts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纵向关联：</w:t>
            </w:r>
          </w:p>
          <w:tbl>
            <w:tblPr>
              <w:tblStyle w:val="8"/>
              <w:tblW w:w="829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65"/>
              <w:gridCol w:w="1908"/>
              <w:gridCol w:w="362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5" w:type="dxa"/>
                </w:tcPr>
                <w:p>
                  <w:pPr>
                    <w:jc w:val="center"/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相关商品市场</w:t>
                  </w:r>
                </w:p>
              </w:tc>
              <w:tc>
                <w:tcPr>
                  <w:tcW w:w="1908" w:type="dxa"/>
                </w:tcPr>
                <w:p>
                  <w:pPr>
                    <w:jc w:val="center"/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相关</w:t>
                  </w:r>
                </w:p>
                <w:p>
                  <w:pPr>
                    <w:jc w:val="center"/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地域市场</w:t>
                  </w:r>
                </w:p>
              </w:tc>
              <w:tc>
                <w:tcPr>
                  <w:tcW w:w="3623" w:type="dxa"/>
                </w:tcPr>
                <w:p>
                  <w:pPr>
                    <w:jc w:val="center"/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2023年市场份额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53" w:hRule="atLeast"/>
              </w:trPr>
              <w:tc>
                <w:tcPr>
                  <w:tcW w:w="2765" w:type="dxa"/>
                </w:tcPr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上游：</w:t>
                  </w: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建筑工程勘察设计服务市场</w:t>
                  </w:r>
                </w:p>
                <w:p>
                  <w:pPr>
                    <w:pStyle w:val="2"/>
                    <w:kinsoku/>
                    <w:autoSpaceDE/>
                    <w:autoSpaceDN/>
                    <w:textAlignment w:val="auto"/>
                    <w:rPr>
                      <w:rFonts w:ascii="宋体" w:hAnsi="宋体" w:eastAsia="宋体" w:cs="宋体"/>
                      <w:bCs/>
                      <w:kern w:val="2"/>
                      <w:sz w:val="24"/>
                      <w:szCs w:val="24"/>
                      <w:lang w:val="en-GB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2"/>
                      <w:sz w:val="24"/>
                      <w:szCs w:val="24"/>
                      <w:lang w:val="en-GB" w:eastAsia="zh-CN"/>
                    </w:rPr>
                    <w:t>市政工程勘察设计服务市场</w:t>
                  </w:r>
                </w:p>
                <w:p>
                  <w:pPr>
                    <w:rPr>
                      <w:rFonts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  <w:t>建设工程检测服务市场</w:t>
                  </w:r>
                </w:p>
                <w:p>
                  <w:pPr>
                    <w:rPr>
                      <w:rFonts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</w:pPr>
                </w:p>
                <w:p>
                  <w:pPr>
                    <w:rPr>
                      <w:rFonts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  <w:t>下游：</w:t>
                  </w: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城市轨道交通建设运营市场</w:t>
                  </w:r>
                </w:p>
              </w:tc>
              <w:tc>
                <w:tcPr>
                  <w:tcW w:w="1908" w:type="dxa"/>
                </w:tcPr>
                <w:p>
                  <w:pPr>
                    <w:jc w:val="center"/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上游：中国境内</w:t>
                  </w:r>
                </w:p>
                <w:p>
                  <w:pPr>
                    <w:jc w:val="center"/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下游：中国境内</w:t>
                  </w:r>
                </w:p>
              </w:tc>
              <w:tc>
                <w:tcPr>
                  <w:tcW w:w="3623" w:type="dxa"/>
                </w:tcPr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上游：</w:t>
                  </w: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建筑工程勘察设计服务</w:t>
                  </w: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市场-重庆设计集团：</w:t>
                  </w:r>
                  <w: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0-5%</w:t>
                  </w:r>
                </w:p>
                <w:p>
                  <w:pPr>
                    <w:pStyle w:val="2"/>
                    <w:kinsoku/>
                    <w:autoSpaceDE/>
                    <w:autoSpaceDN/>
                    <w:textAlignment w:val="auto"/>
                    <w:rPr>
                      <w:rFonts w:ascii="宋体" w:hAnsi="宋体" w:eastAsia="宋体" w:cs="宋体"/>
                      <w:bCs/>
                      <w:kern w:val="2"/>
                      <w:sz w:val="24"/>
                      <w:szCs w:val="24"/>
                      <w:lang w:val="en-GB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2"/>
                      <w:sz w:val="24"/>
                      <w:szCs w:val="24"/>
                      <w:lang w:val="en-GB" w:eastAsia="zh-CN"/>
                    </w:rPr>
                    <w:t>市政工程勘察设计服务</w:t>
                  </w:r>
                </w:p>
                <w:p>
                  <w:pPr>
                    <w:pStyle w:val="2"/>
                    <w:kinsoku/>
                    <w:autoSpaceDE/>
                    <w:autoSpaceDN/>
                    <w:textAlignment w:val="auto"/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2"/>
                      <w:sz w:val="24"/>
                      <w:szCs w:val="24"/>
                      <w:lang w:val="en-GB" w:eastAsia="zh-CN"/>
                    </w:rPr>
                    <w:t>市场</w:t>
                  </w: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-重庆设计集团：</w:t>
                  </w:r>
                  <w: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0-5%</w:t>
                  </w:r>
                </w:p>
                <w:p>
                  <w:pPr>
                    <w:rPr>
                      <w:rFonts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  <w:t>建设工程检测服务市场-</w:t>
                  </w:r>
                </w:p>
                <w:p>
                  <w:pPr>
                    <w:pStyle w:val="2"/>
                    <w:kinsoku/>
                    <w:autoSpaceDE/>
                    <w:autoSpaceDN/>
                    <w:textAlignment w:val="auto"/>
                    <w:rPr>
                      <w:rFonts w:ascii="宋体" w:hAnsi="宋体" w:eastAsia="宋体" w:cs="宋体"/>
                      <w:bCs/>
                      <w:kern w:val="2"/>
                      <w:sz w:val="24"/>
                      <w:szCs w:val="24"/>
                      <w:lang w:val="en-GB"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重庆设计集团：</w:t>
                  </w:r>
                  <w: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0-5%</w:t>
                  </w:r>
                </w:p>
                <w:p>
                  <w:pPr>
                    <w:rPr>
                      <w:rFonts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</w:pP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下游：</w:t>
                  </w: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城市轨道交通建设运营</w:t>
                  </w: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市场-重庆发展投资公司：</w:t>
                  </w: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0-5%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53" w:hRule="atLeast"/>
              </w:trPr>
              <w:tc>
                <w:tcPr>
                  <w:tcW w:w="2765" w:type="dxa"/>
                </w:tcPr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上游：</w:t>
                  </w: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建筑工程勘察设计服务市场</w:t>
                  </w:r>
                </w:p>
                <w:p>
                  <w:pPr>
                    <w:pStyle w:val="2"/>
                    <w:kinsoku/>
                    <w:autoSpaceDE/>
                    <w:autoSpaceDN/>
                    <w:textAlignment w:val="auto"/>
                    <w:rPr>
                      <w:rFonts w:ascii="宋体" w:hAnsi="宋体" w:eastAsia="宋体" w:cs="宋体"/>
                      <w:bCs/>
                      <w:kern w:val="2"/>
                      <w:sz w:val="24"/>
                      <w:szCs w:val="24"/>
                      <w:lang w:val="en-GB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2"/>
                      <w:sz w:val="24"/>
                      <w:szCs w:val="24"/>
                      <w:lang w:val="en-GB" w:eastAsia="zh-CN"/>
                    </w:rPr>
                    <w:t>市政工程勘察设计服务市场</w:t>
                  </w:r>
                </w:p>
                <w:p>
                  <w:pPr>
                    <w:rPr>
                      <w:rFonts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  <w:t>建设工程检测服务市场</w:t>
                  </w:r>
                </w:p>
                <w:p>
                  <w:pPr>
                    <w:rPr>
                      <w:rFonts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</w:pP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下游：城市公交车站场建设运营市场</w:t>
                  </w:r>
                </w:p>
              </w:tc>
              <w:tc>
                <w:tcPr>
                  <w:tcW w:w="1908" w:type="dxa"/>
                </w:tcPr>
                <w:p>
                  <w:pPr>
                    <w:jc w:val="center"/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上游：中国境内</w:t>
                  </w:r>
                </w:p>
                <w:p>
                  <w:pPr>
                    <w:jc w:val="center"/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下游：中国境内</w:t>
                  </w:r>
                </w:p>
              </w:tc>
              <w:tc>
                <w:tcPr>
                  <w:tcW w:w="3623" w:type="dxa"/>
                </w:tcPr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上游：</w:t>
                  </w: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建筑工程勘察设计服务</w:t>
                  </w: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市场-重庆设计集团：</w:t>
                  </w:r>
                </w:p>
                <w:p>
                  <w:pPr>
                    <w:pStyle w:val="2"/>
                    <w:kinsoku/>
                    <w:autoSpaceDE/>
                    <w:autoSpaceDN/>
                    <w:textAlignment w:val="auto"/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0-5%</w:t>
                  </w:r>
                </w:p>
                <w:p>
                  <w:pPr>
                    <w:pStyle w:val="2"/>
                    <w:kinsoku/>
                    <w:autoSpaceDE/>
                    <w:autoSpaceDN/>
                    <w:textAlignment w:val="auto"/>
                    <w:rPr>
                      <w:rFonts w:ascii="宋体" w:hAnsi="宋体" w:eastAsia="宋体" w:cs="宋体"/>
                      <w:bCs/>
                      <w:kern w:val="2"/>
                      <w:sz w:val="24"/>
                      <w:szCs w:val="24"/>
                      <w:lang w:val="en-GB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2"/>
                      <w:sz w:val="24"/>
                      <w:szCs w:val="24"/>
                      <w:lang w:val="en-GB" w:eastAsia="zh-CN"/>
                    </w:rPr>
                    <w:t>市政工程勘察设计服务</w:t>
                  </w:r>
                </w:p>
                <w:p>
                  <w:pPr>
                    <w:pStyle w:val="2"/>
                    <w:kinsoku/>
                    <w:autoSpaceDE/>
                    <w:autoSpaceDN/>
                    <w:textAlignment w:val="auto"/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2"/>
                      <w:sz w:val="24"/>
                      <w:szCs w:val="24"/>
                      <w:lang w:val="en-GB" w:eastAsia="zh-CN"/>
                    </w:rPr>
                    <w:t>市场</w:t>
                  </w: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-重庆设计集团：</w:t>
                  </w: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0-5%</w:t>
                  </w:r>
                </w:p>
                <w:p>
                  <w:pPr>
                    <w:rPr>
                      <w:rFonts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  <w:t>建设工程检测服务市场-</w:t>
                  </w: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重庆设计集团：</w:t>
                  </w:r>
                  <w: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0-5%</w:t>
                  </w: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下游：</w:t>
                  </w:r>
                  <w:bookmarkStart w:id="0" w:name="_GoBack"/>
                  <w:bookmarkEnd w:id="0"/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城市公交车站场建设运</w:t>
                  </w: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营市场-重庆发展投资公司</w:t>
                  </w: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：</w:t>
                  </w:r>
                  <w: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0-5%</w:t>
                  </w:r>
                </w:p>
              </w:tc>
            </w:tr>
          </w:tbl>
          <w:p>
            <w:pPr>
              <w:pStyle w:val="2"/>
              <w:kinsoku/>
              <w:autoSpaceDE/>
              <w:autoSpaceDN/>
              <w:jc w:val="both"/>
              <w:textAlignment w:val="auto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19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>
            <w:pPr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</w:tc>
        <w:tc>
          <w:tcPr>
            <w:tcW w:w="77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备注：由于重庆发展投资有限公司同时分别收购三家公司（重庆市地质矿产勘查开发集团有限公司、重庆设计集团有限公司、重庆城市交通开发投资（集团）有限公司），故合并考察三个案件相关市场。</w:t>
            </w:r>
          </w:p>
        </w:tc>
      </w:tr>
    </w:tbl>
    <w:p>
      <w:pPr>
        <w:rPr>
          <w:lang w:eastAsia="zh-CN"/>
        </w:rPr>
      </w:pPr>
    </w:p>
    <w:sectPr>
      <w:pgSz w:w="11906" w:h="16839"/>
      <w:pgMar w:top="1431" w:right="1473" w:bottom="0" w:left="136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isplayBackgroundShape w:val="true"/>
  <w:bordersDoNotSurroundHeader w:val="true"/>
  <w:bordersDoNotSurroundFooter w:val="true"/>
  <w:documentProtection w:enforcement="0"/>
  <w:defaultTabStop w:val="420"/>
  <w:noPunctuationKerning w:val="true"/>
  <w:characterSpacingControl w:val="doNotCompress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97"/>
    <w:rsid w:val="00091697"/>
    <w:rsid w:val="000921CB"/>
    <w:rsid w:val="001013B6"/>
    <w:rsid w:val="001455FA"/>
    <w:rsid w:val="00146A37"/>
    <w:rsid w:val="00153C7D"/>
    <w:rsid w:val="001742C0"/>
    <w:rsid w:val="001D0B5D"/>
    <w:rsid w:val="002573A7"/>
    <w:rsid w:val="00273852"/>
    <w:rsid w:val="00281D72"/>
    <w:rsid w:val="002C5A3B"/>
    <w:rsid w:val="00381E5F"/>
    <w:rsid w:val="003A02FC"/>
    <w:rsid w:val="003B2048"/>
    <w:rsid w:val="003C5803"/>
    <w:rsid w:val="003F4CEE"/>
    <w:rsid w:val="003F7CEB"/>
    <w:rsid w:val="00420415"/>
    <w:rsid w:val="00440A2B"/>
    <w:rsid w:val="004569EA"/>
    <w:rsid w:val="004C4EC8"/>
    <w:rsid w:val="00584497"/>
    <w:rsid w:val="005848CB"/>
    <w:rsid w:val="005C304E"/>
    <w:rsid w:val="006211F5"/>
    <w:rsid w:val="006278D1"/>
    <w:rsid w:val="007515B3"/>
    <w:rsid w:val="00786E47"/>
    <w:rsid w:val="007C0ECD"/>
    <w:rsid w:val="007E78E8"/>
    <w:rsid w:val="007F5969"/>
    <w:rsid w:val="00800B65"/>
    <w:rsid w:val="0089399C"/>
    <w:rsid w:val="008F7281"/>
    <w:rsid w:val="00901567"/>
    <w:rsid w:val="00916721"/>
    <w:rsid w:val="009419A3"/>
    <w:rsid w:val="00951FC8"/>
    <w:rsid w:val="009A2278"/>
    <w:rsid w:val="009A3CA6"/>
    <w:rsid w:val="00A45989"/>
    <w:rsid w:val="00AE061F"/>
    <w:rsid w:val="00B03EA8"/>
    <w:rsid w:val="00B33508"/>
    <w:rsid w:val="00B80544"/>
    <w:rsid w:val="00BC7CE0"/>
    <w:rsid w:val="00BF175F"/>
    <w:rsid w:val="00C707A6"/>
    <w:rsid w:val="00C82CB1"/>
    <w:rsid w:val="00CB638D"/>
    <w:rsid w:val="00CD63D5"/>
    <w:rsid w:val="00CE0A99"/>
    <w:rsid w:val="00D00423"/>
    <w:rsid w:val="00D123B9"/>
    <w:rsid w:val="00D35363"/>
    <w:rsid w:val="00DF5815"/>
    <w:rsid w:val="00E612A3"/>
    <w:rsid w:val="00EF39C3"/>
    <w:rsid w:val="00FD156F"/>
    <w:rsid w:val="00FE3B0D"/>
    <w:rsid w:val="CFED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rPr>
      <w:rFonts w:ascii="微软雅黑" w:hAnsi="微软雅黑" w:eastAsia="微软雅黑" w:cs="微软雅黑"/>
      <w:sz w:val="28"/>
      <w:szCs w:val="28"/>
    </w:rPr>
  </w:style>
  <w:style w:type="paragraph" w:styleId="3">
    <w:name w:val="Body Text Indent"/>
    <w:basedOn w:val="1"/>
    <w:link w:val="13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4"/>
    <w:qFormat/>
    <w:uiPriority w:val="0"/>
    <w:rPr>
      <w:rFonts w:ascii="宋体" w:eastAsia="宋体"/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qFormat/>
    <w:uiPriority w:val="0"/>
    <w:rPr>
      <w:rFonts w:ascii="微软雅黑" w:hAnsi="微软雅黑" w:eastAsia="微软雅黑" w:cs="微软雅黑"/>
      <w:sz w:val="24"/>
      <w:szCs w:val="24"/>
    </w:rPr>
  </w:style>
  <w:style w:type="character" w:customStyle="1" w:styleId="12">
    <w:name w:val="正文文本首行缩进 2 字符"/>
    <w:basedOn w:val="13"/>
    <w:qFormat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13">
    <w:name w:val="正文文本缩进 字符"/>
    <w:basedOn w:val="9"/>
    <w:link w:val="3"/>
    <w:qFormat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14">
    <w:name w:val="批注框文本 字符"/>
    <w:basedOn w:val="9"/>
    <w:link w:val="4"/>
    <w:qFormat/>
    <w:uiPriority w:val="0"/>
    <w:rPr>
      <w:rFonts w:ascii="宋体" w:hAnsi="Arial" w:eastAsia="宋体" w:cs="Arial"/>
      <w:snapToGrid w:val="0"/>
      <w:color w:val="000000"/>
      <w:sz w:val="18"/>
      <w:szCs w:val="18"/>
      <w:lang w:eastAsia="en-US"/>
    </w:rPr>
  </w:style>
  <w:style w:type="character" w:customStyle="1" w:styleId="15">
    <w:name w:val="页眉 字符"/>
    <w:basedOn w:val="9"/>
    <w:link w:val="6"/>
    <w:qFormat/>
    <w:uiPriority w:val="99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6">
    <w:name w:val="页脚 字符"/>
    <w:basedOn w:val="9"/>
    <w:link w:val="5"/>
    <w:qFormat/>
    <w:uiPriority w:val="99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7">
    <w:name w:val="正文文本 字符"/>
    <w:basedOn w:val="9"/>
    <w:link w:val="2"/>
    <w:qFormat/>
    <w:uiPriority w:val="0"/>
    <w:rPr>
      <w:rFonts w:ascii="微软雅黑" w:hAnsi="微软雅黑" w:eastAsia="微软雅黑" w:cs="微软雅黑"/>
      <w:snapToGrid w:val="0"/>
      <w:color w:val="000000"/>
      <w:sz w:val="28"/>
      <w:szCs w:val="28"/>
      <w:lang w:eastAsia="en-US"/>
    </w:rPr>
  </w:style>
  <w:style w:type="paragraph" w:customStyle="1" w:styleId="18">
    <w:name w:val="Revision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1189</Characters>
  <Lines>9</Lines>
  <Paragraphs>2</Paragraphs>
  <TotalTime>7</TotalTime>
  <ScaleCrop>false</ScaleCrop>
  <LinksUpToDate>false</LinksUpToDate>
  <CharactersWithSpaces>1395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2025-04-29T20:29:00Z</dcterms:created>
  <dc:creator>oa</dc:creator>
  <cp:lastModifiedBy>scjgj</cp:lastModifiedBy>
  <dcterms:modified xsi:type="dcterms:W3CDTF">2025-04-30T11:11:30Z</dcterms:modified>
  <dc:title>附件4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2024-10-24T10:17:06Z</vt:filetime>
  </property>
  <property fmtid="{D5CDD505-2E9C-101B-9397-08002B2CF9AE}" pid="4" name="KSOProductBuildVer">
    <vt:lpwstr>2052-11.8.2.10125</vt:lpwstr>
  </property>
  <property fmtid="{D5CDD505-2E9C-101B-9397-08002B2CF9AE}" pid="5" name="ICV">
    <vt:lpwstr>66dc4fba81b4464b9de785ae829f9174_23</vt:lpwstr>
  </property>
</Properties>
</file>