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6" w:lineRule="auto"/>
        <w:jc w:val="center"/>
        <w:outlineLvl w:val="0"/>
        <w:rPr>
          <w:rFonts w:ascii="黑体" w:hAnsi="黑体" w:eastAsia="黑体" w:cs="黑体"/>
          <w:spacing w:val="8"/>
          <w:sz w:val="36"/>
          <w:szCs w:val="36"/>
          <w:lang w:eastAsia="zh-CN"/>
        </w:rPr>
      </w:pPr>
      <w:r>
        <w:rPr>
          <w:rFonts w:ascii="黑体" w:hAnsi="黑体" w:eastAsia="黑体" w:cs="黑体"/>
          <w:spacing w:val="8"/>
          <w:sz w:val="36"/>
          <w:szCs w:val="36"/>
          <w:lang w:eastAsia="zh-CN"/>
        </w:rPr>
        <w:t>经营者集中简易案件公示表</w:t>
      </w:r>
    </w:p>
    <w:p>
      <w:pPr>
        <w:spacing w:before="114" w:line="226" w:lineRule="auto"/>
        <w:jc w:val="center"/>
        <w:outlineLvl w:val="0"/>
        <w:rPr>
          <w:rFonts w:ascii="黑体" w:hAnsi="黑体" w:eastAsia="黑体" w:cs="黑体"/>
          <w:spacing w:val="8"/>
          <w:sz w:val="36"/>
          <w:szCs w:val="36"/>
          <w:lang w:eastAsia="zh-CN"/>
        </w:rPr>
      </w:pPr>
    </w:p>
    <w:p>
      <w:pPr>
        <w:spacing w:line="238" w:lineRule="exact"/>
        <w:rPr>
          <w:lang w:eastAsia="zh-CN"/>
        </w:rPr>
      </w:pPr>
    </w:p>
    <w:tbl>
      <w:tblPr>
        <w:tblStyle w:val="10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743"/>
        <w:gridCol w:w="59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44" w:type="dxa"/>
            <w:shd w:val="clear" w:color="auto" w:fill="D9D9D9"/>
            <w:vAlign w:val="center"/>
          </w:tcPr>
          <w:p>
            <w:pPr>
              <w:pStyle w:val="11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重庆发展投资有限公司收购重庆城市交通开发投资(集团)有限公司股权案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944" w:type="dxa"/>
            <w:shd w:val="clear" w:color="auto" w:fill="D9D9D9"/>
            <w:vAlign w:val="center"/>
          </w:tcPr>
          <w:p>
            <w:pPr>
              <w:pStyle w:val="11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交易概况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2025年3月，重庆市国有资产监督管理委员会（“重庆市国资委”）拟将其所持重庆城市交通开发投资（集团）有限公司（“重庆交通开投集团”）35%股权无偿划转至重庆发展投资有限公司（“重庆发展投资公司”）。</w:t>
            </w:r>
          </w:p>
          <w:p>
            <w:pPr>
              <w:pStyle w:val="11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交易前，重庆市国资委持有重庆交通开投集团91</w:t>
            </w:r>
            <w:r>
              <w:rPr>
                <w:rFonts w:ascii="宋体" w:hAnsi="宋体" w:eastAsia="宋体" w:cs="宋体"/>
                <w:lang w:eastAsia="zh-CN"/>
              </w:rPr>
              <w:t>%</w:t>
            </w:r>
            <w:r>
              <w:rPr>
                <w:rFonts w:hint="eastAsia" w:ascii="宋体" w:hAnsi="宋体" w:eastAsia="宋体" w:cs="宋体"/>
                <w:lang w:eastAsia="zh-CN"/>
              </w:rPr>
              <w:t>股权，重庆交通开投集团为重庆市国资委下属企业。交易后，重庆发展投资公司持有重庆交通开投集团35%股权，重庆发展投资公司单独控制重庆交通开投集团。重庆交通开投集团主要从事城市轨道交通建设运营业务、城市公交车站场建设运营业务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exact"/>
        </w:trPr>
        <w:tc>
          <w:tcPr>
            <w:tcW w:w="1944" w:type="dxa"/>
            <w:vMerge w:val="restart"/>
            <w:shd w:val="clear" w:color="auto" w:fill="D9D9D9"/>
            <w:vAlign w:val="center"/>
          </w:tcPr>
          <w:p>
            <w:pPr>
              <w:pStyle w:val="11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lang w:eastAsia="zh-CN"/>
              </w:rPr>
              <w:t>参与集中的经营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lang w:eastAsia="zh-CN"/>
              </w:rPr>
              <w:t>者简介</w:t>
            </w:r>
          </w:p>
        </w:tc>
        <w:tc>
          <w:tcPr>
            <w:tcW w:w="1743" w:type="dxa"/>
            <w:vAlign w:val="center"/>
          </w:tcPr>
          <w:p>
            <w:pPr>
              <w:pStyle w:val="11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1.重庆发展投资公司</w:t>
            </w:r>
          </w:p>
        </w:tc>
        <w:tc>
          <w:tcPr>
            <w:tcW w:w="5957" w:type="dxa"/>
            <w:vAlign w:val="center"/>
          </w:tcPr>
          <w:p>
            <w:pPr>
              <w:pStyle w:val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重庆发展投资公司于1994年11月09日成立于中国重庆市，主要业务为人力服务、安保服务市场等。</w:t>
            </w:r>
          </w:p>
          <w:p>
            <w:pPr>
              <w:pStyle w:val="11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重庆发展投资公司为重庆市国资委下属企业。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exact"/>
        </w:trPr>
        <w:tc>
          <w:tcPr>
            <w:tcW w:w="1944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43" w:type="dxa"/>
            <w:vAlign w:val="center"/>
          </w:tcPr>
          <w:p>
            <w:pPr>
              <w:pStyle w:val="11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2.</w:t>
            </w:r>
            <w:r>
              <w:rPr>
                <w:rFonts w:hint="eastAsia" w:ascii="宋体" w:hAnsi="宋体" w:eastAsia="宋体" w:cs="宋体"/>
                <w:lang w:eastAsia="zh-CN"/>
              </w:rPr>
              <w:t>重庆交通开投集团</w:t>
            </w:r>
          </w:p>
        </w:tc>
        <w:tc>
          <w:tcPr>
            <w:tcW w:w="5957" w:type="dxa"/>
            <w:vAlign w:val="center"/>
          </w:tcPr>
          <w:p>
            <w:pPr>
              <w:pStyle w:val="11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重庆交通开投集团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于2009年08月17日成立于中国重庆市，主要业务为</w:t>
            </w:r>
            <w:r>
              <w:rPr>
                <w:rFonts w:hint="eastAsia" w:ascii="宋体" w:hAnsi="宋体" w:eastAsia="宋体" w:cs="宋体"/>
                <w:lang w:eastAsia="zh-CN"/>
              </w:rPr>
              <w:t>城市轨道交通建设运营业务、城市公交车站场建设运营业务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等。</w:t>
            </w:r>
          </w:p>
          <w:p>
            <w:pPr>
              <w:pStyle w:val="11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重庆交通开投集团为重庆市国资委下属企业。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11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简易案件理由</w:t>
            </w: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="Wingdings" w:hAnsi="Wingdings" w:eastAsia="宋体" w:cs="Wingdings"/>
                <w:sz w:val="24"/>
                <w:szCs w:val="24"/>
                <w:lang w:eastAsia="zh-CN" w:bidi="ar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>1.在同一相关市场，参与集中的经营者所占的市场份额之和小于1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ascii="Wingdings" w:hAnsi="Wingdings" w:eastAsia="宋体" w:cs="Wingdings"/>
                <w:lang w:eastAsia="zh-CN" w:bidi="ar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lang w:eastAsia="zh-CN"/>
              </w:rPr>
              <w:t>2.在上下游市场，参与集中的经营者所占的市场份额均小于25%。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ascii="Wingdings" w:hAnsi="Wingdings" w:eastAsia="宋体" w:cs="Wingdings"/>
                <w:lang w:eastAsia="zh-CN" w:bidi="ar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lang w:eastAsia="zh-CN"/>
              </w:rPr>
              <w:t>3.不在同一相关市场也不存在上下游关系的参与集中的经营者，在与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交易有关的每个市场所占的市场份额均小于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lang w:eastAsia="zh-CN"/>
              </w:rPr>
              <w:t>25%。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rPr>
                <w:rFonts w:asciiTheme="minorEastAsia" w:hAnsiTheme="minorEastAsia" w:eastAsiaTheme="minorEastAsia" w:cstheme="minorEastAsia"/>
                <w:spacing w:val="-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lang w:eastAsia="zh-CN"/>
              </w:rPr>
              <w:t>4.参与集中的经营者在中国境外设立合营企业，合营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lang w:eastAsia="zh-CN"/>
              </w:rPr>
              <w:t>企业不在中国境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lang w:eastAsia="zh-CN"/>
              </w:rPr>
              <w:t>内从事经济活动。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rPr>
                <w:rFonts w:asciiTheme="minorEastAsia" w:hAnsiTheme="minorEastAsia" w:eastAsiaTheme="minorEastAsia" w:cstheme="minorEastAsia"/>
                <w:spacing w:val="-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lang w:eastAsia="zh-CN"/>
              </w:rPr>
              <w:t>5.参与集中的经营者收购境外企业股权或资产的，该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lang w:eastAsia="zh-CN"/>
              </w:rPr>
              <w:t>境外企业不在中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lang w:eastAsia="zh-CN"/>
              </w:rPr>
              <w:t>国境内从事经济活动。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rPr>
                <w:rFonts w:asciiTheme="minorEastAsia" w:hAnsiTheme="minorEastAsia" w:eastAsiaTheme="minorEastAsia" w:cstheme="minorEastAsia"/>
                <w:spacing w:val="-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由两个以上的经营者共同控制的合营企业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 xml:space="preserve">，通过集中被其中一个或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lang w:eastAsia="zh-CN"/>
              </w:rPr>
              <w:t>一个以上经营者控制。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纵向关联：</w:t>
            </w:r>
          </w:p>
          <w:tbl>
            <w:tblPr>
              <w:tblStyle w:val="8"/>
              <w:tblW w:w="82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5"/>
              <w:gridCol w:w="1908"/>
              <w:gridCol w:w="36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5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相关商品市场</w:t>
                  </w:r>
                </w:p>
              </w:tc>
              <w:tc>
                <w:tcPr>
                  <w:tcW w:w="1908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相关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地域市场</w:t>
                  </w:r>
                </w:p>
              </w:tc>
              <w:tc>
                <w:tcPr>
                  <w:tcW w:w="3623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2023年市场份额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2765" w:type="dxa"/>
                </w:tcPr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上游：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市政工程勘察设计服务市场</w:t>
                  </w:r>
                </w:p>
                <w:p>
                  <w:pP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建筑工程勘察设计服务市场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  <w:t>市政工程施工总承包服务市场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建设工程检测服务市场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下游：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城市轨道交通建设运营市场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908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上游：中国境内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下游：中国境内</w:t>
                  </w:r>
                </w:p>
              </w:tc>
              <w:tc>
                <w:tcPr>
                  <w:tcW w:w="3623" w:type="dxa"/>
                </w:tcPr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上游：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市政工程勘察设计服务市场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-重庆发展投资公司：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建筑工程勘察设计服务市场</w:t>
                  </w:r>
                </w:p>
                <w:p>
                  <w:pP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-重庆发展投资公司</w:t>
                  </w: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：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  <w:t>市政工程施工总承包服务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  <w:t>市场</w:t>
                  </w: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-</w:t>
                  </w: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重庆发展投资公司</w:t>
                  </w: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：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建设工程检测服务市场-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重庆发展投资公司</w:t>
                  </w: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：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下游：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城市轨道交通建设运营市场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-重庆交通开投集团：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53" w:hRule="atLeast"/>
              </w:trPr>
              <w:tc>
                <w:tcPr>
                  <w:tcW w:w="2765" w:type="dxa"/>
                </w:tcPr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上游：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市政工程勘察设计服务市场</w:t>
                  </w:r>
                </w:p>
                <w:p>
                  <w:pP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建筑工程勘察设计服务市场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  <w:t>市政工程施工总承包服务市场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建设工程检测服务市场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下游：城市公交车站场建设运营市场</w:t>
                  </w:r>
                </w:p>
              </w:tc>
              <w:tc>
                <w:tcPr>
                  <w:tcW w:w="1908" w:type="dxa"/>
                </w:tcPr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上游：中国境内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下游：中国境内</w:t>
                  </w:r>
                </w:p>
              </w:tc>
              <w:tc>
                <w:tcPr>
                  <w:tcW w:w="3623" w:type="dxa"/>
                </w:tcPr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上游：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市政工程勘察设计服务市场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-重庆发展投资公司：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建筑工程勘察设计服务市场</w:t>
                  </w:r>
                </w:p>
                <w:p>
                  <w:pP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-重庆发展投资公司</w:t>
                  </w: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：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  <w:t>市政工程施工总承包服务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val="en-GB" w:eastAsia="zh-CN"/>
                    </w:rPr>
                    <w:t>市场</w:t>
                  </w: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-</w:t>
                  </w: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重庆发展投资公司</w:t>
                  </w: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：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建设工程检测服务市场-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重庆发展投资公司</w:t>
                  </w:r>
                  <w:r>
                    <w:rPr>
                      <w:rFonts w:hint="eastAsia"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  <w:t>：</w:t>
                  </w:r>
                </w:p>
                <w:p>
                  <w:pPr>
                    <w:rPr>
                      <w:rFonts w:ascii="宋体" w:hAnsi="宋体" w:eastAsia="宋体" w:cs="宋体"/>
                      <w:bCs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下游：城市公交车站场建设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运营市场-</w:t>
                  </w:r>
                </w:p>
                <w:p>
                  <w:pP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重庆交通开投集团：</w:t>
                  </w:r>
                  <w:r>
                    <w:rPr>
                      <w:rFonts w:ascii="宋体" w:hAnsi="宋体" w:eastAsia="宋体"/>
                      <w:kern w:val="2"/>
                      <w:sz w:val="24"/>
                      <w:szCs w:val="24"/>
                      <w:lang w:eastAsia="zh-CN"/>
                    </w:rPr>
                    <w:t>0-5%</w:t>
                  </w:r>
                </w:p>
              </w:tc>
            </w:tr>
          </w:tbl>
          <w:p>
            <w:pPr>
              <w:pStyle w:val="2"/>
              <w:kinsoku/>
              <w:autoSpaceDE/>
              <w:autoSpaceDN/>
              <w:jc w:val="both"/>
              <w:textAlignment w:val="auto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备注：由于重庆发展投资有限公司同时分别收购三家公司（重庆市地质矿产勘查开发集团有限公司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、重庆设计集团有限公司、重庆城市交通开发投资（集团）有限公司），故合并考察三个案件相关市场。</w:t>
            </w:r>
          </w:p>
        </w:tc>
      </w:tr>
    </w:tbl>
    <w:p>
      <w:pPr>
        <w:rPr>
          <w:lang w:eastAsia="zh-CN"/>
        </w:rPr>
      </w:pPr>
    </w:p>
    <w:sectPr>
      <w:pgSz w:w="11906" w:h="16839"/>
      <w:pgMar w:top="1431" w:right="1473" w:bottom="0" w:left="136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displayBackgroundShape w:val="true"/>
  <w:bordersDoNotSurroundHeader w:val="true"/>
  <w:bordersDoNotSurroundFooter w:val="true"/>
  <w:documentProtection w:enforcement="0"/>
  <w:defaultTabStop w:val="420"/>
  <w:noPunctuationKerning w:val="true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A3NGQ1ZDdkYjgyYjMwM2I0MjNhOGM1ZDg4YmY3NTQifQ=="/>
  </w:docVars>
  <w:rsids>
    <w:rsidRoot w:val="0021719D"/>
    <w:rsid w:val="000179C3"/>
    <w:rsid w:val="000C1B83"/>
    <w:rsid w:val="00105CDB"/>
    <w:rsid w:val="00116AC7"/>
    <w:rsid w:val="00116ADF"/>
    <w:rsid w:val="0021719D"/>
    <w:rsid w:val="002175A1"/>
    <w:rsid w:val="00233103"/>
    <w:rsid w:val="002D0F2E"/>
    <w:rsid w:val="002E5F3F"/>
    <w:rsid w:val="00331BA2"/>
    <w:rsid w:val="00361757"/>
    <w:rsid w:val="004019B9"/>
    <w:rsid w:val="0048066E"/>
    <w:rsid w:val="004A47A7"/>
    <w:rsid w:val="00505E16"/>
    <w:rsid w:val="0056101A"/>
    <w:rsid w:val="00571A2D"/>
    <w:rsid w:val="00616060"/>
    <w:rsid w:val="00687F10"/>
    <w:rsid w:val="006B30D8"/>
    <w:rsid w:val="006B4888"/>
    <w:rsid w:val="006D59D4"/>
    <w:rsid w:val="006E687C"/>
    <w:rsid w:val="009338D1"/>
    <w:rsid w:val="009A55BF"/>
    <w:rsid w:val="00A02B55"/>
    <w:rsid w:val="00A62E9D"/>
    <w:rsid w:val="00A97B36"/>
    <w:rsid w:val="00B2356C"/>
    <w:rsid w:val="00BC59EB"/>
    <w:rsid w:val="00BE55AC"/>
    <w:rsid w:val="00BF1F17"/>
    <w:rsid w:val="00CE4C48"/>
    <w:rsid w:val="00D05850"/>
    <w:rsid w:val="00D15728"/>
    <w:rsid w:val="00D16A47"/>
    <w:rsid w:val="00D529FB"/>
    <w:rsid w:val="00D6338E"/>
    <w:rsid w:val="00DE13FD"/>
    <w:rsid w:val="00DF0E74"/>
    <w:rsid w:val="00ED7E06"/>
    <w:rsid w:val="00EE0A8E"/>
    <w:rsid w:val="00F46089"/>
    <w:rsid w:val="00F539C7"/>
    <w:rsid w:val="00F725D8"/>
    <w:rsid w:val="00FA6972"/>
    <w:rsid w:val="00FD49F1"/>
    <w:rsid w:val="03E531F1"/>
    <w:rsid w:val="0AF7362E"/>
    <w:rsid w:val="1FDC936E"/>
    <w:rsid w:val="263E51F9"/>
    <w:rsid w:val="2F7E8FD5"/>
    <w:rsid w:val="2FFD3225"/>
    <w:rsid w:val="35D33E3D"/>
    <w:rsid w:val="39F44086"/>
    <w:rsid w:val="3FC50D8B"/>
    <w:rsid w:val="47BD2F0E"/>
    <w:rsid w:val="48B23BDF"/>
    <w:rsid w:val="57EBB758"/>
    <w:rsid w:val="5BDF3FD3"/>
    <w:rsid w:val="5BF738C9"/>
    <w:rsid w:val="5F924DBE"/>
    <w:rsid w:val="5FBAB262"/>
    <w:rsid w:val="5FBFEDE4"/>
    <w:rsid w:val="67BF4670"/>
    <w:rsid w:val="67DA75D5"/>
    <w:rsid w:val="68F72C02"/>
    <w:rsid w:val="6EFEDA59"/>
    <w:rsid w:val="6F76FE0D"/>
    <w:rsid w:val="6FBC1276"/>
    <w:rsid w:val="6FFC169A"/>
    <w:rsid w:val="6FFF74CD"/>
    <w:rsid w:val="72F7D576"/>
    <w:rsid w:val="74FE99A6"/>
    <w:rsid w:val="75BA3A96"/>
    <w:rsid w:val="77A78447"/>
    <w:rsid w:val="77ADAC6D"/>
    <w:rsid w:val="796D80BE"/>
    <w:rsid w:val="79DFB6B4"/>
    <w:rsid w:val="7AFFDEA0"/>
    <w:rsid w:val="7BF4FCD9"/>
    <w:rsid w:val="7DBEF350"/>
    <w:rsid w:val="7E7E1988"/>
    <w:rsid w:val="7F6FD8E3"/>
    <w:rsid w:val="7FDFABB2"/>
    <w:rsid w:val="9D6BC1B2"/>
    <w:rsid w:val="A1FD3726"/>
    <w:rsid w:val="AEC683EA"/>
    <w:rsid w:val="AFEF0041"/>
    <w:rsid w:val="B3F7909B"/>
    <w:rsid w:val="B5FE9DDB"/>
    <w:rsid w:val="B9DD238B"/>
    <w:rsid w:val="BDBEEBDB"/>
    <w:rsid w:val="BF33EA2A"/>
    <w:rsid w:val="BFBDF1A9"/>
    <w:rsid w:val="BFDFF411"/>
    <w:rsid w:val="C3FB09AF"/>
    <w:rsid w:val="D3CFC5DE"/>
    <w:rsid w:val="D7D69C8B"/>
    <w:rsid w:val="DD7ADEB3"/>
    <w:rsid w:val="DDF142BA"/>
    <w:rsid w:val="DE7BEECF"/>
    <w:rsid w:val="DFCF91F2"/>
    <w:rsid w:val="DFDEC26A"/>
    <w:rsid w:val="E3D77C2E"/>
    <w:rsid w:val="E3F4E2B9"/>
    <w:rsid w:val="E57A2ED6"/>
    <w:rsid w:val="EAF230D8"/>
    <w:rsid w:val="F37F5B67"/>
    <w:rsid w:val="F5BE48C5"/>
    <w:rsid w:val="F6EF7420"/>
    <w:rsid w:val="F79E2CB0"/>
    <w:rsid w:val="F7DFF424"/>
    <w:rsid w:val="FBF60736"/>
    <w:rsid w:val="FDBF513D"/>
    <w:rsid w:val="FE5D657D"/>
    <w:rsid w:val="FE7ABCAC"/>
    <w:rsid w:val="FE7F1861"/>
    <w:rsid w:val="FEEDA7A7"/>
    <w:rsid w:val="FEFF2192"/>
    <w:rsid w:val="FFDEE939"/>
    <w:rsid w:val="FFEF21EE"/>
    <w:rsid w:val="FFFAA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rPr>
      <w:rFonts w:ascii="微软雅黑" w:hAnsi="微软雅黑" w:eastAsia="微软雅黑" w:cs="微软雅黑"/>
      <w:sz w:val="28"/>
      <w:szCs w:val="28"/>
    </w:rPr>
  </w:style>
  <w:style w:type="paragraph" w:styleId="3">
    <w:name w:val="Body Text Indent"/>
    <w:basedOn w:val="1"/>
    <w:link w:val="13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customStyle="1" w:styleId="12">
    <w:name w:val="正文文本首行缩进 2 字符"/>
    <w:basedOn w:val="13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3">
    <w:name w:val="正文文本缩进 字符"/>
    <w:basedOn w:val="9"/>
    <w:link w:val="3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4">
    <w:name w:val="批注框文本 字符"/>
    <w:basedOn w:val="9"/>
    <w:link w:val="4"/>
    <w:qFormat/>
    <w:uiPriority w:val="0"/>
    <w:rPr>
      <w:rFonts w:ascii="宋体" w:hAnsi="Arial" w:eastAsia="宋体" w:cs="Arial"/>
      <w:snapToGrid w:val="0"/>
      <w:color w:val="000000"/>
      <w:sz w:val="18"/>
      <w:szCs w:val="18"/>
      <w:lang w:eastAsia="en-US"/>
    </w:rPr>
  </w:style>
  <w:style w:type="character" w:customStyle="1" w:styleId="15">
    <w:name w:val="正文文本 字符"/>
    <w:basedOn w:val="9"/>
    <w:link w:val="2"/>
    <w:qFormat/>
    <w:uiPriority w:val="0"/>
    <w:rPr>
      <w:rFonts w:ascii="微软雅黑" w:hAnsi="微软雅黑" w:eastAsia="微软雅黑" w:cs="微软雅黑"/>
      <w:snapToGrid w:val="0"/>
      <w:color w:val="000000"/>
      <w:sz w:val="28"/>
      <w:szCs w:val="28"/>
      <w:lang w:eastAsia="en-US"/>
    </w:rPr>
  </w:style>
  <w:style w:type="character" w:customStyle="1" w:styleId="16">
    <w:name w:val="页眉 字符"/>
    <w:basedOn w:val="9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8">
    <w:name w:val="Revision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1169</Characters>
  <Lines>9</Lines>
  <Paragraphs>2</Paragraphs>
  <TotalTime>14</TotalTime>
  <ScaleCrop>false</ScaleCrop>
  <LinksUpToDate>false</LinksUpToDate>
  <CharactersWithSpaces>1372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2025-04-12T21:39:00Z</dcterms:created>
  <dc:creator>oa</dc:creator>
  <cp:lastModifiedBy>scjgj</cp:lastModifiedBy>
  <dcterms:modified xsi:type="dcterms:W3CDTF">2025-04-24T11:35:34Z</dcterms:modified>
  <dc:title>附件4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2024-10-24T10:17:06Z</vt:filetime>
  </property>
  <property fmtid="{D5CDD505-2E9C-101B-9397-08002B2CF9AE}" pid="4" name="KSOProductBuildVer">
    <vt:lpwstr>2052-11.8.2.10125</vt:lpwstr>
  </property>
  <property fmtid="{D5CDD505-2E9C-101B-9397-08002B2CF9AE}" pid="5" name="ICV">
    <vt:lpwstr>3CF292BEE9826B9BF0A1E1679A3518DF_43</vt:lpwstr>
  </property>
</Properties>
</file>