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634C" w14:textId="77777777" w:rsidR="009B519A" w:rsidRPr="009B519A" w:rsidRDefault="009B519A" w:rsidP="009B519A">
      <w:pPr>
        <w:widowControl/>
        <w:spacing w:after="240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  <w14:ligatures w14:val="none"/>
        </w:rPr>
      </w:pPr>
      <w:r w:rsidRPr="009B519A"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  <w14:ligatures w14:val="none"/>
        </w:rPr>
        <w:t>经营者集中简易案件公示表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384"/>
        <w:gridCol w:w="5243"/>
      </w:tblGrid>
      <w:tr w:rsidR="009B519A" w:rsidRPr="009B519A" w14:paraId="4408FF08" w14:textId="77777777" w:rsidTr="009B519A">
        <w:trPr>
          <w:trHeight w:val="926"/>
        </w:trPr>
        <w:tc>
          <w:tcPr>
            <w:tcW w:w="1006" w:type="pct"/>
            <w:shd w:val="clear" w:color="auto" w:fill="D9D9D9"/>
            <w:vAlign w:val="center"/>
          </w:tcPr>
          <w:p w14:paraId="57EBCCB7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eastAsia="en-GB" w:bidi="ar-AE"/>
                <w14:ligatures w14:val="none"/>
              </w:rPr>
            </w:pPr>
            <w:bookmarkStart w:id="0" w:name="_Hlk192014483"/>
            <w:proofErr w:type="spellStart"/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eastAsia="en-GB" w:bidi="ar-AE"/>
                <w14:ligatures w14:val="none"/>
              </w:rPr>
              <w:t>案件名称</w:t>
            </w:r>
            <w:proofErr w:type="spellEnd"/>
          </w:p>
        </w:tc>
        <w:tc>
          <w:tcPr>
            <w:tcW w:w="3994" w:type="pct"/>
            <w:gridSpan w:val="2"/>
            <w:shd w:val="clear" w:color="auto" w:fill="auto"/>
            <w:vAlign w:val="center"/>
          </w:tcPr>
          <w:p w14:paraId="0C195CC7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sz w:val="24"/>
                <w:szCs w:val="24"/>
              </w:rPr>
            </w:pPr>
            <w:bookmarkStart w:id="1" w:name="_Hlk183790148"/>
            <w:proofErr w:type="gramStart"/>
            <w:r w:rsidRPr="009B519A">
              <w:rPr>
                <w:rFonts w:ascii="Times New Roman" w:eastAsia="宋体" w:hAnsi="Times New Roman" w:cs="宋体" w:hint="eastAsia"/>
                <w:sz w:val="24"/>
                <w:szCs w:val="24"/>
              </w:rPr>
              <w:t>宏盟集团公司收购埃培智</w:t>
            </w:r>
            <w:proofErr w:type="gramEnd"/>
            <w:r w:rsidRPr="009B519A">
              <w:rPr>
                <w:rFonts w:ascii="Times New Roman" w:eastAsia="宋体" w:hAnsi="Times New Roman" w:cs="宋体" w:hint="eastAsia"/>
                <w:sz w:val="24"/>
                <w:szCs w:val="24"/>
              </w:rPr>
              <w:t>集团公司股权</w:t>
            </w:r>
            <w:bookmarkEnd w:id="1"/>
            <w:r w:rsidRPr="009B519A">
              <w:rPr>
                <w:rFonts w:ascii="Times New Roman" w:eastAsia="宋体" w:hAnsi="Times New Roman" w:cs="宋体" w:hint="eastAsia"/>
                <w:sz w:val="24"/>
                <w:szCs w:val="24"/>
              </w:rPr>
              <w:t>案</w:t>
            </w:r>
          </w:p>
        </w:tc>
      </w:tr>
      <w:tr w:rsidR="009B519A" w:rsidRPr="009B519A" w14:paraId="52CAB6D3" w14:textId="77777777" w:rsidTr="009B519A">
        <w:trPr>
          <w:trHeight w:val="1391"/>
        </w:trPr>
        <w:tc>
          <w:tcPr>
            <w:tcW w:w="1006" w:type="pct"/>
            <w:shd w:val="clear" w:color="auto" w:fill="D9D9D9"/>
            <w:vAlign w:val="center"/>
          </w:tcPr>
          <w:p w14:paraId="282CAD59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交易概况（限</w:t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200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字内）</w:t>
            </w:r>
          </w:p>
        </w:tc>
        <w:tc>
          <w:tcPr>
            <w:tcW w:w="3994" w:type="pct"/>
            <w:gridSpan w:val="2"/>
            <w:shd w:val="clear" w:color="auto" w:fill="auto"/>
            <w:vAlign w:val="center"/>
          </w:tcPr>
          <w:p w14:paraId="55030832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宏盟集团公司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（“</w:t>
            </w:r>
            <w:r w:rsidRPr="009B519A">
              <w:rPr>
                <w:rFonts w:ascii="Times New Roman" w:eastAsia="宋体" w:hAnsi="Times New Roman" w:cs="Times New Roman Regular" w:hint="eastAsia"/>
                <w:b/>
                <w:bCs/>
                <w:sz w:val="24"/>
                <w:szCs w:val="24"/>
              </w:rPr>
              <w:t>宏盟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”）</w:t>
            </w: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与埃培智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集团公司（“</w:t>
            </w:r>
            <w:r w:rsidRPr="009B519A">
              <w:rPr>
                <w:rFonts w:ascii="Times New Roman" w:eastAsia="宋体" w:hAnsi="Times New Roman" w:cs="Times New Roman Regular" w:hint="eastAsia"/>
                <w:b/>
                <w:bCs/>
                <w:sz w:val="24"/>
                <w:szCs w:val="24"/>
              </w:rPr>
              <w:t>埃培智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”）签署了《合并协议及计划》（简称“</w:t>
            </w:r>
            <w:r w:rsidRPr="009B519A">
              <w:rPr>
                <w:rFonts w:ascii="Times New Roman" w:eastAsia="宋体" w:hAnsi="Times New Roman" w:cs="Times New Roman Regular" w:hint="eastAsia"/>
                <w:b/>
                <w:bCs/>
                <w:sz w:val="24"/>
                <w:szCs w:val="24"/>
              </w:rPr>
              <w:t>交易协议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”）。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根据交易协议，</w:t>
            </w:r>
            <w:proofErr w:type="gramStart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宏盟的</w:t>
            </w:r>
            <w:proofErr w:type="gramEnd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全资子公司</w:t>
            </w:r>
            <w:r w:rsidRPr="009B519A">
              <w:rPr>
                <w:rFonts w:ascii="Times New Roman" w:eastAsia="宋体" w:hAnsi="Times New Roman" w:cs="Times New Roman"/>
                <w:sz w:val="24"/>
                <w:szCs w:val="24"/>
              </w:rPr>
              <w:t>EXT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附属公司将</w:t>
            </w:r>
            <w:proofErr w:type="gramStart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并入</w:t>
            </w:r>
            <w:r w:rsidRPr="009B519A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埃培智</w:t>
            </w:r>
            <w:proofErr w:type="gramEnd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9B519A">
              <w:rPr>
                <w:rFonts w:ascii="Times New Roman" w:eastAsia="宋体" w:hAnsi="Times New Roman" w:cs="Times New Roman"/>
                <w:sz w:val="24"/>
                <w:szCs w:val="24"/>
              </w:rPr>
              <w:t>EXT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附属公司将停止存续，</w:t>
            </w:r>
            <w:proofErr w:type="gramStart"/>
            <w:r w:rsidRPr="009B519A">
              <w:rPr>
                <w:rFonts w:ascii="Times New Roman" w:eastAsia="宋体" w:hAnsi="Times New Roman" w:cs="宋体" w:hint="eastAsia"/>
                <w:sz w:val="24"/>
                <w:szCs w:val="24"/>
                <w:lang w:bidi="ar"/>
              </w:rPr>
              <w:t>埃培智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将作为宏盟</w:t>
            </w:r>
            <w:proofErr w:type="gramEnd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的一家全资子公司存续。</w:t>
            </w: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埃培智主要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从事提供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媒体策划和购买服务、数据与互动解决方案、综合广告与创意解决方案、公关，以及专业化传播与体验</w:t>
            </w:r>
            <w:proofErr w:type="gramStart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式解决</w:t>
            </w:r>
            <w:proofErr w:type="gramEnd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方案的业务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。</w:t>
            </w:r>
          </w:p>
          <w:p w14:paraId="705E5056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</w:p>
          <w:p w14:paraId="6D3CDBD7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本次交易前，</w:t>
            </w: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埃培智无最终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控制人。本次交易后，</w:t>
            </w: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埃培智将由宏盟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全资持有并控制。</w:t>
            </w:r>
          </w:p>
        </w:tc>
      </w:tr>
      <w:tr w:rsidR="009B519A" w:rsidRPr="009B519A" w14:paraId="062CCFE4" w14:textId="77777777" w:rsidTr="009B519A">
        <w:trPr>
          <w:trHeight w:val="942"/>
        </w:trPr>
        <w:tc>
          <w:tcPr>
            <w:tcW w:w="1006" w:type="pct"/>
            <w:vMerge w:val="restart"/>
            <w:shd w:val="clear" w:color="auto" w:fill="D9D9D9"/>
            <w:vAlign w:val="center"/>
          </w:tcPr>
          <w:p w14:paraId="45D48FE6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参与集中的经营者简介（每个限</w:t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100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字以内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）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6A13CD4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kern w:val="0"/>
                <w:sz w:val="24"/>
                <w:szCs w:val="24"/>
                <w:lang w:bidi="ar-AE"/>
                <w14:ligatures w14:val="none"/>
              </w:rPr>
              <w:t>1.</w:t>
            </w:r>
            <w:proofErr w:type="gramStart"/>
            <w:r w:rsidRPr="009B519A">
              <w:rPr>
                <w:rFonts w:ascii="Times New Roman" w:eastAsia="宋体" w:hAnsi="Times New Roman" w:cs="Times New Roman Regular" w:hint="eastAsia"/>
                <w:kern w:val="0"/>
                <w:sz w:val="24"/>
                <w:szCs w:val="24"/>
                <w:lang w:bidi="ar-AE"/>
                <w14:ligatures w14:val="none"/>
              </w:rPr>
              <w:t>宏盟</w:t>
            </w:r>
            <w:proofErr w:type="gramEnd"/>
          </w:p>
        </w:tc>
        <w:tc>
          <w:tcPr>
            <w:tcW w:w="3160" w:type="pct"/>
            <w:shd w:val="clear" w:color="auto" w:fill="auto"/>
            <w:vAlign w:val="center"/>
          </w:tcPr>
          <w:p w14:paraId="72A7556C" w14:textId="77777777" w:rsidR="009B519A" w:rsidRPr="009B519A" w:rsidRDefault="009B519A" w:rsidP="009B519A">
            <w:pPr>
              <w:wordWrap w:val="0"/>
              <w:spacing w:before="120" w:after="12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宏盟于</w:t>
            </w:r>
            <w:proofErr w:type="gramEnd"/>
            <w:r w:rsidRPr="009B519A">
              <w:rPr>
                <w:rFonts w:ascii="Times New Roman" w:eastAsia="宋体" w:hAnsi="Times New Roman" w:cs="Times New Roman Regular"/>
                <w:sz w:val="24"/>
                <w:szCs w:val="24"/>
              </w:rPr>
              <w:t>1944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年</w:t>
            </w:r>
            <w:r w:rsidRPr="009B519A">
              <w:rPr>
                <w:rFonts w:ascii="Times New Roman" w:eastAsia="宋体" w:hAnsi="Times New Roman" w:cs="Times New Roman Regular"/>
                <w:sz w:val="24"/>
                <w:szCs w:val="24"/>
              </w:rPr>
              <w:t>11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月</w:t>
            </w:r>
            <w:r w:rsidRPr="009B519A">
              <w:rPr>
                <w:rFonts w:ascii="Times New Roman" w:eastAsia="宋体" w:hAnsi="Times New Roman" w:cs="Times New Roman Regular"/>
                <w:sz w:val="24"/>
                <w:szCs w:val="24"/>
              </w:rPr>
              <w:t>17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日成立于美国，为纽约证券交易所上市公司，主要从事提供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覆盖品牌广告、客户关系管理、媒体策划与购买服务、公关以及传播服务的各类营销解决方案的业务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。</w:t>
            </w:r>
          </w:p>
          <w:p w14:paraId="18850A38" w14:textId="77777777" w:rsidR="009B519A" w:rsidRPr="009B519A" w:rsidRDefault="009B519A" w:rsidP="009B519A">
            <w:pPr>
              <w:wordWrap w:val="0"/>
              <w:spacing w:before="120" w:after="12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</w:p>
          <w:p w14:paraId="42E5D518" w14:textId="77777777" w:rsidR="009B519A" w:rsidRPr="009B519A" w:rsidRDefault="009B519A" w:rsidP="009B519A">
            <w:pPr>
              <w:wordWrap w:val="0"/>
              <w:spacing w:before="120" w:after="12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宏盟无最终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控制人。</w:t>
            </w:r>
          </w:p>
        </w:tc>
      </w:tr>
      <w:tr w:rsidR="009B519A" w:rsidRPr="009B519A" w14:paraId="353F4464" w14:textId="77777777" w:rsidTr="009B519A">
        <w:trPr>
          <w:trHeight w:val="984"/>
        </w:trPr>
        <w:tc>
          <w:tcPr>
            <w:tcW w:w="1006" w:type="pct"/>
            <w:vMerge/>
            <w:shd w:val="clear" w:color="auto" w:fill="D9D9D9"/>
            <w:vAlign w:val="center"/>
          </w:tcPr>
          <w:p w14:paraId="00300CF6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E6DF682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2.</w:t>
            </w:r>
            <w:proofErr w:type="gramStart"/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埃培智</w:t>
            </w:r>
            <w:proofErr w:type="gramEnd"/>
          </w:p>
        </w:tc>
        <w:tc>
          <w:tcPr>
            <w:tcW w:w="3160" w:type="pct"/>
            <w:shd w:val="clear" w:color="auto" w:fill="auto"/>
            <w:vAlign w:val="center"/>
          </w:tcPr>
          <w:p w14:paraId="6B96BB75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  <w:proofErr w:type="gramStart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埃培智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于</w:t>
            </w:r>
            <w:r w:rsidRPr="009B519A">
              <w:rPr>
                <w:rFonts w:ascii="Times New Roman" w:eastAsia="宋体" w:hAnsi="Times New Roman" w:cs="Times New Roman Regular"/>
                <w:sz w:val="24"/>
                <w:szCs w:val="24"/>
              </w:rPr>
              <w:t>1930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年</w:t>
            </w:r>
            <w:r w:rsidRPr="009B519A">
              <w:rPr>
                <w:rFonts w:ascii="Times New Roman" w:eastAsia="宋体" w:hAnsi="Times New Roman" w:cs="Times New Roman Regular"/>
                <w:sz w:val="24"/>
                <w:szCs w:val="24"/>
              </w:rPr>
              <w:t>9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月</w:t>
            </w:r>
            <w:r w:rsidRPr="009B519A">
              <w:rPr>
                <w:rFonts w:ascii="Times New Roman" w:eastAsia="宋体" w:hAnsi="Times New Roman" w:cs="Times New Roman Regular"/>
                <w:sz w:val="24"/>
                <w:szCs w:val="24"/>
              </w:rPr>
              <w:t>18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日成立于美国，为纽约证券交易所上市公司，主要从事</w:t>
            </w:r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提供媒体策划和购买服务、数据与互动解决方案、综合广告与创意解决方案、公关，以及专业化传播与体验</w:t>
            </w:r>
            <w:proofErr w:type="gramStart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式解决</w:t>
            </w:r>
            <w:proofErr w:type="gramEnd"/>
            <w:r w:rsidRPr="009B51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方案的业务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。</w:t>
            </w:r>
          </w:p>
          <w:p w14:paraId="10A264C1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sz w:val="24"/>
                <w:szCs w:val="24"/>
              </w:rPr>
            </w:pPr>
          </w:p>
          <w:p w14:paraId="40FFED4C" w14:textId="77777777" w:rsidR="009B519A" w:rsidRPr="009B519A" w:rsidRDefault="009B519A" w:rsidP="009B519A">
            <w:pPr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sz w:val="24"/>
                <w:szCs w:val="24"/>
              </w:rPr>
            </w:pPr>
            <w:proofErr w:type="gramStart"/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sz w:val="24"/>
                <w:szCs w:val="24"/>
              </w:rPr>
              <w:t>埃培智</w:t>
            </w:r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无最终</w:t>
            </w:r>
            <w:proofErr w:type="gramEnd"/>
            <w:r w:rsidRPr="009B519A">
              <w:rPr>
                <w:rFonts w:ascii="Times New Roman" w:eastAsia="宋体" w:hAnsi="Times New Roman" w:cs="Times New Roman Regular" w:hint="eastAsia"/>
                <w:sz w:val="24"/>
                <w:szCs w:val="24"/>
              </w:rPr>
              <w:t>控制人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9B519A" w:rsidRPr="009B519A" w14:paraId="65E542FA" w14:textId="77777777" w:rsidTr="009B519A">
        <w:trPr>
          <w:trHeight w:val="279"/>
        </w:trPr>
        <w:tc>
          <w:tcPr>
            <w:tcW w:w="1006" w:type="pct"/>
            <w:vMerge w:val="restart"/>
            <w:shd w:val="clear" w:color="auto" w:fill="D9D9D9"/>
            <w:vAlign w:val="center"/>
          </w:tcPr>
          <w:p w14:paraId="572F8A9E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简易案件理由（可以单选，也可以多选）</w:t>
            </w:r>
          </w:p>
        </w:tc>
        <w:tc>
          <w:tcPr>
            <w:tcW w:w="3994" w:type="pct"/>
            <w:gridSpan w:val="2"/>
            <w:vAlign w:val="center"/>
          </w:tcPr>
          <w:p w14:paraId="55E5A484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sym w:font="Wingdings" w:char="00FE"/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 xml:space="preserve"> 1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、在同一相关市场</w:t>
            </w:r>
            <w:r w:rsidRPr="009B519A">
              <w:rPr>
                <w:rFonts w:ascii="Times New Roman" w:eastAsia="宋体" w:hAnsi="Times New Roman" w:cs="Simplified Arabic" w:hint="eastAsia"/>
                <w:kern w:val="0"/>
                <w:sz w:val="24"/>
                <w:szCs w:val="24"/>
                <w:lang w:val="en-GB" w:bidi="ar-AE"/>
                <w14:ligatures w14:val="none"/>
              </w:rPr>
              <w:t>，参与集中的经营者所占的市场份额之和小于</w:t>
            </w:r>
            <w:r w:rsidRPr="009B519A">
              <w:rPr>
                <w:rFonts w:ascii="Times New Roman" w:eastAsia="宋体" w:hAnsi="Times New Roman" w:cs="Simplified Arabic"/>
                <w:kern w:val="0"/>
                <w:sz w:val="24"/>
                <w:szCs w:val="24"/>
                <w:lang w:val="en-GB" w:bidi="ar-AE"/>
                <w14:ligatures w14:val="none"/>
              </w:rPr>
              <w:t>15%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。</w:t>
            </w:r>
          </w:p>
        </w:tc>
      </w:tr>
      <w:tr w:rsidR="009B519A" w:rsidRPr="009B519A" w14:paraId="04760441" w14:textId="77777777" w:rsidTr="009B519A">
        <w:trPr>
          <w:trHeight w:val="330"/>
        </w:trPr>
        <w:tc>
          <w:tcPr>
            <w:tcW w:w="1006" w:type="pct"/>
            <w:vMerge/>
            <w:shd w:val="clear" w:color="auto" w:fill="D9D9D9"/>
            <w:vAlign w:val="center"/>
          </w:tcPr>
          <w:p w14:paraId="274767A9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79607504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sym w:font="Wingdings" w:char="00A8"/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 xml:space="preserve"> 2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、</w:t>
            </w:r>
            <w:r w:rsidRPr="009B519A">
              <w:rPr>
                <w:rFonts w:ascii="Times New Roman" w:eastAsia="宋体" w:hAnsi="Times New Roman" w:cs="Simplified Arabic" w:hint="eastAsia"/>
                <w:kern w:val="0"/>
                <w:sz w:val="24"/>
                <w:szCs w:val="24"/>
                <w:lang w:val="en-GB" w:bidi="ar-AE"/>
                <w14:ligatures w14:val="none"/>
              </w:rPr>
              <w:t>在上下游市场，参与集中的经营者所占的市场份额均小于</w:t>
            </w:r>
            <w:r w:rsidRPr="009B519A">
              <w:rPr>
                <w:rFonts w:ascii="Times New Roman" w:eastAsia="宋体" w:hAnsi="Times New Roman" w:cs="Simplified Arabic"/>
                <w:kern w:val="0"/>
                <w:sz w:val="24"/>
                <w:szCs w:val="24"/>
                <w:lang w:val="en-GB" w:bidi="ar-AE"/>
                <w14:ligatures w14:val="none"/>
              </w:rPr>
              <w:t>25%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。</w:t>
            </w:r>
          </w:p>
        </w:tc>
      </w:tr>
      <w:tr w:rsidR="009B519A" w:rsidRPr="009B519A" w14:paraId="2FA55441" w14:textId="77777777" w:rsidTr="009B519A">
        <w:trPr>
          <w:trHeight w:val="285"/>
        </w:trPr>
        <w:tc>
          <w:tcPr>
            <w:tcW w:w="1006" w:type="pct"/>
            <w:vMerge/>
            <w:shd w:val="clear" w:color="auto" w:fill="D9D9D9"/>
            <w:vAlign w:val="center"/>
          </w:tcPr>
          <w:p w14:paraId="3E8DF75F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6757D578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sym w:font="Wingdings" w:char="00A8"/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 xml:space="preserve"> 3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、</w:t>
            </w:r>
            <w:r w:rsidRPr="009B519A">
              <w:rPr>
                <w:rFonts w:ascii="Times New Roman" w:eastAsia="宋体" w:hAnsi="Times New Roman" w:cs="Simplified Arabic" w:hint="eastAsia"/>
                <w:kern w:val="0"/>
                <w:sz w:val="24"/>
                <w:szCs w:val="24"/>
                <w:lang w:val="en-GB" w:bidi="ar-AE"/>
                <w14:ligatures w14:val="none"/>
              </w:rPr>
              <w:t>不在同一相关市场也不存在上下游关系的参与集中的经营者，在与交易有关的每个市场所占的市场份额均小于</w:t>
            </w:r>
            <w:r w:rsidRPr="009B519A">
              <w:rPr>
                <w:rFonts w:ascii="Times New Roman" w:eastAsia="宋体" w:hAnsi="Times New Roman" w:cs="Simplified Arabic"/>
                <w:kern w:val="0"/>
                <w:sz w:val="24"/>
                <w:szCs w:val="24"/>
                <w:lang w:val="en-GB" w:bidi="ar-AE"/>
                <w14:ligatures w14:val="none"/>
              </w:rPr>
              <w:t>25%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。</w:t>
            </w:r>
          </w:p>
        </w:tc>
      </w:tr>
      <w:tr w:rsidR="009B519A" w:rsidRPr="009B519A" w14:paraId="090FB48C" w14:textId="77777777" w:rsidTr="009B519A">
        <w:trPr>
          <w:trHeight w:val="870"/>
        </w:trPr>
        <w:tc>
          <w:tcPr>
            <w:tcW w:w="1006" w:type="pct"/>
            <w:vMerge/>
            <w:shd w:val="clear" w:color="auto" w:fill="D9D9D9"/>
            <w:vAlign w:val="center"/>
          </w:tcPr>
          <w:p w14:paraId="749E1E85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7105DD82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sym w:font="Wingdings" w:char="00A8"/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 xml:space="preserve"> 4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、参与集中的经营者在中国境外设立合营企业，合营企业不在中国境内从事经济活动。</w:t>
            </w:r>
          </w:p>
        </w:tc>
      </w:tr>
      <w:tr w:rsidR="009B519A" w:rsidRPr="009B519A" w14:paraId="16B000A8" w14:textId="77777777" w:rsidTr="009B519A">
        <w:trPr>
          <w:trHeight w:val="264"/>
        </w:trPr>
        <w:tc>
          <w:tcPr>
            <w:tcW w:w="1006" w:type="pct"/>
            <w:vMerge/>
            <w:shd w:val="clear" w:color="auto" w:fill="D9D9D9"/>
            <w:vAlign w:val="center"/>
          </w:tcPr>
          <w:p w14:paraId="3A8E1D20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79002C4A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sym w:font="Wingdings" w:char="00A8"/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 xml:space="preserve"> 5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、参与集中的经营者收购境外企业股权或资产的，该境外企业不在中国境内从事经济活动。</w:t>
            </w:r>
          </w:p>
        </w:tc>
      </w:tr>
      <w:tr w:rsidR="009B519A" w:rsidRPr="009B519A" w14:paraId="5C9A230A" w14:textId="77777777" w:rsidTr="009B519A">
        <w:trPr>
          <w:trHeight w:val="345"/>
        </w:trPr>
        <w:tc>
          <w:tcPr>
            <w:tcW w:w="1006" w:type="pct"/>
            <w:vMerge/>
            <w:shd w:val="clear" w:color="auto" w:fill="D9D9D9"/>
            <w:vAlign w:val="center"/>
          </w:tcPr>
          <w:p w14:paraId="7915E48D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</w:p>
        </w:tc>
        <w:tc>
          <w:tcPr>
            <w:tcW w:w="3994" w:type="pct"/>
            <w:gridSpan w:val="2"/>
            <w:vAlign w:val="center"/>
          </w:tcPr>
          <w:p w14:paraId="57EDE5EA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sym w:font="Wingdings" w:char="00A8"/>
            </w:r>
            <w:r w:rsidRPr="009B519A"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 xml:space="preserve"> 6</w:t>
            </w: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val="en-GB" w:bidi="ar-AE"/>
                <w14:ligatures w14:val="none"/>
              </w:rPr>
              <w:t>、由两个以上的经营者共同控制的合营企业，通过集中被其中一个或一个以上经营者控制。</w:t>
            </w:r>
          </w:p>
        </w:tc>
      </w:tr>
      <w:tr w:rsidR="009B519A" w:rsidRPr="009B519A" w14:paraId="79051F69" w14:textId="77777777" w:rsidTr="009B519A">
        <w:trPr>
          <w:trHeight w:val="1250"/>
        </w:trPr>
        <w:tc>
          <w:tcPr>
            <w:tcW w:w="1006" w:type="pct"/>
            <w:shd w:val="clear" w:color="auto" w:fill="D9D9D9"/>
            <w:vAlign w:val="center"/>
          </w:tcPr>
          <w:p w14:paraId="203F1917" w14:textId="77777777" w:rsidR="009B519A" w:rsidRPr="009B519A" w:rsidRDefault="009B519A" w:rsidP="009B519A">
            <w:pPr>
              <w:widowControl/>
              <w:wordWrap w:val="0"/>
              <w:adjustRightInd w:val="0"/>
              <w:snapToGri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 w:hint="eastAsia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lastRenderedPageBreak/>
              <w:t>备注</w:t>
            </w:r>
          </w:p>
        </w:tc>
        <w:tc>
          <w:tcPr>
            <w:tcW w:w="3994" w:type="pct"/>
            <w:gridSpan w:val="2"/>
            <w:vAlign w:val="center"/>
          </w:tcPr>
          <w:p w14:paraId="2FB254C2" w14:textId="77777777" w:rsidR="009B519A" w:rsidRPr="009B519A" w:rsidRDefault="009B519A" w:rsidP="009B519A">
            <w:pPr>
              <w:widowControl/>
              <w:wordWrap w:val="0"/>
              <w:adjustRightInd w:val="0"/>
              <w:rPr>
                <w:rFonts w:ascii="Times New Roman" w:eastAsia="宋体" w:hAnsi="Times New Roman" w:cs="Times New Roman Regular"/>
                <w:b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 w:hint="eastAsia"/>
                <w:b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横向重叠：</w:t>
            </w:r>
          </w:p>
          <w:p w14:paraId="676A624D" w14:textId="77777777" w:rsidR="009B519A" w:rsidRPr="009B519A" w:rsidRDefault="009B519A" w:rsidP="009B519A">
            <w:pPr>
              <w:widowControl/>
              <w:wordWrap w:val="0"/>
              <w:adjustRightInd w:val="0"/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</w:pPr>
            <w:r w:rsidRPr="009B519A">
              <w:rPr>
                <w:rFonts w:ascii="Times New Roman" w:eastAsia="宋体" w:hAnsi="Times New Roman" w:cs="Times New Roman Regular"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 xml:space="preserve">1. 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2023</w:t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年中国境内广告营销传播服务市场：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br/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宏盟：</w:t>
            </w:r>
            <w:r w:rsidRPr="009B519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0-5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%</w:t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；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br/>
            </w:r>
            <w:proofErr w:type="gramStart"/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埃培智</w:t>
            </w:r>
            <w:proofErr w:type="gramEnd"/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：</w:t>
            </w:r>
            <w:r w:rsidRPr="009B519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0-5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%</w:t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；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br/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合计：</w:t>
            </w:r>
            <w:r w:rsidRPr="009B519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0-5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%</w:t>
            </w:r>
          </w:p>
          <w:p w14:paraId="774A1D47" w14:textId="77777777" w:rsidR="009B519A" w:rsidRPr="009B519A" w:rsidRDefault="009B519A" w:rsidP="009B519A">
            <w:pPr>
              <w:widowControl/>
              <w:wordWrap w:val="0"/>
              <w:adjustRightInd w:val="0"/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</w:pPr>
          </w:p>
          <w:p w14:paraId="71522FEA" w14:textId="77777777" w:rsidR="009B519A" w:rsidRPr="009B519A" w:rsidRDefault="009B519A" w:rsidP="009B519A">
            <w:pPr>
              <w:widowControl/>
              <w:wordWrap w:val="0"/>
              <w:adjustRightInd w:val="0"/>
              <w:rPr>
                <w:rFonts w:ascii="Times New Roman" w:eastAsia="宋体" w:hAnsi="Times New Roman" w:cs="Times New Roman Regular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</w:pP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2.2023</w:t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年中国境内广告媒体购买服务市场：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br/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宏盟：</w:t>
            </w:r>
            <w:r w:rsidRPr="009B519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0-5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%</w:t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；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br/>
            </w:r>
            <w:proofErr w:type="gramStart"/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埃培智</w:t>
            </w:r>
            <w:proofErr w:type="gramEnd"/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：</w:t>
            </w:r>
            <w:r w:rsidRPr="009B519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0-5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%</w:t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；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br/>
            </w:r>
            <w:r w:rsidRPr="009B519A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14:ligatures w14:val="none"/>
              </w:rPr>
              <w:t>合计：</w:t>
            </w:r>
            <w:r w:rsidRPr="009B519A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-AE"/>
                <w14:ligatures w14:val="none"/>
              </w:rPr>
              <w:t>0-5</w:t>
            </w:r>
            <w:r w:rsidRPr="009B519A">
              <w:rPr>
                <w:rFonts w:ascii="Times New Roman" w:eastAsia="宋体" w:hAnsi="Times New Roman" w:cs="宋体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bookmarkEnd w:id="0"/>
    </w:tbl>
    <w:p w14:paraId="3D4CAA2B" w14:textId="77777777" w:rsidR="009527F0" w:rsidRPr="009B519A" w:rsidRDefault="009527F0">
      <w:pPr>
        <w:rPr>
          <w:rFonts w:hint="eastAsia"/>
        </w:rPr>
      </w:pPr>
    </w:p>
    <w:sectPr w:rsidR="009527F0" w:rsidRPr="009B5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6A3B" w14:textId="77777777" w:rsidR="00244335" w:rsidRDefault="00244335" w:rsidP="009B519A">
      <w:pPr>
        <w:rPr>
          <w:rFonts w:hint="eastAsia"/>
        </w:rPr>
      </w:pPr>
      <w:r>
        <w:separator/>
      </w:r>
    </w:p>
  </w:endnote>
  <w:endnote w:type="continuationSeparator" w:id="0">
    <w:p w14:paraId="51CEF1FB" w14:textId="77777777" w:rsidR="00244335" w:rsidRDefault="00244335" w:rsidP="009B51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2C7C" w14:textId="77777777" w:rsidR="009B519A" w:rsidRDefault="009B519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AB05" w14:textId="77777777" w:rsidR="009B519A" w:rsidRDefault="009B519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74D1" w14:textId="77777777" w:rsidR="009B519A" w:rsidRDefault="009B519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5F11" w14:textId="77777777" w:rsidR="00244335" w:rsidRDefault="00244335" w:rsidP="009B519A">
      <w:pPr>
        <w:rPr>
          <w:rFonts w:hint="eastAsia"/>
        </w:rPr>
      </w:pPr>
      <w:r>
        <w:separator/>
      </w:r>
    </w:p>
  </w:footnote>
  <w:footnote w:type="continuationSeparator" w:id="0">
    <w:p w14:paraId="7AE760D2" w14:textId="77777777" w:rsidR="00244335" w:rsidRDefault="00244335" w:rsidP="009B51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CD29" w14:textId="77777777" w:rsidR="009B519A" w:rsidRDefault="009B519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39E4" w14:textId="77777777" w:rsidR="009B519A" w:rsidRDefault="009B519A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EC6F" w14:textId="77777777" w:rsidR="009B519A" w:rsidRDefault="009B519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9A"/>
    <w:rsid w:val="00244335"/>
    <w:rsid w:val="0036296D"/>
    <w:rsid w:val="0059109D"/>
    <w:rsid w:val="009527F0"/>
    <w:rsid w:val="009B519A"/>
    <w:rsid w:val="00C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4CDD"/>
  <w15:chartTrackingRefBased/>
  <w15:docId w15:val="{0A160010-DF68-4050-B4A0-3B975138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1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1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1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1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1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1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1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1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1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51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1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1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1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1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51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51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B51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5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B5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Sunland</dc:creator>
  <cp:keywords/>
  <dc:description/>
  <cp:lastModifiedBy>Sunland</cp:lastModifiedBy>
  <cp:revision>1</cp:revision>
  <dcterms:created xsi:type="dcterms:W3CDTF">2025-03-05T11:44:00Z</dcterms:created>
  <dcterms:modified xsi:type="dcterms:W3CDTF">2025-03-05T11:46:00Z</dcterms:modified>
</cp:coreProperties>
</file>