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3D6A5">
      <w:pPr>
        <w:rPr>
          <w:rFonts w:ascii="Times New Roman" w:hAnsi="Times New Roman"/>
          <w:color w:val="auto"/>
        </w:rPr>
      </w:pPr>
      <w:bookmarkStart w:id="2" w:name="_GoBack"/>
      <w:bookmarkEnd w:id="2"/>
    </w:p>
    <w:p w14:paraId="202208F1">
      <w:pPr>
        <w:rPr>
          <w:rFonts w:ascii="Times New Roman" w:hAnsi="Times New Roman"/>
          <w:color w:val="auto"/>
        </w:rPr>
      </w:pPr>
    </w:p>
    <w:p w14:paraId="0E0C8DDA">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color w:val="000000"/>
          <w:sz w:val="44"/>
          <w:szCs w:val="44"/>
        </w:rPr>
      </w:pPr>
      <w:r>
        <w:rPr>
          <w:rFonts w:hint="eastAsia" w:hAnsi="Times New Roman" w:eastAsia="方正小标宋_GBK" w:cs="方正小标宋_GBK"/>
          <w:color w:val="000000"/>
          <w:sz w:val="44"/>
          <w:szCs w:val="44"/>
        </w:rPr>
        <w:t xml:space="preserve">重庆市市场监督管理局等七部门 </w:t>
      </w:r>
    </w:p>
    <w:p w14:paraId="12D80852">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color w:val="000000"/>
          <w:sz w:val="44"/>
          <w:szCs w:val="44"/>
        </w:rPr>
      </w:pPr>
      <w:r>
        <w:rPr>
          <w:rFonts w:hint="eastAsia" w:hAnsi="Times New Roman" w:eastAsia="方正小标宋_GBK" w:cs="方正小标宋_GBK"/>
          <w:color w:val="000000"/>
          <w:sz w:val="44"/>
          <w:szCs w:val="44"/>
        </w:rPr>
        <w:t>关于印发《重庆市个体工商户转型为企业</w:t>
      </w:r>
    </w:p>
    <w:p w14:paraId="5E38EB0B">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color w:val="000000"/>
          <w:sz w:val="44"/>
          <w:szCs w:val="44"/>
        </w:rPr>
      </w:pPr>
      <w:r>
        <w:rPr>
          <w:rFonts w:hint="eastAsia" w:hAnsi="Times New Roman" w:eastAsia="方正小标宋_GBK" w:cs="方正小标宋_GBK"/>
          <w:color w:val="000000"/>
          <w:sz w:val="44"/>
          <w:szCs w:val="44"/>
        </w:rPr>
        <w:t>“一件事”优化提升方案》的通知</w:t>
      </w:r>
    </w:p>
    <w:p w14:paraId="42C5CEFE">
      <w:pPr>
        <w:jc w:val="center"/>
        <w:rPr>
          <w:rFonts w:ascii="Times New Roman" w:hAnsi="Times New Roman"/>
          <w:color w:val="auto"/>
        </w:rPr>
      </w:pPr>
      <w:r>
        <w:rPr>
          <w:rFonts w:ascii="Times New Roman" w:hAnsi="Times New Roman"/>
          <w:color w:val="auto"/>
          <w:szCs w:val="32"/>
        </w:rPr>
        <w:t>渝市监发〔202</w:t>
      </w:r>
      <w:r>
        <w:rPr>
          <w:rFonts w:hint="eastAsia" w:ascii="Times New Roman" w:hAnsi="Times New Roman"/>
          <w:color w:val="auto"/>
          <w:szCs w:val="32"/>
          <w:lang w:val="en-US" w:eastAsia="zh-CN"/>
        </w:rPr>
        <w:t>5</w:t>
      </w:r>
      <w:r>
        <w:rPr>
          <w:rFonts w:ascii="Times New Roman" w:hAnsi="Times New Roman"/>
          <w:color w:val="auto"/>
          <w:szCs w:val="32"/>
        </w:rPr>
        <w:t>〕</w:t>
      </w:r>
      <w:r>
        <w:rPr>
          <w:rFonts w:hint="eastAsia"/>
          <w:color w:val="auto"/>
          <w:szCs w:val="32"/>
          <w:lang w:val="en-US" w:eastAsia="zh-CN"/>
        </w:rPr>
        <w:t>55</w:t>
      </w:r>
      <w:r>
        <w:rPr>
          <w:rFonts w:ascii="Times New Roman" w:hAnsi="Times New Roman"/>
          <w:color w:val="auto"/>
          <w:szCs w:val="32"/>
        </w:rPr>
        <w:t>号</w:t>
      </w:r>
    </w:p>
    <w:p w14:paraId="617C85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Times New Roman" w:eastAsia="方正仿宋_GBK" w:cs="方正仿宋_GBK"/>
        </w:rPr>
      </w:pPr>
      <w:bookmarkStart w:id="0" w:name="zw"/>
      <w:bookmarkEnd w:id="0"/>
    </w:p>
    <w:p w14:paraId="7C1A03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Times New Roman" w:eastAsia="方正仿宋_GBK" w:cs="方正仿宋_GBK"/>
        </w:rPr>
      </w:pPr>
      <w:r>
        <w:rPr>
          <w:rFonts w:hint="eastAsia" w:hAnsi="Times New Roman" w:eastAsia="方正仿宋_GBK" w:cs="方正仿宋_GBK"/>
        </w:rPr>
        <w:t>各区县（自治县）市场监管局、公安局、人力社保局、住房城乡建委、</w:t>
      </w:r>
      <w:r>
        <w:rPr>
          <w:rFonts w:hint="eastAsia" w:hAnsi="Times New Roman" w:eastAsia="方正仿宋_GBK"/>
          <w:szCs w:val="24"/>
        </w:rPr>
        <w:t>人民银行各二级</w:t>
      </w:r>
      <w:r>
        <w:rPr>
          <w:rFonts w:hint="eastAsia" w:hAnsi="Times New Roman" w:eastAsia="方正仿宋_GBK" w:cs="方正仿宋_GBK"/>
        </w:rPr>
        <w:t>分行、税务局、烟草局：</w:t>
      </w:r>
    </w:p>
    <w:p w14:paraId="70C2F0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sz w:val="24"/>
          <w:szCs w:val="24"/>
        </w:rPr>
      </w:pPr>
      <w:r>
        <w:rPr>
          <w:rFonts w:hint="eastAsia" w:hAnsi="Times New Roman" w:eastAsia="方正仿宋_GBK" w:cs="方正仿宋_GBK"/>
        </w:rPr>
        <w:t>为贯彻落实</w:t>
      </w:r>
      <w:bookmarkStart w:id="1" w:name="OLE_LINK7"/>
      <w:r>
        <w:rPr>
          <w:rFonts w:hint="eastAsia" w:hAnsi="Times New Roman" w:eastAsia="方正仿宋_GBK" w:cs="方正仿宋_GBK"/>
        </w:rPr>
        <w:t>《国务院办公厅关于印发〈“高效办成一件事”</w:t>
      </w:r>
      <w:r>
        <w:rPr>
          <w:rFonts w:hAnsi="Times New Roman" w:eastAsia="方正仿宋_GBK"/>
          <w:szCs w:val="24"/>
        </w:rPr>
        <w:t>2025</w:t>
      </w:r>
      <w:r>
        <w:rPr>
          <w:rFonts w:hint="eastAsia" w:hAnsi="Times New Roman" w:eastAsia="方正仿宋_GBK"/>
          <w:szCs w:val="24"/>
        </w:rPr>
        <w:t>年度第一批重点事项清单〉的通知》</w:t>
      </w:r>
      <w:bookmarkEnd w:id="1"/>
      <w:r>
        <w:rPr>
          <w:rFonts w:hint="eastAsia" w:hAnsi="Times New Roman" w:eastAsia="方正仿宋_GBK"/>
          <w:szCs w:val="24"/>
        </w:rPr>
        <w:t>（国办函〔2025〕3</w:t>
      </w:r>
      <w:r>
        <w:rPr>
          <w:rFonts w:hint="eastAsia" w:hAnsi="Times New Roman" w:eastAsia="方正仿宋_GBK" w:cs="方正仿宋_GBK"/>
        </w:rPr>
        <w:t>号）要求，重庆市市场监督管理局等七部门联合制定了《重庆市个体工商户转型为企业“一件事”优化提升方案》，现印发给你们，请认真遵照执行。</w:t>
      </w:r>
      <w:r>
        <w:rPr>
          <w:rFonts w:hint="eastAsia" w:hAnsi="Times New Roman"/>
          <w:sz w:val="24"/>
          <w:szCs w:val="24"/>
        </w:rPr>
        <w:t xml:space="preserve">      </w:t>
      </w:r>
    </w:p>
    <w:p w14:paraId="652F9DA1">
      <w:pPr>
        <w:rPr>
          <w:rFonts w:hint="eastAsia"/>
        </w:rPr>
      </w:pPr>
    </w:p>
    <w:p w14:paraId="23FD7ED9">
      <w:pPr>
        <w:wordWrap w:val="0"/>
        <w:spacing w:beforeLines="0" w:afterLines="0" w:line="600" w:lineRule="exact"/>
        <w:ind w:right="0" w:rightChars="0" w:firstLine="0" w:firstLineChars="0"/>
        <w:jc w:val="both"/>
        <w:rPr>
          <w:rFonts w:hint="eastAsia" w:hAnsi="Times New Roman" w:eastAsia="方正仿宋_GBK" w:cs="方正仿宋_GBK"/>
        </w:rPr>
      </w:pPr>
    </w:p>
    <w:p w14:paraId="06D61204">
      <w:pPr>
        <w:wordWrap w:val="0"/>
        <w:spacing w:beforeLines="0" w:afterLines="0" w:line="600" w:lineRule="exact"/>
        <w:ind w:right="0" w:rightChars="0" w:firstLine="632" w:firstLineChars="200"/>
        <w:jc w:val="both"/>
        <w:rPr>
          <w:rFonts w:hint="eastAsia" w:hAnsi="Times New Roman" w:eastAsia="方正仿宋_GBK" w:cs="方正仿宋_GBK"/>
        </w:rPr>
      </w:pPr>
      <w:r>
        <w:rPr>
          <w:rFonts w:hint="eastAsia" w:hAnsi="Times New Roman" w:eastAsia="方正仿宋_GBK" w:cs="方正仿宋_GBK"/>
        </w:rPr>
        <w:t>重庆市市场监督管理局</w:t>
      </w:r>
      <w:r>
        <w:rPr>
          <w:rFonts w:hint="eastAsia" w:cs="方正仿宋_GBK"/>
          <w:lang w:val="en-US" w:eastAsia="zh-CN"/>
        </w:rPr>
        <w:t xml:space="preserve">         </w:t>
      </w:r>
      <w:r>
        <w:rPr>
          <w:rFonts w:hint="eastAsia" w:hAnsi="Times New Roman" w:eastAsia="方正仿宋_GBK" w:cs="方正仿宋_GBK"/>
        </w:rPr>
        <w:t xml:space="preserve">重庆市公安局  </w:t>
      </w:r>
    </w:p>
    <w:p w14:paraId="734172FB">
      <w:pPr>
        <w:spacing w:beforeLines="0" w:afterLines="0" w:line="600" w:lineRule="exact"/>
        <w:ind w:right="0" w:rightChars="0" w:firstLine="632" w:firstLineChars="200"/>
        <w:jc w:val="both"/>
        <w:rPr>
          <w:rFonts w:hint="eastAsia" w:hAnsi="Times New Roman" w:eastAsia="方正仿宋_GBK" w:cs="方正仿宋_GBK"/>
        </w:rPr>
      </w:pPr>
    </w:p>
    <w:p w14:paraId="463DBBA7">
      <w:pPr>
        <w:spacing w:beforeLines="0" w:afterLines="0" w:line="600" w:lineRule="exact"/>
        <w:ind w:right="0" w:rightChars="0" w:firstLine="632" w:firstLineChars="200"/>
        <w:jc w:val="both"/>
        <w:rPr>
          <w:rFonts w:hint="eastAsia" w:hAnsi="Times New Roman" w:eastAsia="方正仿宋_GBK" w:cs="方正仿宋_GBK"/>
        </w:rPr>
      </w:pPr>
    </w:p>
    <w:p w14:paraId="2123C5F6">
      <w:pPr>
        <w:spacing w:beforeLines="0" w:afterLines="0" w:line="600" w:lineRule="exact"/>
        <w:ind w:right="0" w:rightChars="0" w:firstLine="632" w:firstLineChars="200"/>
        <w:jc w:val="both"/>
        <w:rPr>
          <w:rFonts w:hint="eastAsia" w:hAnsi="Times New Roman" w:eastAsia="方正仿宋_GBK" w:cs="方正仿宋_GBK"/>
        </w:rPr>
      </w:pPr>
    </w:p>
    <w:p w14:paraId="5A2A8045">
      <w:pPr>
        <w:spacing w:beforeLines="0" w:afterLines="0" w:line="600" w:lineRule="exact"/>
        <w:ind w:right="0" w:rightChars="0" w:firstLine="608" w:firstLineChars="200"/>
        <w:jc w:val="both"/>
        <w:rPr>
          <w:rFonts w:hint="eastAsia" w:hAnsi="Times New Roman" w:eastAsia="方正仿宋_GBK" w:cs="方正仿宋_GBK"/>
          <w:spacing w:val="-6"/>
        </w:rPr>
      </w:pPr>
    </w:p>
    <w:p w14:paraId="037466E7">
      <w:pPr>
        <w:spacing w:beforeLines="0" w:afterLines="0" w:line="600" w:lineRule="exact"/>
        <w:ind w:right="0" w:rightChars="0" w:firstLine="608" w:firstLineChars="200"/>
        <w:jc w:val="both"/>
        <w:rPr>
          <w:rFonts w:hint="eastAsia" w:hAnsi="Times New Roman" w:eastAsia="方正仿宋_GBK" w:cs="方正仿宋_GBK"/>
          <w:spacing w:val="-6"/>
        </w:rPr>
      </w:pPr>
    </w:p>
    <w:p w14:paraId="4E8DD873">
      <w:pPr>
        <w:spacing w:beforeLines="0" w:afterLines="0" w:line="600" w:lineRule="exact"/>
        <w:ind w:right="0" w:rightChars="0" w:firstLine="608" w:firstLineChars="200"/>
        <w:jc w:val="both"/>
        <w:rPr>
          <w:rFonts w:hint="eastAsia" w:hAnsi="Times New Roman" w:eastAsia="方正仿宋_GBK" w:cs="方正仿宋_GBK"/>
          <w:spacing w:val="-6"/>
        </w:rPr>
      </w:pPr>
    </w:p>
    <w:p w14:paraId="6F4DE5FE">
      <w:pPr>
        <w:wordWrap/>
        <w:spacing w:beforeLines="0" w:afterLines="0" w:line="600" w:lineRule="exact"/>
        <w:ind w:right="0" w:rightChars="0" w:firstLine="608" w:firstLineChars="200"/>
        <w:jc w:val="both"/>
        <w:rPr>
          <w:rFonts w:hint="eastAsia" w:hAnsi="Times New Roman" w:eastAsia="方正仿宋_GBK" w:cs="方正仿宋_GBK"/>
        </w:rPr>
      </w:pPr>
      <w:r>
        <w:rPr>
          <w:rFonts w:hint="eastAsia" w:hAnsi="Times New Roman" w:eastAsia="方正仿宋_GBK" w:cs="方正仿宋_GBK"/>
          <w:spacing w:val="-6"/>
        </w:rPr>
        <w:t>重庆市人力资源和社会保障局  重庆市住房和城乡建设委员会</w:t>
      </w:r>
    </w:p>
    <w:p w14:paraId="5F5DE51C">
      <w:pPr>
        <w:wordWrap w:val="0"/>
        <w:spacing w:beforeLines="0" w:afterLines="0" w:line="600" w:lineRule="exact"/>
        <w:ind w:right="0" w:rightChars="0" w:firstLine="632" w:firstLineChars="200"/>
        <w:jc w:val="both"/>
        <w:rPr>
          <w:rFonts w:hint="eastAsia" w:hAnsi="Times New Roman" w:eastAsia="方正仿宋_GBK" w:cs="方正仿宋_GBK"/>
        </w:rPr>
      </w:pPr>
    </w:p>
    <w:p w14:paraId="084D2A13">
      <w:pPr>
        <w:wordWrap w:val="0"/>
        <w:spacing w:beforeLines="0" w:afterLines="0" w:line="600" w:lineRule="exact"/>
        <w:ind w:right="0" w:rightChars="0" w:firstLine="632" w:firstLineChars="200"/>
        <w:jc w:val="both"/>
        <w:rPr>
          <w:rFonts w:hint="eastAsia" w:hAnsi="Times New Roman" w:eastAsia="方正仿宋_GBK" w:cs="方正仿宋_GBK"/>
        </w:rPr>
      </w:pPr>
    </w:p>
    <w:p w14:paraId="7610D37B">
      <w:pPr>
        <w:wordWrap w:val="0"/>
        <w:spacing w:beforeLines="0" w:afterLines="0" w:line="600" w:lineRule="exact"/>
        <w:ind w:right="0" w:rightChars="0" w:firstLine="632" w:firstLineChars="200"/>
        <w:jc w:val="both"/>
        <w:rPr>
          <w:rFonts w:hint="eastAsia" w:hAnsi="Times New Roman" w:eastAsia="方正仿宋_GBK" w:cs="方正仿宋_GBK"/>
        </w:rPr>
      </w:pPr>
    </w:p>
    <w:p w14:paraId="4F18C93D">
      <w:pPr>
        <w:wordWrap w:val="0"/>
        <w:spacing w:beforeLines="0" w:afterLines="0" w:line="600" w:lineRule="exact"/>
        <w:ind w:right="0" w:rightChars="0" w:firstLine="632" w:firstLineChars="200"/>
        <w:jc w:val="both"/>
        <w:rPr>
          <w:rFonts w:hint="eastAsia" w:hAnsi="Times New Roman" w:eastAsia="方正仿宋_GBK" w:cs="方正仿宋_GBK"/>
        </w:rPr>
      </w:pPr>
      <w:r>
        <w:rPr>
          <w:rFonts w:hint="eastAsia" w:hAnsi="Times New Roman" w:eastAsia="方正仿宋_GBK" w:cs="方正仿宋_GBK"/>
        </w:rPr>
        <w:t>中国人民银行重庆市分行</w:t>
      </w:r>
      <w:r>
        <w:rPr>
          <w:rFonts w:hint="eastAsia" w:cs="方正仿宋_GBK"/>
          <w:lang w:val="en-US" w:eastAsia="zh-CN"/>
        </w:rPr>
        <w:t xml:space="preserve">     国家税务总局</w:t>
      </w:r>
      <w:r>
        <w:rPr>
          <w:rFonts w:hint="eastAsia" w:hAnsi="Times New Roman" w:eastAsia="方正仿宋_GBK" w:cs="方正仿宋_GBK"/>
        </w:rPr>
        <w:t xml:space="preserve">重庆市税务局  </w:t>
      </w:r>
    </w:p>
    <w:p w14:paraId="5A767B82">
      <w:pPr>
        <w:wordWrap w:val="0"/>
        <w:spacing w:beforeLines="0" w:afterLines="0" w:line="600" w:lineRule="exact"/>
        <w:ind w:right="0" w:rightChars="0" w:firstLine="0" w:firstLineChars="0"/>
        <w:jc w:val="both"/>
        <w:rPr>
          <w:rFonts w:hint="eastAsia" w:hAnsi="Times New Roman" w:eastAsia="方正仿宋_GBK" w:cs="方正仿宋_GBK"/>
        </w:rPr>
      </w:pPr>
    </w:p>
    <w:p w14:paraId="3459CDE0">
      <w:pPr>
        <w:wordWrap w:val="0"/>
        <w:spacing w:beforeLines="0" w:afterLines="0" w:line="600" w:lineRule="exact"/>
        <w:ind w:right="0" w:rightChars="0" w:firstLine="4740" w:firstLineChars="1500"/>
        <w:jc w:val="both"/>
        <w:rPr>
          <w:rFonts w:hint="eastAsia" w:hAnsi="Times New Roman" w:eastAsia="方正仿宋_GBK" w:cs="方正仿宋_GBK"/>
        </w:rPr>
      </w:pPr>
    </w:p>
    <w:p w14:paraId="08F09AAF">
      <w:pPr>
        <w:wordWrap w:val="0"/>
        <w:spacing w:beforeLines="0" w:afterLines="0" w:line="600" w:lineRule="exact"/>
        <w:ind w:right="0" w:rightChars="0" w:firstLine="5173" w:firstLineChars="1637"/>
        <w:jc w:val="both"/>
        <w:rPr>
          <w:rFonts w:hint="eastAsia" w:hAnsi="Times New Roman" w:eastAsia="方正仿宋_GBK" w:cs="方正仿宋_GBK"/>
        </w:rPr>
      </w:pPr>
      <w:r>
        <w:rPr>
          <w:rFonts w:hint="eastAsia" w:hAnsi="Times New Roman" w:eastAsia="方正仿宋_GBK" w:cs="方正仿宋_GBK"/>
        </w:rPr>
        <w:t>重庆市烟草专卖局</w:t>
      </w:r>
    </w:p>
    <w:p w14:paraId="1DE44124">
      <w:pPr>
        <w:wordWrap w:val="0"/>
        <w:spacing w:line="600" w:lineRule="exact"/>
        <w:ind w:right="632" w:rightChars="200" w:firstLine="4740" w:firstLineChars="1500"/>
        <w:jc w:val="right"/>
        <w:rPr>
          <w:rFonts w:hint="eastAsia" w:hAnsi="Times New Roman" w:eastAsia="方正小标宋_GBK" w:cs="方正小标宋_GBK"/>
          <w:sz w:val="44"/>
          <w:szCs w:val="44"/>
        </w:rPr>
        <w:sectPr>
          <w:headerReference r:id="rId3" w:type="default"/>
          <w:footerReference r:id="rId4" w:type="default"/>
          <w:pgSz w:w="11906" w:h="16838"/>
          <w:pgMar w:top="1962" w:right="1474" w:bottom="1848" w:left="1587" w:header="850" w:footer="1417" w:gutter="0"/>
          <w:lnNumType w:countBy="0" w:distance="360"/>
          <w:cols w:space="0" w:num="1"/>
          <w:rtlGutter w:val="0"/>
          <w:docGrid w:type="linesAndChars" w:linePitch="580" w:charSpace="-849"/>
        </w:sectPr>
      </w:pPr>
      <w:r>
        <w:rPr>
          <w:rFonts w:hAnsi="Times New Roman" w:eastAsia="方正仿宋_GBK"/>
        </w:rPr>
        <w:t>2025年</w:t>
      </w:r>
      <w:r>
        <w:rPr>
          <w:rFonts w:hint="eastAsia" w:hAnsi="Times New Roman" w:eastAsia="方正仿宋_GBK"/>
        </w:rPr>
        <w:t>6</w:t>
      </w:r>
      <w:r>
        <w:rPr>
          <w:rFonts w:hAnsi="Times New Roman" w:eastAsia="方正仿宋_GBK"/>
        </w:rPr>
        <w:t>月</w:t>
      </w:r>
      <w:r>
        <w:rPr>
          <w:rFonts w:hint="eastAsia"/>
          <w:lang w:val="en-US" w:eastAsia="zh-CN"/>
        </w:rPr>
        <w:t>25</w:t>
      </w:r>
      <w:r>
        <w:rPr>
          <w:rFonts w:hAnsi="Times New Roman" w:eastAsia="方正仿宋_GBK"/>
        </w:rPr>
        <w:t>日</w:t>
      </w:r>
      <w:r>
        <w:rPr>
          <w:rFonts w:hint="eastAsia" w:hAnsi="Times New Roman" w:eastAsia="方正小标宋_GBK" w:cs="方正小标宋_GBK"/>
          <w:sz w:val="44"/>
          <w:szCs w:val="44"/>
        </w:rPr>
        <w:t xml:space="preserve">  </w:t>
      </w:r>
    </w:p>
    <w:p w14:paraId="491A11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Times New Roman" w:eastAsia="方正小标宋_GBK" w:cs="方正小标宋_GBK"/>
          <w:sz w:val="44"/>
          <w:szCs w:val="44"/>
        </w:rPr>
      </w:pPr>
    </w:p>
    <w:p w14:paraId="24773E65">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sz w:val="44"/>
          <w:szCs w:val="44"/>
        </w:rPr>
      </w:pPr>
      <w:r>
        <w:rPr>
          <w:rFonts w:hint="eastAsia" w:hAnsi="Times New Roman" w:eastAsia="方正小标宋_GBK" w:cs="方正小标宋_GBK"/>
          <w:sz w:val="44"/>
          <w:szCs w:val="44"/>
        </w:rPr>
        <w:t>重庆市个体工商户转型为企业</w:t>
      </w:r>
    </w:p>
    <w:p w14:paraId="7EE5D532">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sz w:val="44"/>
          <w:szCs w:val="44"/>
        </w:rPr>
      </w:pPr>
      <w:r>
        <w:rPr>
          <w:rFonts w:hint="eastAsia" w:hAnsi="Times New Roman" w:eastAsia="方正小标宋_GBK" w:cs="方正小标宋_GBK"/>
          <w:sz w:val="44"/>
          <w:szCs w:val="44"/>
        </w:rPr>
        <w:t>“一件事”优化提升方案</w:t>
      </w:r>
    </w:p>
    <w:p w14:paraId="73EEB827">
      <w:pPr>
        <w:rPr>
          <w:rFonts w:hint="eastAsia" w:hAnsi="Times New Roman"/>
          <w:szCs w:val="24"/>
        </w:rPr>
      </w:pPr>
      <w:r>
        <w:rPr>
          <w:rFonts w:hint="eastAsia" w:hAnsi="Times New Roman"/>
          <w:szCs w:val="24"/>
        </w:rPr>
        <w:t xml:space="preserve">   </w:t>
      </w:r>
    </w:p>
    <w:p w14:paraId="7EDBB27F">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为贯彻落实《国务院办公厅关于印发〈“高效办成一件事”</w:t>
      </w:r>
      <w:r>
        <w:rPr>
          <w:rFonts w:hAnsi="Times New Roman" w:eastAsia="方正仿宋_GBK"/>
          <w:sz w:val="32"/>
          <w:szCs w:val="32"/>
        </w:rPr>
        <w:t>2025</w:t>
      </w:r>
      <w:r>
        <w:rPr>
          <w:rFonts w:hint="eastAsia" w:hAnsi="Times New Roman" w:eastAsia="方正仿宋_GBK"/>
          <w:sz w:val="32"/>
          <w:szCs w:val="32"/>
        </w:rPr>
        <w:t>年度第一批重点事项清单〉的通知》（国办函〔2025〕3</w:t>
      </w:r>
      <w:r>
        <w:rPr>
          <w:rFonts w:hint="eastAsia" w:hAnsi="Times New Roman" w:eastAsia="方正仿宋_GBK" w:cs="方正仿宋_GBK"/>
          <w:sz w:val="32"/>
          <w:szCs w:val="32"/>
        </w:rPr>
        <w:t>号）</w:t>
      </w:r>
      <w:r>
        <w:rPr>
          <w:rFonts w:hint="eastAsia" w:hAnsi="Times New Roman" w:eastAsia="方正仿宋_GBK"/>
          <w:sz w:val="32"/>
          <w:szCs w:val="32"/>
        </w:rPr>
        <w:t>要求</w:t>
      </w:r>
      <w:r>
        <w:rPr>
          <w:rFonts w:hint="eastAsia" w:hAnsi="Times New Roman" w:eastAsia="方正仿宋_GBK" w:cs="方正仿宋_GBK"/>
          <w:sz w:val="32"/>
          <w:szCs w:val="32"/>
        </w:rPr>
        <w:t>，加快推动实现个体工商户转型为企业“一件事”高效办成，依照《促进个体工商户发展条例》《个体工商户登记管理规定》《重庆市市场监督管理局</w:t>
      </w:r>
      <w:r>
        <w:rPr>
          <w:rFonts w:hint="eastAsia" w:hAnsi="Times New Roman" w:eastAsia="方正仿宋_GBK"/>
          <w:sz w:val="32"/>
          <w:szCs w:val="32"/>
        </w:rPr>
        <w:t>等8</w:t>
      </w:r>
      <w:r>
        <w:rPr>
          <w:rFonts w:hint="eastAsia" w:hAnsi="Times New Roman" w:eastAsia="方正仿宋_GBK" w:cs="方正仿宋_GBK"/>
          <w:sz w:val="32"/>
          <w:szCs w:val="32"/>
        </w:rPr>
        <w:t>部门关于印发重庆市“个转企”工作实施方案的通知》</w:t>
      </w:r>
      <w:r>
        <w:rPr>
          <w:rFonts w:hint="eastAsia" w:hAnsi="Times New Roman" w:eastAsia="方正仿宋_GBK"/>
          <w:sz w:val="32"/>
          <w:szCs w:val="32"/>
        </w:rPr>
        <w:t>（渝市</w:t>
      </w:r>
      <w:r>
        <w:rPr>
          <w:rFonts w:hint="eastAsia" w:hAnsi="Times New Roman" w:eastAsia="方正仿宋_GBK" w:cs="方正仿宋_GBK"/>
          <w:sz w:val="32"/>
          <w:szCs w:val="32"/>
        </w:rPr>
        <w:t>监发</w:t>
      </w:r>
      <w:r>
        <w:rPr>
          <w:rFonts w:hint="eastAsia" w:hAnsi="Times New Roman" w:eastAsia="方正仿宋_GBK"/>
          <w:sz w:val="32"/>
          <w:szCs w:val="32"/>
        </w:rPr>
        <w:t>〔2023〕35</w:t>
      </w:r>
      <w:r>
        <w:rPr>
          <w:rFonts w:hint="eastAsia" w:hAnsi="Times New Roman" w:eastAsia="方正仿宋_GBK" w:cs="方正仿宋_GBK"/>
          <w:sz w:val="32"/>
          <w:szCs w:val="32"/>
        </w:rPr>
        <w:t>号），结合我市实际，制定本方案。</w:t>
      </w:r>
    </w:p>
    <w:p w14:paraId="28FCA9FB">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黑体_GBK" w:cs="方正黑体_GBK"/>
          <w:sz w:val="32"/>
          <w:szCs w:val="32"/>
        </w:rPr>
        <w:t>一、总体要求</w:t>
      </w:r>
    </w:p>
    <w:p w14:paraId="3AFB9E4C">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以习近平新时代中国特色社会主义思想为指导，全面贯彻落实党的二十大和二十届三中全会精神，坚持问题导向和目标导向，强化市场监管、税务、公安、社保、银行、公积金、烟草等多部门业务协同，自</w:t>
      </w:r>
      <w:r>
        <w:rPr>
          <w:rFonts w:hAnsi="Times New Roman" w:eastAsia="方正仿宋_GBK"/>
          <w:sz w:val="32"/>
          <w:szCs w:val="32"/>
        </w:rPr>
        <w:t>2025</w:t>
      </w:r>
      <w:r>
        <w:rPr>
          <w:rFonts w:hint="eastAsia" w:hAnsi="Times New Roman" w:eastAsia="方正仿宋_GBK"/>
          <w:sz w:val="32"/>
          <w:szCs w:val="32"/>
        </w:rPr>
        <w:t>年7月15日</w:t>
      </w:r>
      <w:r>
        <w:rPr>
          <w:rFonts w:hint="eastAsia" w:hAnsi="Times New Roman" w:eastAsia="方正仿宋_GBK" w:cs="方正仿宋_GBK"/>
          <w:sz w:val="32"/>
          <w:szCs w:val="32"/>
        </w:rPr>
        <w:t>起，在全市范围迭代升级个体工商户转型为企业“一件事”（</w:t>
      </w:r>
      <w:r>
        <w:rPr>
          <w:rFonts w:hint="eastAsia" w:hAnsi="Times New Roman" w:eastAsia="方正仿宋_GBK" w:cs="方正仿宋_GBK"/>
          <w:color w:val="auto"/>
          <w:sz w:val="32"/>
          <w:szCs w:val="32"/>
        </w:rPr>
        <w:t>个体工商户转型为有限责任公司、合伙企业或个人独资企业，</w:t>
      </w:r>
      <w:r>
        <w:rPr>
          <w:rFonts w:hint="eastAsia" w:hAnsi="Times New Roman" w:eastAsia="方正仿宋_GBK" w:cs="方正仿宋_GBK"/>
          <w:sz w:val="32"/>
          <w:szCs w:val="32"/>
        </w:rPr>
        <w:t>以下简称“个转企”），推动清税信息核验、个体工商户转型为企业变更登记、企业印章刻制、基本账户开立或账户信息变更、社会保险登记或参保信息变更、住房公积金企业缴存登记或信息变更、食品经营许可变更、食品加工小作坊登记变更、烟草专卖零售许可变更等</w:t>
      </w:r>
      <w:r>
        <w:rPr>
          <w:rFonts w:hint="eastAsia" w:hAnsi="Times New Roman" w:eastAsia="方正仿宋_GBK"/>
          <w:sz w:val="32"/>
          <w:szCs w:val="32"/>
        </w:rPr>
        <w:t>9</w:t>
      </w:r>
      <w:r>
        <w:rPr>
          <w:rFonts w:hint="eastAsia" w:hAnsi="Times New Roman" w:eastAsia="方正仿宋_GBK" w:cs="方正仿宋_GBK"/>
          <w:sz w:val="32"/>
          <w:szCs w:val="32"/>
        </w:rPr>
        <w:t>个事项一体化办理，全面提升“个转企”政务服务效能。</w:t>
      </w:r>
    </w:p>
    <w:p w14:paraId="0BCA5383">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黑体_GBK" w:cs="方正黑体_GBK"/>
          <w:sz w:val="32"/>
          <w:szCs w:val="32"/>
        </w:rPr>
        <w:t>二、适用范围</w:t>
      </w:r>
    </w:p>
    <w:p w14:paraId="40E8F874">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黑体_GBK"/>
          <w:sz w:val="32"/>
          <w:szCs w:val="32"/>
        </w:rPr>
      </w:pPr>
      <w:r>
        <w:rPr>
          <w:rFonts w:hint="eastAsia" w:hAnsi="Times New Roman" w:eastAsia="方正仿宋_GBK" w:cs="方正仿宋_GBK"/>
          <w:sz w:val="32"/>
          <w:szCs w:val="32"/>
        </w:rPr>
        <w:t>“个转企”适用范围为本市注册登记的个体工商户。</w:t>
      </w:r>
      <w:r>
        <w:rPr>
          <w:rFonts w:hint="eastAsia" w:hAnsi="Times New Roman" w:eastAsia="方正仿宋_GBK"/>
          <w:sz w:val="32"/>
          <w:szCs w:val="32"/>
        </w:rPr>
        <w:t>原个体工商户经营者应为转型后企业的股东（发起人、合伙人、投资人）。</w:t>
      </w:r>
      <w:r>
        <w:rPr>
          <w:rFonts w:hint="eastAsia" w:hAnsi="Times New Roman" w:eastAsia="方正黑体_GBK"/>
          <w:sz w:val="32"/>
          <w:szCs w:val="32"/>
        </w:rPr>
        <w:t xml:space="preserve"> </w:t>
      </w:r>
    </w:p>
    <w:p w14:paraId="28AB6B64">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转型前个体工商户应当符合如下条件：</w:t>
      </w:r>
    </w:p>
    <w:p w14:paraId="5D3AC41E">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（一）已经妥善处理个体工商户存续期间的债权债务和知识产权等财产权利；</w:t>
      </w:r>
    </w:p>
    <w:p w14:paraId="56389238">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（二）已经结清依法应当缴纳的税款、滞纳金等，已经按照规定办理经营者个人所得税汇算清缴和清算申报，不存在其他未办结事项和涉税违法行为；</w:t>
      </w:r>
    </w:p>
    <w:p w14:paraId="01B745FC">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（三）已经报送上一年度个体工商户年度报告，成立不满一年的个体工商户除外；</w:t>
      </w:r>
    </w:p>
    <w:p w14:paraId="24554074">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（四）未被市场监督管理部门列入经营异常名录或者严重违法失信名单，或者已经被移出；</w:t>
      </w:r>
    </w:p>
    <w:p w14:paraId="3F0B8485">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（五）未被立案调查、采取行政强制措施，或者罚款等行政处罚已经执行完毕；</w:t>
      </w:r>
    </w:p>
    <w:p w14:paraId="160C4BE3">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（六）未被监察机关、人民法院、人民检察院、公安机关等有权机关冻结财产、限制登记，或者已经解除。</w:t>
      </w:r>
    </w:p>
    <w:p w14:paraId="34DFD3E9">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个体工商户转型为企业还应当符合法律、行政法规规定的相关企业设立条件，并且转型后企业住所（主要经营场所）在原个体工商户登记机关辖区内。</w:t>
      </w:r>
    </w:p>
    <w:p w14:paraId="5F3BA90D">
      <w:pPr>
        <w:pStyle w:val="21"/>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eastAsia="方正仿宋_GBK"/>
          <w:sz w:val="32"/>
          <w:szCs w:val="32"/>
        </w:rPr>
      </w:pPr>
      <w:r>
        <w:rPr>
          <w:rFonts w:hint="eastAsia" w:ascii="Times New Roman" w:hAnsi="Times New Roman" w:eastAsia="方正仿宋_GBK" w:cs="方正仿宋_GBK"/>
          <w:sz w:val="32"/>
          <w:szCs w:val="32"/>
        </w:rPr>
        <w:t>根据《个体工商户登记管理规定》，本市注册登记的个人独资企业转型为公司、合伙企业的，参照“个转企”有关程序执行，相关法律、法规或规章另有规定的</w:t>
      </w:r>
      <w:r>
        <w:rPr>
          <w:rFonts w:ascii="Times New Roman" w:hAnsi="Times New Roman" w:eastAsia="方正仿宋_GBK" w:cs="方正仿宋_GBK"/>
          <w:sz w:val="32"/>
          <w:szCs w:val="32"/>
        </w:rPr>
        <w:t>除外</w:t>
      </w:r>
      <w:r>
        <w:rPr>
          <w:rFonts w:hint="eastAsia" w:ascii="Times New Roman" w:hAnsi="Times New Roman" w:eastAsia="方正仿宋_GBK" w:cs="方正仿宋_GBK"/>
          <w:sz w:val="32"/>
          <w:szCs w:val="32"/>
        </w:rPr>
        <w:t>。</w:t>
      </w:r>
    </w:p>
    <w:p w14:paraId="1DAB817D">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黑体_GBK"/>
          <w:sz w:val="32"/>
          <w:szCs w:val="32"/>
        </w:rPr>
      </w:pPr>
      <w:r>
        <w:rPr>
          <w:rFonts w:hint="eastAsia" w:hAnsi="Times New Roman" w:eastAsia="方正黑体_GBK"/>
          <w:sz w:val="32"/>
          <w:szCs w:val="32"/>
        </w:rPr>
        <w:t>三、办理方式</w:t>
      </w:r>
    </w:p>
    <w:p w14:paraId="74CB0420">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sz w:val="32"/>
          <w:szCs w:val="32"/>
        </w:rPr>
      </w:pPr>
      <w:r>
        <w:rPr>
          <w:rFonts w:hint="eastAsia" w:hAnsi="Times New Roman" w:eastAsia="方正楷体_GBK"/>
          <w:sz w:val="32"/>
          <w:szCs w:val="32"/>
        </w:rPr>
        <w:t>（一）“个转企”线上“一网”申请。</w:t>
      </w:r>
      <w:r>
        <w:rPr>
          <w:rFonts w:hint="eastAsia" w:hAnsi="Times New Roman" w:eastAsia="方正仿宋_GBK"/>
          <w:sz w:val="32"/>
          <w:szCs w:val="32"/>
        </w:rPr>
        <w:t>个体工商户通过“渝快办”高效办成一件事专区，提交“个转企”登记申请，根据需要同步办理清税信息核验、个体工商户转型为企业变更登记、企业印章刻制、基本账户开立预约或账户信息变更、社会保险登记或参保信息变更、住房公积金企业缴存登记或信息变更、食品经营许可变更、食品加工小作坊登记变更、烟草专卖零售许可变更等业务事项。转型后企业可申领一套免费印章，继续适用原个体工商户成立日期、统一社会信用代码，最大限度保留原个体工商户名称字号及行业特点，登记（备案）事项不发生变更的，无需提交相关登记证明材料。个体工商户通过实名认证、电子签名等方式实现线上“一次申请”，相关业务事项同步变更。</w:t>
      </w:r>
    </w:p>
    <w:p w14:paraId="22D7D1FA">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sz w:val="32"/>
          <w:szCs w:val="32"/>
        </w:rPr>
      </w:pPr>
      <w:r>
        <w:rPr>
          <w:rFonts w:hint="eastAsia" w:hAnsi="Times New Roman" w:eastAsia="方正楷体_GBK"/>
          <w:sz w:val="32"/>
          <w:szCs w:val="32"/>
        </w:rPr>
        <w:t>（二）“个转企”线下“一站”申请。</w:t>
      </w:r>
      <w:r>
        <w:rPr>
          <w:rFonts w:hint="eastAsia" w:hAnsi="Times New Roman" w:eastAsia="方正仿宋_GBK"/>
          <w:sz w:val="32"/>
          <w:szCs w:val="32"/>
        </w:rPr>
        <w:t>个体工商户可通过各区县行政服务中心“一件事”窗口，按照“个转企”提交材料规范提出登记申请，并根据需要同步办理清税信息核验、个体工商户转型为企业变更登记、企业印章刻制、基本账户开立预约或账户信息变更、社会保险登记或参保信息变更、住房公积金企业缴存登记或信息变更、食品经营许可变更、食品加工小作坊登记变更、烟草专卖零售许可变更等业务事项，转型后企业可申领一套免费印章。个体工商户无需到其他部门相关窗口，即可“一站”办结相关业务事项申请。</w:t>
      </w:r>
    </w:p>
    <w:p w14:paraId="0D63D7AE">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Ansi="Times New Roman" w:eastAsia="方正仿宋_GBK"/>
          <w:sz w:val="32"/>
          <w:szCs w:val="32"/>
        </w:rPr>
      </w:pPr>
      <w:r>
        <w:rPr>
          <w:rFonts w:hint="eastAsia" w:hAnsi="Times New Roman" w:eastAsia="方正楷体_GBK"/>
          <w:sz w:val="32"/>
          <w:szCs w:val="32"/>
        </w:rPr>
        <w:t>（三）“个转企”多跨“一体”办结。</w:t>
      </w:r>
      <w:r>
        <w:rPr>
          <w:rFonts w:hint="eastAsia" w:hAnsi="Times New Roman" w:eastAsia="方正仿宋_GBK"/>
          <w:sz w:val="32"/>
          <w:szCs w:val="32"/>
        </w:rPr>
        <w:t>市场监管部门完成“个转企”登记后，以原个体工商户统一社会信用代码为身份识别码，同步向公安、人力社保、税务、公积金、人民银行、烟草等部门推送办理结果，各部门共享应用“个转企”相关信息，办理</w:t>
      </w:r>
      <w:r>
        <w:rPr>
          <w:rFonts w:hint="eastAsia" w:hAnsi="Times New Roman" w:eastAsia="方正仿宋_GBK" w:cs="方正仿宋_GBK"/>
          <w:sz w:val="32"/>
          <w:szCs w:val="32"/>
        </w:rPr>
        <w:t>企业税务登记、企业印章刻制、基本账户开立预约或账户信息变更、社会保险登记或参保信息变更、住房公积金企业缴存登记或信息变更</w:t>
      </w:r>
      <w:r>
        <w:rPr>
          <w:rFonts w:hint="eastAsia" w:hAnsi="Times New Roman" w:eastAsia="方正仿宋_GBK"/>
          <w:sz w:val="32"/>
          <w:szCs w:val="32"/>
        </w:rPr>
        <w:t>等相关业务，并将办理结果按照数据规范反馈至市场监管部门。</w:t>
      </w:r>
    </w:p>
    <w:p w14:paraId="36767A4C">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sz w:val="32"/>
          <w:szCs w:val="32"/>
        </w:rPr>
      </w:pPr>
      <w:r>
        <w:rPr>
          <w:rFonts w:hint="eastAsia" w:hAnsi="Times New Roman" w:eastAsia="方正楷体_GBK"/>
          <w:sz w:val="32"/>
          <w:szCs w:val="32"/>
        </w:rPr>
        <w:t>（四）“个转企”许可“一键”变更。</w:t>
      </w:r>
      <w:r>
        <w:rPr>
          <w:rFonts w:hint="eastAsia" w:hAnsi="Times New Roman" w:eastAsia="方正仿宋_GBK" w:cs="方正仿宋_GBK"/>
          <w:sz w:val="32"/>
          <w:szCs w:val="32"/>
        </w:rPr>
        <w:t>最大程度压减个体工商户转型升级重复办理许可程序，已获得</w:t>
      </w:r>
      <w:r>
        <w:rPr>
          <w:rFonts w:hint="eastAsia" w:hAnsi="Times New Roman" w:eastAsia="方正仿宋_GBK"/>
          <w:sz w:val="32"/>
          <w:szCs w:val="32"/>
        </w:rPr>
        <w:t>食品经营许可、食品生产加工小作坊登记证的个体工商户，生产经营条件未发生改变的，相关许可在转型时可以一并同步变更。转型为个人独资企业且经营场所地址未发生变更的烟草专卖零售个体工商户，转型升级时可以自愿选择同步变更烟草专卖零售许可。</w:t>
      </w:r>
    </w:p>
    <w:p w14:paraId="42AD981D">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黑体_GBK"/>
          <w:sz w:val="32"/>
          <w:szCs w:val="32"/>
        </w:rPr>
      </w:pPr>
      <w:r>
        <w:rPr>
          <w:rFonts w:hint="eastAsia" w:hAnsi="Times New Roman" w:eastAsia="方正黑体_GBK"/>
          <w:sz w:val="32"/>
          <w:szCs w:val="32"/>
        </w:rPr>
        <w:t>四、职责分工</w:t>
      </w:r>
    </w:p>
    <w:p w14:paraId="386AF24F">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楷体_GBK"/>
          <w:sz w:val="32"/>
          <w:szCs w:val="32"/>
        </w:rPr>
      </w:pPr>
      <w:r>
        <w:rPr>
          <w:rFonts w:hint="eastAsia" w:hAnsi="Times New Roman" w:eastAsia="方正楷体_GBK" w:cs="方正楷体_GBK"/>
          <w:sz w:val="32"/>
          <w:szCs w:val="32"/>
        </w:rPr>
        <w:t>（一）市市场监管局：</w:t>
      </w:r>
      <w:r>
        <w:rPr>
          <w:rFonts w:hint="eastAsia" w:hAnsi="Times New Roman" w:eastAsia="方正仿宋_GBK"/>
          <w:sz w:val="32"/>
          <w:szCs w:val="32"/>
        </w:rPr>
        <w:t>牵头负责“个转企”一件事，统筹各部门业务需求，整合办理流程，梳理事项清单，优化办事指南，改造登记业务系统，及时推送共享信息，推动全市“个转企”登记环节在1个工作日内完成。对符合条件的个体工商户的食品经营许可、食品生产加工小作坊登记证同步依规范办理变更。</w:t>
      </w:r>
    </w:p>
    <w:p w14:paraId="27CBCD55">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楷体_GBK"/>
          <w:sz w:val="32"/>
          <w:szCs w:val="32"/>
        </w:rPr>
      </w:pPr>
      <w:r>
        <w:rPr>
          <w:rFonts w:hint="eastAsia" w:hAnsi="Times New Roman" w:eastAsia="方正楷体_GBK"/>
          <w:sz w:val="32"/>
          <w:szCs w:val="32"/>
        </w:rPr>
        <w:t>（二）市公安局：</w:t>
      </w:r>
      <w:r>
        <w:rPr>
          <w:rFonts w:hint="eastAsia" w:hAnsi="Times New Roman" w:eastAsia="方正仿宋_GBK"/>
          <w:sz w:val="32"/>
          <w:szCs w:val="32"/>
        </w:rPr>
        <w:t>负责“个转企”印章刻制备案工作。根据市场监管部门共享的“个转企”印章刻制信息，及时向刻制单位推送，推动刻制单位按照开办企业时效要求完成印章刻制并配送至指定地点。引导印章刻制单位依法办理印章刻制信息备案。及时向市场监管部门反馈数据接收信息。</w:t>
      </w:r>
    </w:p>
    <w:p w14:paraId="053FF699">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楷体_GBK"/>
          <w:sz w:val="32"/>
          <w:szCs w:val="32"/>
        </w:rPr>
      </w:pPr>
      <w:r>
        <w:rPr>
          <w:rFonts w:hAnsi="Times New Roman" w:eastAsia="方正楷体_GBK"/>
          <w:sz w:val="32"/>
          <w:szCs w:val="32"/>
        </w:rPr>
        <w:t>（三）</w:t>
      </w:r>
      <w:r>
        <w:rPr>
          <w:rFonts w:hint="eastAsia" w:hAnsi="Times New Roman" w:eastAsia="方正楷体_GBK"/>
          <w:sz w:val="32"/>
          <w:szCs w:val="32"/>
        </w:rPr>
        <w:t>市人力社保局：</w:t>
      </w:r>
      <w:r>
        <w:rPr>
          <w:rFonts w:hint="eastAsia" w:hAnsi="Times New Roman" w:eastAsia="方正仿宋_GBK"/>
          <w:sz w:val="32"/>
          <w:szCs w:val="32"/>
        </w:rPr>
        <w:t>负责“个转企”社会保险登记或参保信息变更工作。转型前个体工商户以个人参保的，对转型后企业办理企业社会保险登记；转型前以单位参保的，办理企业社会保险信息变更。推动“个转企”社保相关业务办理在1个工作日内完成，并及时向市场监管部门共享社保登记信息。</w:t>
      </w:r>
    </w:p>
    <w:p w14:paraId="15CE3E6C">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楷体_GBK"/>
          <w:sz w:val="32"/>
          <w:szCs w:val="32"/>
        </w:rPr>
      </w:pPr>
      <w:r>
        <w:rPr>
          <w:rFonts w:hAnsi="Times New Roman" w:eastAsia="方正楷体_GBK"/>
          <w:sz w:val="32"/>
          <w:szCs w:val="32"/>
        </w:rPr>
        <w:t>（四）</w:t>
      </w:r>
      <w:r>
        <w:rPr>
          <w:rFonts w:hint="eastAsia" w:hAnsi="Times New Roman" w:eastAsia="方正楷体_GBK"/>
          <w:sz w:val="32"/>
          <w:szCs w:val="32"/>
        </w:rPr>
        <w:t>市住房城乡建委：</w:t>
      </w:r>
      <w:r>
        <w:rPr>
          <w:rFonts w:hint="eastAsia" w:hAnsi="Times New Roman" w:eastAsia="方正仿宋_GBK"/>
          <w:sz w:val="32"/>
          <w:szCs w:val="32"/>
        </w:rPr>
        <w:t>负责“个转企”住房公积金企业缴存登记和信息变更工作。转型前个体工商户以个人名义缴存公积金的，由转型企业办理公积金单位缴存登记；转型前以单位名义缴存公积金的，公积金管理机构同步变更公积金缴存单位信息。个体工商户办理“个转企”公积金缴存登记的，公积金管理机构在1个工作日内办理完成，并及时向市场监管部门共享公积金登记信息。</w:t>
      </w:r>
    </w:p>
    <w:p w14:paraId="43A43655">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楷体_GBK"/>
          <w:sz w:val="32"/>
          <w:szCs w:val="32"/>
        </w:rPr>
      </w:pPr>
      <w:r>
        <w:rPr>
          <w:rFonts w:hint="eastAsia" w:hAnsi="Times New Roman" w:eastAsia="方正楷体_GBK"/>
          <w:sz w:val="32"/>
          <w:szCs w:val="32"/>
        </w:rPr>
        <w:t>（五）人民银行重庆市分行：</w:t>
      </w:r>
      <w:r>
        <w:rPr>
          <w:rFonts w:hint="eastAsia" w:hAnsi="Times New Roman" w:eastAsia="方正仿宋_GBK"/>
          <w:sz w:val="32"/>
          <w:szCs w:val="32"/>
        </w:rPr>
        <w:t>负责“个转企”基本账户开立或账户信息变更工作</w:t>
      </w:r>
      <w:r>
        <w:rPr>
          <w:rFonts w:hint="eastAsia" w:hAnsi="Times New Roman" w:eastAsia="方正楷体_GBK"/>
          <w:sz w:val="32"/>
          <w:szCs w:val="32"/>
        </w:rPr>
        <w:t>。</w:t>
      </w:r>
      <w:r>
        <w:rPr>
          <w:rFonts w:hint="eastAsia" w:hAnsi="Times New Roman" w:eastAsia="方正仿宋_GBK"/>
          <w:sz w:val="32"/>
          <w:szCs w:val="32"/>
        </w:rPr>
        <w:t>转型前个体工商户未申请银行基本存款账户的，推动辖区内商业银行提供银行基本存款账户预约开户服务；转型前个体工商户已有银行基本存款账户的，指导商业银行办理基本存款账户信息变更，并及时向市场监管部门共享企业银行账户相关信息。</w:t>
      </w:r>
    </w:p>
    <w:p w14:paraId="5D7AACDB">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Ansi="Times New Roman" w:eastAsia="方正仿宋_GBK"/>
          <w:sz w:val="32"/>
          <w:szCs w:val="32"/>
        </w:rPr>
      </w:pPr>
      <w:r>
        <w:rPr>
          <w:rFonts w:hint="eastAsia" w:hAnsi="Times New Roman" w:eastAsia="方正楷体_GBK"/>
          <w:sz w:val="32"/>
          <w:szCs w:val="32"/>
        </w:rPr>
        <w:t>（六）重庆市税务局：</w:t>
      </w:r>
      <w:r>
        <w:rPr>
          <w:rFonts w:hint="eastAsia" w:hAnsi="Times New Roman" w:eastAsia="方正仿宋_GBK"/>
          <w:sz w:val="32"/>
          <w:szCs w:val="32"/>
        </w:rPr>
        <w:t>负责“个转企”清税信息验证工作</w:t>
      </w:r>
      <w:r>
        <w:rPr>
          <w:rFonts w:hint="eastAsia" w:hAnsi="Times New Roman" w:eastAsia="方正楷体_GBK"/>
          <w:sz w:val="32"/>
          <w:szCs w:val="32"/>
        </w:rPr>
        <w:t>。</w:t>
      </w:r>
      <w:r>
        <w:rPr>
          <w:rFonts w:hint="eastAsia" w:hAnsi="Times New Roman" w:eastAsia="方正仿宋_GBK"/>
          <w:sz w:val="32"/>
          <w:szCs w:val="32"/>
        </w:rPr>
        <w:t>提供个体工商户清税信息验证服务，为转型后企业办理发票申领提供便利，推动“个转企”税务登记服务1个工作日内办结，并及时向市场监管部门共享企业税务登记相关信息。</w:t>
      </w:r>
    </w:p>
    <w:p w14:paraId="426B43E2">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sz w:val="32"/>
          <w:szCs w:val="32"/>
        </w:rPr>
      </w:pPr>
      <w:r>
        <w:rPr>
          <w:rFonts w:hint="eastAsia" w:hAnsi="Times New Roman" w:eastAsia="方正楷体_GBK"/>
          <w:sz w:val="32"/>
          <w:szCs w:val="32"/>
        </w:rPr>
        <w:t>（七）市烟草局：</w:t>
      </w:r>
      <w:r>
        <w:rPr>
          <w:rFonts w:hint="eastAsia" w:hAnsi="Times New Roman" w:eastAsia="方正仿宋_GBK"/>
          <w:sz w:val="32"/>
          <w:szCs w:val="32"/>
        </w:rPr>
        <w:t>负责“个转企”烟草专卖零售许可的变更。提供个体工商户是否办理烟草专卖零售许可校验服务，接收符合条件的“个转企”信息，按照相关规范办理烟草专卖零售许可并通知申请人通过便捷方式获取变更后许可证，并将办理结果反馈至市场监管部门。</w:t>
      </w:r>
    </w:p>
    <w:p w14:paraId="12C16B66">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黑体_GBK" w:cs="方正黑体_GBK"/>
          <w:sz w:val="32"/>
          <w:szCs w:val="32"/>
        </w:rPr>
      </w:pPr>
      <w:r>
        <w:rPr>
          <w:rFonts w:hint="eastAsia" w:hAnsi="Times New Roman" w:eastAsia="方正黑体_GBK" w:cs="方正黑体_GBK"/>
          <w:sz w:val="32"/>
          <w:szCs w:val="32"/>
        </w:rPr>
        <w:t>五、工作要求</w:t>
      </w:r>
    </w:p>
    <w:p w14:paraId="72A081CC">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sz w:val="32"/>
          <w:szCs w:val="32"/>
        </w:rPr>
      </w:pPr>
      <w:r>
        <w:rPr>
          <w:rFonts w:hint="eastAsia" w:hAnsi="Times New Roman" w:eastAsia="方正楷体_GBK"/>
          <w:sz w:val="32"/>
          <w:szCs w:val="32"/>
        </w:rPr>
        <w:t>（一）加强组织领导。</w:t>
      </w:r>
      <w:r>
        <w:rPr>
          <w:rFonts w:hint="eastAsia" w:hAnsi="Times New Roman" w:eastAsia="方正仿宋_GBK"/>
          <w:sz w:val="32"/>
          <w:szCs w:val="32"/>
        </w:rPr>
        <w:t>各级有关部门要充分认识“个转企”工作对个体工商户高质量发展的重要意义，切实提高政治站位，强化部门间的沟通协调机制。建立常态化沟通渠道，定期召开工作协调会议，及时解决工作推进过程中遇到的问题，促进业务协同高效开展，形成工作合力。</w:t>
      </w:r>
    </w:p>
    <w:p w14:paraId="6DA1A294">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sz w:val="32"/>
          <w:szCs w:val="32"/>
        </w:rPr>
      </w:pPr>
      <w:r>
        <w:rPr>
          <w:rFonts w:hint="eastAsia" w:hAnsi="Times New Roman" w:eastAsia="方正楷体_GBK"/>
          <w:sz w:val="32"/>
          <w:szCs w:val="32"/>
        </w:rPr>
        <w:t>（二）认真抓好落实。</w:t>
      </w:r>
      <w:r>
        <w:rPr>
          <w:rFonts w:hint="eastAsia" w:hAnsi="Times New Roman" w:eastAsia="方正仿宋_GBK"/>
          <w:sz w:val="32"/>
          <w:szCs w:val="32"/>
        </w:rPr>
        <w:t>各部门要按照本方案明确的职责分工和工作要求，细化工作任务，制定具体的工作措施和时间表，将责任落实到具体岗位和人员。加强对工作落实情况的监督检查，建立工作台账，定期对工作进展进行梳理和通报，确保各项工作任务落到实处。</w:t>
      </w:r>
    </w:p>
    <w:p w14:paraId="585EB13B">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sz w:val="32"/>
          <w:szCs w:val="32"/>
        </w:rPr>
      </w:pPr>
      <w:r>
        <w:rPr>
          <w:rFonts w:hint="eastAsia" w:hAnsi="Times New Roman" w:eastAsia="方正楷体_GBK"/>
          <w:sz w:val="32"/>
          <w:szCs w:val="32"/>
        </w:rPr>
        <w:t>（三）开展宣传培训。</w:t>
      </w:r>
      <w:r>
        <w:rPr>
          <w:rFonts w:hint="eastAsia" w:hAnsi="Times New Roman" w:eastAsia="方正仿宋_GBK"/>
          <w:sz w:val="32"/>
          <w:szCs w:val="32"/>
        </w:rPr>
        <w:t>加大对“个转企”政策和办理流程的宣传力度，通过多种渠道，如政府官网、政务新媒体平台、线下办事窗口等，广泛宣传“个转企”的优势、办理方式和政策支持。同时，组织开展针对工作人员的业务培训，提高工作人员的业务水平和服务能力，确保能够准确、高效地为办事群众提供服务，推动 “个转企” 工作顺利实施。</w:t>
      </w:r>
    </w:p>
    <w:p w14:paraId="012B5624">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sz w:val="32"/>
          <w:szCs w:val="32"/>
        </w:rPr>
      </w:pPr>
    </w:p>
    <w:p w14:paraId="5912B2E1">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附件：1．</w:t>
      </w:r>
      <w:r>
        <w:rPr>
          <w:rFonts w:hint="eastAsia" w:hAnsi="Times New Roman" w:eastAsia="方正仿宋_GBK" w:cs="方正仿宋_GBK"/>
          <w:sz w:val="32"/>
          <w:szCs w:val="32"/>
        </w:rPr>
        <w:t>“个转企”一件事办事指南</w:t>
      </w:r>
    </w:p>
    <w:p w14:paraId="274AE45E">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948" w:firstLineChars="300"/>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2．</w:t>
      </w:r>
      <w:r>
        <w:rPr>
          <w:rFonts w:hint="eastAsia" w:hAnsi="Times New Roman" w:eastAsia="方正仿宋_GBK" w:cs="方正仿宋_GBK"/>
          <w:sz w:val="32"/>
          <w:szCs w:val="32"/>
        </w:rPr>
        <w:t>“个转企”一件事流程图</w:t>
      </w:r>
    </w:p>
    <w:p w14:paraId="0A49AF0E">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948" w:firstLineChars="3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3</w:t>
      </w:r>
      <w:r>
        <w:rPr>
          <w:rFonts w:hint="eastAsia" w:hAnsi="Times New Roman" w:eastAsia="方正仿宋_GBK"/>
          <w:sz w:val="32"/>
          <w:szCs w:val="32"/>
        </w:rPr>
        <w:t>．</w:t>
      </w:r>
      <w:r>
        <w:rPr>
          <w:rFonts w:hint="eastAsia" w:hAnsi="Times New Roman" w:eastAsia="方正仿宋_GBK" w:cs="方正仿宋_GBK"/>
          <w:sz w:val="32"/>
          <w:szCs w:val="32"/>
        </w:rPr>
        <w:t>个体工商户转型为企业提交材料规范</w:t>
      </w:r>
    </w:p>
    <w:p w14:paraId="7E09D12F">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948" w:firstLineChars="300"/>
        <w:textAlignment w:val="auto"/>
        <w:outlineLvl w:val="9"/>
        <w:rPr>
          <w:rFonts w:hAnsi="Times New Roman" w:eastAsia="方正仿宋_GBK" w:cs="方正仿宋_GBK"/>
          <w:sz w:val="32"/>
          <w:szCs w:val="32"/>
        </w:rPr>
      </w:pPr>
      <w:r>
        <w:rPr>
          <w:rFonts w:hint="eastAsia" w:hAnsi="Times New Roman" w:eastAsia="方正仿宋_GBK" w:cs="方正仿宋_GBK"/>
          <w:sz w:val="32"/>
          <w:szCs w:val="32"/>
        </w:rPr>
        <w:t>4．个人独资企业转型提交材料规范</w:t>
      </w:r>
    </w:p>
    <w:p w14:paraId="6C640F99">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948" w:firstLineChars="3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5</w:t>
      </w:r>
      <w:r>
        <w:rPr>
          <w:rFonts w:hint="eastAsia" w:hAnsi="Times New Roman" w:eastAsia="方正仿宋_GBK"/>
          <w:sz w:val="32"/>
          <w:szCs w:val="32"/>
        </w:rPr>
        <w:t>．</w:t>
      </w:r>
      <w:r>
        <w:rPr>
          <w:rFonts w:hint="eastAsia" w:hAnsi="Times New Roman" w:eastAsia="方正仿宋_GBK" w:cs="方正仿宋_GBK"/>
          <w:sz w:val="32"/>
          <w:szCs w:val="32"/>
        </w:rPr>
        <w:t>个体工商户转型为企业申请书、个人独资企业转型</w:t>
      </w:r>
    </w:p>
    <w:p w14:paraId="6EC9968E">
      <w:pPr>
        <w:keepNext w:val="0"/>
        <w:keepLines w:val="0"/>
        <w:pageBreakBefore w:val="0"/>
        <w:widowControl w:val="0"/>
        <w:kinsoku/>
        <w:wordWrap/>
        <w:overflowPunct/>
        <w:topLinePunct w:val="0"/>
        <w:autoSpaceDE/>
        <w:autoSpaceDN/>
        <w:bidi w:val="0"/>
        <w:adjustRightInd/>
        <w:snapToGrid/>
        <w:spacing w:line="240" w:lineRule="auto"/>
        <w:ind w:left="622" w:leftChars="197" w:right="0" w:rightChars="0" w:firstLine="1391" w:firstLineChars="440"/>
        <w:textAlignment w:val="auto"/>
        <w:outlineLvl w:val="9"/>
        <w:rPr>
          <w:rFonts w:hAnsi="Times New Roman" w:eastAsia="方正仿宋_GBK" w:cs="方正仿宋_GBK"/>
          <w:sz w:val="32"/>
          <w:szCs w:val="32"/>
        </w:rPr>
      </w:pPr>
      <w:r>
        <w:rPr>
          <w:rFonts w:hint="eastAsia" w:hAnsi="Times New Roman" w:eastAsia="方正仿宋_GBK" w:cs="方正仿宋_GBK"/>
          <w:sz w:val="32"/>
          <w:szCs w:val="32"/>
        </w:rPr>
        <w:t>申请书</w:t>
      </w:r>
    </w:p>
    <w:p w14:paraId="1895B53D">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948" w:firstLineChars="3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6．个体工商户转型为企业承诺书、个人独资企业转型</w:t>
      </w:r>
    </w:p>
    <w:p w14:paraId="6267DD52">
      <w:pPr>
        <w:keepNext w:val="0"/>
        <w:keepLines w:val="0"/>
        <w:pageBreakBefore w:val="0"/>
        <w:widowControl w:val="0"/>
        <w:kinsoku/>
        <w:wordWrap/>
        <w:overflowPunct/>
        <w:topLinePunct w:val="0"/>
        <w:autoSpaceDE/>
        <w:autoSpaceDN/>
        <w:bidi w:val="0"/>
        <w:adjustRightInd/>
        <w:snapToGrid/>
        <w:spacing w:line="240" w:lineRule="auto"/>
        <w:ind w:left="622" w:leftChars="197" w:right="0" w:rightChars="0" w:firstLine="1331" w:firstLineChars="421"/>
        <w:textAlignment w:val="auto"/>
        <w:outlineLvl w:val="9"/>
        <w:rPr>
          <w:rFonts w:eastAsia="方正仿宋_GBK"/>
          <w:sz w:val="32"/>
          <w:szCs w:val="32"/>
        </w:rPr>
      </w:pPr>
      <w:r>
        <w:rPr>
          <w:rFonts w:hint="eastAsia" w:hAnsi="Times New Roman" w:eastAsia="方正仿宋_GBK" w:cs="方正仿宋_GBK"/>
          <w:sz w:val="32"/>
          <w:szCs w:val="32"/>
        </w:rPr>
        <w:t>承诺书</w:t>
      </w:r>
    </w:p>
    <w:p w14:paraId="4A56714C">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948" w:firstLineChars="300"/>
        <w:textAlignment w:val="auto"/>
        <w:outlineLvl w:val="9"/>
        <w:rPr>
          <w:rFonts w:hint="eastAsia" w:hAnsi="Times New Roman" w:eastAsia="方正仿宋_GBK" w:cs="方正仿宋_GBK"/>
        </w:rPr>
      </w:pPr>
      <w:r>
        <w:rPr>
          <w:rFonts w:hint="eastAsia" w:hAnsi="Times New Roman" w:eastAsia="方正仿宋_GBK"/>
          <w:sz w:val="32"/>
          <w:szCs w:val="32"/>
        </w:rPr>
        <w:t>7．</w:t>
      </w:r>
      <w:r>
        <w:rPr>
          <w:rFonts w:hint="eastAsia" w:hAnsi="Times New Roman" w:eastAsia="方正仿宋_GBK" w:cs="方正仿宋_GBK"/>
          <w:sz w:val="32"/>
          <w:szCs w:val="32"/>
        </w:rPr>
        <w:t>“个转企”一件事信息采集表</w:t>
      </w:r>
    </w:p>
    <w:p w14:paraId="61AA037B">
      <w:pPr>
        <w:spacing w:line="600" w:lineRule="exact"/>
        <w:ind w:firstLine="1580" w:firstLineChars="500"/>
        <w:rPr>
          <w:rFonts w:hint="eastAsia" w:hAnsi="Times New Roman" w:eastAsia="方正仿宋_GBK"/>
          <w:szCs w:val="24"/>
        </w:rPr>
        <w:sectPr>
          <w:pgSz w:w="11906" w:h="16838"/>
          <w:pgMar w:top="2098" w:right="1531" w:bottom="1984" w:left="1531" w:header="850" w:footer="1417" w:gutter="0"/>
          <w:lnNumType w:countBy="0" w:distance="360"/>
          <w:cols w:space="720" w:num="1"/>
          <w:rtlGutter w:val="0"/>
          <w:docGrid w:type="linesAndChars" w:linePitch="580" w:charSpace="-849"/>
        </w:sectPr>
      </w:pPr>
    </w:p>
    <w:p w14:paraId="681689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hAnsi="Times New Roman" w:eastAsia="方正黑体_GBK" w:cs="方正黑体_GBK"/>
        </w:rPr>
      </w:pPr>
      <w:r>
        <w:rPr>
          <w:rFonts w:hint="eastAsia" w:hAnsi="Times New Roman" w:eastAsia="方正黑体_GBK" w:cs="方正黑体_GBK"/>
        </w:rPr>
        <w:t>附件1</w:t>
      </w:r>
    </w:p>
    <w:p w14:paraId="501AAE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Ansi="Times New Roman" w:eastAsia="方正黑体_GBK" w:cs="方正黑体_GBK"/>
        </w:rPr>
      </w:pPr>
    </w:p>
    <w:p w14:paraId="50005ED6">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sz w:val="44"/>
          <w:szCs w:val="44"/>
        </w:rPr>
      </w:pPr>
      <w:r>
        <w:rPr>
          <w:rFonts w:hint="eastAsia" w:hAnsi="Times New Roman" w:eastAsia="方正小标宋_GBK" w:cs="方正小标宋_GBK"/>
          <w:sz w:val="44"/>
          <w:szCs w:val="44"/>
        </w:rPr>
        <w:t>“个转企”一件事办事指南</w:t>
      </w:r>
    </w:p>
    <w:p w14:paraId="7FA79640">
      <w:pPr>
        <w:adjustRightInd/>
        <w:ind w:firstLine="632" w:firstLineChars="200"/>
        <w:rPr>
          <w:rFonts w:hint="eastAsia" w:hAnsi="Times New Roman" w:eastAsia="方正黑体_GBK" w:cs="方正黑体_GBK"/>
        </w:rPr>
      </w:pPr>
    </w:p>
    <w:p w14:paraId="1E78DF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eastAsia="方正黑体_GBK" w:cs="方正黑体_GBK"/>
          <w:lang w:eastAsia="zh-CN"/>
        </w:rPr>
        <w:t>一、</w:t>
      </w:r>
      <w:r>
        <w:rPr>
          <w:rFonts w:hint="eastAsia" w:hAnsi="Times New Roman" w:eastAsia="方正黑体_GBK" w:cs="方正黑体_GBK"/>
        </w:rPr>
        <w:t>事项名称</w:t>
      </w:r>
    </w:p>
    <w:p w14:paraId="455EC7BF">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hAnsi="Times New Roman" w:eastAsia="方正仿宋_GBK" w:cs="方正仿宋_GBK"/>
        </w:rPr>
        <w:t>个体工商户转型为企业一件事（简称“个转企”一件事）。</w:t>
      </w:r>
    </w:p>
    <w:p w14:paraId="35046AC8">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hAnsi="Times New Roman" w:eastAsia="方正黑体_GBK" w:cs="方正黑体_GBK"/>
        </w:rPr>
        <w:t>二、设定依据</w:t>
      </w:r>
    </w:p>
    <w:p w14:paraId="6926F486">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rPr>
      </w:pPr>
      <w:r>
        <w:rPr>
          <w:rFonts w:hint="eastAsia" w:hAnsi="Times New Roman" w:eastAsia="方正仿宋_GBK" w:cs="方正仿宋_GBK"/>
        </w:rPr>
        <w:t>（一）《中华人民共和国行政许可法》；</w:t>
      </w:r>
    </w:p>
    <w:p w14:paraId="4F5DB25F">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rPr>
      </w:pPr>
      <w:r>
        <w:rPr>
          <w:rFonts w:hint="eastAsia" w:hAnsi="Times New Roman" w:eastAsia="方正仿宋_GBK" w:cs="方正仿宋_GBK"/>
        </w:rPr>
        <w:t>（二）《中华人民共和国市场主体登记管理条例》；</w:t>
      </w:r>
    </w:p>
    <w:p w14:paraId="2E58B7F9">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rPr>
      </w:pPr>
      <w:r>
        <w:rPr>
          <w:rFonts w:hint="eastAsia" w:hAnsi="Times New Roman" w:eastAsia="方正仿宋_GBK" w:cs="方正仿宋_GBK"/>
        </w:rPr>
        <w:t>（三）《促进个体工商户发展条例》；</w:t>
      </w:r>
    </w:p>
    <w:p w14:paraId="4765BC8C">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cs="方正仿宋_GBK"/>
        </w:rPr>
        <w:t>（四）《国务院办公厅关于印发〈“高效办成一件事”</w:t>
      </w:r>
      <w:r>
        <w:rPr>
          <w:rFonts w:hAnsi="Times New Roman" w:eastAsia="方正仿宋_GBK"/>
        </w:rPr>
        <w:t>2025</w:t>
      </w:r>
      <w:r>
        <w:rPr>
          <w:rFonts w:hint="eastAsia" w:hAnsi="Times New Roman" w:eastAsia="方正仿宋_GBK"/>
        </w:rPr>
        <w:t>年度第一批重点事项清单〉的通知》；</w:t>
      </w:r>
    </w:p>
    <w:p w14:paraId="447075E1">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（五）《个体工商户登记管理规定》。</w:t>
      </w:r>
    </w:p>
    <w:p w14:paraId="6E7D51F2">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hAnsi="Times New Roman" w:eastAsia="方正黑体_GBK" w:cs="方正黑体_GBK"/>
        </w:rPr>
        <w:t>三、办理条件</w:t>
      </w:r>
    </w:p>
    <w:p w14:paraId="309173F9">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rPr>
      </w:pPr>
      <w:r>
        <w:rPr>
          <w:rFonts w:hint="eastAsia" w:hAnsi="Times New Roman" w:eastAsia="方正仿宋_GBK" w:cs="方正仿宋_GBK"/>
        </w:rPr>
        <w:t>本市注册登记的个体工商户。</w:t>
      </w:r>
    </w:p>
    <w:p w14:paraId="291FD385">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eastAsia="方正黑体_GBK" w:cs="方正黑体_GBK"/>
          <w:lang w:eastAsia="zh-CN"/>
        </w:rPr>
        <w:t>四、</w:t>
      </w:r>
      <w:r>
        <w:rPr>
          <w:rFonts w:hint="eastAsia" w:hAnsi="Times New Roman" w:eastAsia="方正黑体_GBK" w:cs="方正黑体_GBK"/>
        </w:rPr>
        <w:t>责任部门</w:t>
      </w:r>
    </w:p>
    <w:p w14:paraId="776D2DBF">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重庆市市场监督管理局（联办部门：市公安局、市人力社保局、市住房城乡建委、人民银行重庆市分行、重庆市税务局、市烟草局）。</w:t>
      </w:r>
    </w:p>
    <w:p w14:paraId="4E3A3200">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黑体_GBK"/>
        </w:rPr>
      </w:pPr>
      <w:r>
        <w:rPr>
          <w:rFonts w:hint="eastAsia" w:eastAsia="方正黑体_GBK"/>
          <w:lang w:eastAsia="zh-CN"/>
        </w:rPr>
        <w:t>五、</w:t>
      </w:r>
      <w:r>
        <w:rPr>
          <w:rFonts w:hint="eastAsia" w:hAnsi="Times New Roman" w:eastAsia="方正黑体_GBK"/>
        </w:rPr>
        <w:t>办理方式和地点</w:t>
      </w:r>
    </w:p>
    <w:p w14:paraId="0CFE8DD6">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rPr>
      </w:pPr>
      <w:r>
        <w:rPr>
          <w:rFonts w:hint="eastAsia" w:hAnsi="Times New Roman" w:eastAsia="方正仿宋_GBK"/>
        </w:rPr>
        <w:t>（一）线上办理：重庆市政务服务网（https://zwykb.cq.gov.cn）、渝快办APP；</w:t>
      </w:r>
    </w:p>
    <w:p w14:paraId="0361A43C">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rPr>
      </w:pPr>
      <w:r>
        <w:rPr>
          <w:rFonts w:hint="eastAsia" w:hAnsi="Times New Roman" w:eastAsia="方正仿宋_GBK"/>
        </w:rPr>
        <w:t>（二）线下办理：各区县政务服务中心，详细地址见https://ywt.scjgj.cq.gov.cn/contactnumber。</w:t>
      </w:r>
    </w:p>
    <w:p w14:paraId="0CBEE134">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黑体_GBK"/>
        </w:rPr>
      </w:pPr>
      <w:r>
        <w:rPr>
          <w:rFonts w:hint="eastAsia" w:hAnsi="Times New Roman" w:eastAsia="方正黑体_GBK"/>
        </w:rPr>
        <w:t>六、办理时间</w:t>
      </w:r>
    </w:p>
    <w:p w14:paraId="32F19D1D">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（一）线上办理：7*24小时全天候办理；</w:t>
      </w:r>
    </w:p>
    <w:p w14:paraId="3E7F230C">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rPr>
      </w:pPr>
      <w:r>
        <w:rPr>
          <w:rFonts w:hint="eastAsia" w:hAnsi="Times New Roman" w:eastAsia="方正仿宋_GBK"/>
        </w:rPr>
        <w:t>（二）线下办理：工作时间办理（周末、法定节假日除外）。</w:t>
      </w:r>
    </w:p>
    <w:p w14:paraId="5A59EEB2">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hAnsi="Times New Roman" w:eastAsia="方正黑体_GBK" w:cs="方正黑体_GBK"/>
        </w:rPr>
        <w:t>七、办理时限</w:t>
      </w:r>
    </w:p>
    <w:p w14:paraId="3184C4E9">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rPr>
      </w:pPr>
      <w:r>
        <w:rPr>
          <w:rFonts w:hint="eastAsia" w:hAnsi="Times New Roman" w:eastAsia="方正仿宋_GBK"/>
        </w:rPr>
        <w:t>承诺时限：1个工作日。</w:t>
      </w:r>
    </w:p>
    <w:p w14:paraId="64D15AE3">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hAnsi="Times New Roman" w:eastAsia="方正黑体_GBK" w:cs="方正黑体_GBK"/>
        </w:rPr>
        <w:t>八、联系电话</w:t>
      </w:r>
    </w:p>
    <w:p w14:paraId="12056BF9">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rPr>
      </w:pPr>
      <w:r>
        <w:rPr>
          <w:rFonts w:hint="eastAsia" w:hAnsi="Times New Roman" w:eastAsia="方正仿宋_GBK"/>
        </w:rPr>
        <w:t>各区县联系方式见https://ywt.scjgj.cq.gov.cn/contactnumber。</w:t>
      </w:r>
    </w:p>
    <w:p w14:paraId="580BE0C2">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hAnsi="Times New Roman" w:eastAsia="方正黑体_GBK" w:cs="方正黑体_GBK"/>
        </w:rPr>
        <w:t>九、收费标准</w:t>
      </w:r>
    </w:p>
    <w:p w14:paraId="696BCD0D">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szCs w:val="24"/>
        </w:rPr>
      </w:pPr>
      <w:r>
        <w:rPr>
          <w:rFonts w:hint="eastAsia" w:hAnsi="Times New Roman" w:eastAsia="方正仿宋_GBK"/>
        </w:rPr>
        <w:t>不收费</w:t>
      </w:r>
      <w:r>
        <w:rPr>
          <w:rFonts w:hint="eastAsia" w:hAnsi="Times New Roman" w:eastAsia="方正仿宋_GBK"/>
          <w:szCs w:val="24"/>
        </w:rPr>
        <w:t>。</w:t>
      </w:r>
    </w:p>
    <w:p w14:paraId="1A6FE05E">
      <w:pPr>
        <w:pStyle w:val="21"/>
        <w:ind w:firstLine="640"/>
        <w:rPr>
          <w:rFonts w:hint="eastAsia" w:ascii="Times New Roman" w:hAnsi="Times New Roman" w:eastAsia="方正仿宋_GBK"/>
          <w:sz w:val="32"/>
        </w:rPr>
      </w:pPr>
    </w:p>
    <w:p w14:paraId="36ADD03C">
      <w:pPr>
        <w:rPr>
          <w:rFonts w:hint="eastAsia" w:hAnsi="Times New Roman"/>
        </w:rPr>
        <w:sectPr>
          <w:pgSz w:w="11906" w:h="16838"/>
          <w:pgMar w:top="2098" w:right="1531" w:bottom="1984" w:left="1531" w:header="850" w:footer="1417" w:gutter="0"/>
          <w:lnNumType w:countBy="0" w:distance="360"/>
          <w:cols w:space="720" w:num="1"/>
          <w:rtlGutter w:val="0"/>
          <w:docGrid w:type="linesAndChars" w:linePitch="580" w:charSpace="-849"/>
        </w:sectPr>
      </w:pPr>
    </w:p>
    <w:p w14:paraId="29F46BE4">
      <w:pPr>
        <w:rPr>
          <w:rFonts w:hint="eastAsia" w:hAnsi="Times New Roman" w:eastAsia="方正黑体_GBK" w:cs="方正黑体_GBK"/>
        </w:rPr>
      </w:pPr>
      <w:r>
        <w:rPr>
          <w:rFonts w:hint="eastAsia" w:hAnsi="Times New Roman" w:eastAsia="方正黑体_GBK" w:cs="方正黑体_GBK"/>
        </w:rPr>
        <w:t>附件2</w:t>
      </w:r>
    </w:p>
    <w:p w14:paraId="0D6EA01E">
      <w:pPr>
        <w:rPr>
          <w:rFonts w:hint="eastAsia" w:hAnsi="Times New Roman" w:eastAsia="方正黑体_GBK" w:cs="方正黑体_GBK"/>
        </w:rPr>
      </w:pPr>
    </w:p>
    <w:p w14:paraId="20AD4497">
      <w:pPr>
        <w:snapToGrid w:val="0"/>
        <w:spacing w:line="720" w:lineRule="atLeast"/>
        <w:jc w:val="center"/>
        <w:rPr>
          <w:rFonts w:hint="eastAsia" w:hAnsi="Times New Roman" w:eastAsia="方正小标宋_GBK" w:cs="方正小标宋_GBK"/>
          <w:sz w:val="44"/>
          <w:szCs w:val="44"/>
        </w:rPr>
      </w:pPr>
      <w:r>
        <w:rPr>
          <w:rFonts w:hint="eastAsia" w:hAnsi="Times New Roman" w:eastAsia="方正小标宋_GBK" w:cs="方正小标宋_GBK"/>
          <w:sz w:val="44"/>
          <w:szCs w:val="44"/>
        </w:rPr>
        <w:t>“个转企”一件事流程图</w:t>
      </w:r>
    </w:p>
    <w:p w14:paraId="65440F9B">
      <w:pPr>
        <w:ind w:firstLine="632" w:firstLineChars="200"/>
        <w:jc w:val="left"/>
        <w:rPr>
          <w:rFonts w:hint="eastAsia" w:hAnsi="Times New Roman" w:eastAsia="方正小标宋_GBK" w:cs="方正小标宋_GBK"/>
          <w:sz w:val="44"/>
          <w:szCs w:val="44"/>
        </w:rPr>
      </w:pPr>
      <w:r>
        <w:rPr>
          <w:rFonts w:hAnsi="Times New Roman" w:eastAsia="方正楷体_GBK"/>
          <w:szCs w:val="24"/>
        </w:rPr>
        <w:pict>
          <v:shape id="图片 1" o:spid="_x0000_s1036" o:spt="75" alt="aedcca186a4f505a3741c08c1f3fb0bb" type="#_x0000_t75" style="position:absolute;left:0pt;margin-top:8.8pt;height:259.8pt;width:726.95pt;mso-position-horizontal:center;z-index:251660288;mso-width-relative:page;mso-height-relative:page;" filled="f" o:preferrelative="t" stroked="f" coordsize="21600,21600">
            <v:path/>
            <v:fill on="f" focussize="0,0"/>
            <v:stroke on="f"/>
            <v:imagedata r:id="rId10" o:title="aedcca186a4f505a3741c08c1f3fb0bb"/>
            <o:lock v:ext="edit" aspectratio="t"/>
          </v:shape>
        </w:pict>
      </w:r>
    </w:p>
    <w:p w14:paraId="1618D2C1">
      <w:pPr>
        <w:rPr>
          <w:rFonts w:hint="eastAsia" w:hAnsi="Times New Roman" w:eastAsia="方正楷体_GBK"/>
          <w:szCs w:val="24"/>
        </w:rPr>
      </w:pPr>
    </w:p>
    <w:p w14:paraId="3091ED9A">
      <w:pPr>
        <w:pStyle w:val="21"/>
        <w:rPr>
          <w:rFonts w:hint="eastAsia" w:hAnsi="Times New Roman" w:eastAsia="方正楷体_GBK"/>
          <w:szCs w:val="24"/>
        </w:rPr>
      </w:pPr>
    </w:p>
    <w:p w14:paraId="5575985F">
      <w:pPr>
        <w:rPr>
          <w:rFonts w:hint="eastAsia" w:hAnsi="Times New Roman" w:eastAsia="方正楷体_GBK"/>
          <w:szCs w:val="24"/>
        </w:rPr>
      </w:pPr>
    </w:p>
    <w:p w14:paraId="261107FA">
      <w:pPr>
        <w:pStyle w:val="21"/>
        <w:rPr>
          <w:rFonts w:hint="eastAsia" w:hAnsi="Times New Roman" w:eastAsia="方正楷体_GBK"/>
          <w:szCs w:val="24"/>
        </w:rPr>
      </w:pPr>
    </w:p>
    <w:p w14:paraId="209E586D">
      <w:pPr>
        <w:rPr>
          <w:rFonts w:hint="eastAsia" w:hAnsi="Times New Roman" w:eastAsia="方正楷体_GBK"/>
          <w:szCs w:val="24"/>
        </w:rPr>
      </w:pPr>
    </w:p>
    <w:p w14:paraId="289B0E29">
      <w:pPr>
        <w:pStyle w:val="21"/>
        <w:rPr>
          <w:rFonts w:hint="eastAsia" w:hAnsi="Times New Roman" w:eastAsia="方正楷体_GBK"/>
          <w:szCs w:val="24"/>
        </w:rPr>
        <w:sectPr>
          <w:headerReference r:id="rId5" w:type="default"/>
          <w:footerReference r:id="rId6" w:type="default"/>
          <w:pgSz w:w="16838" w:h="11906" w:orient="landscape"/>
          <w:pgMar w:top="1531" w:right="2098" w:bottom="1531" w:left="1984" w:header="850" w:footer="1417" w:gutter="0"/>
          <w:lnNumType w:countBy="0" w:distance="360"/>
          <w:cols w:space="720" w:num="1"/>
          <w:rtlGutter w:val="0"/>
          <w:docGrid w:type="linesAndChars" w:linePitch="589" w:charSpace="-849"/>
        </w:sectPr>
      </w:pPr>
    </w:p>
    <w:p w14:paraId="5E8A72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hAnsi="Times New Roman" w:eastAsia="方正黑体_GBK" w:cs="方正黑体_GBK"/>
        </w:rPr>
      </w:pPr>
      <w:r>
        <w:rPr>
          <w:rFonts w:hint="eastAsia" w:hAnsi="Times New Roman" w:eastAsia="方正黑体_GBK" w:cs="方正黑体_GBK"/>
        </w:rPr>
        <w:t xml:space="preserve">附件3 </w:t>
      </w:r>
    </w:p>
    <w:p w14:paraId="3C3366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hAnsi="Times New Roman" w:eastAsia="方正黑体_GBK" w:cs="方正黑体_GBK"/>
        </w:rPr>
      </w:pPr>
    </w:p>
    <w:p w14:paraId="12006A8F">
      <w:pPr>
        <w:pStyle w:val="5"/>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个体工商户转型为企业提交材料规范</w:t>
      </w:r>
    </w:p>
    <w:p w14:paraId="38E25B93">
      <w:pPr>
        <w:adjustRightInd/>
        <w:ind w:firstLine="632" w:firstLineChars="200"/>
        <w:rPr>
          <w:rFonts w:hint="eastAsia" w:hAnsi="Times New Roman" w:eastAsia="方正黑体_GBK" w:cs="方正黑体_GBK"/>
        </w:rPr>
      </w:pPr>
    </w:p>
    <w:p w14:paraId="585D54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sz w:val="32"/>
          <w:szCs w:val="32"/>
        </w:rPr>
      </w:pPr>
      <w:r>
        <w:rPr>
          <w:rFonts w:hint="eastAsia" w:hAnsi="Times New Roman" w:eastAsia="方正黑体_GBK" w:cs="方正黑体_GBK"/>
          <w:sz w:val="32"/>
          <w:szCs w:val="32"/>
        </w:rPr>
        <w:t>一、个体工商户转型为公司</w:t>
      </w:r>
    </w:p>
    <w:p w14:paraId="3C2B0E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sz w:val="32"/>
          <w:szCs w:val="32"/>
        </w:rPr>
      </w:pPr>
      <w:r>
        <w:rPr>
          <w:rFonts w:hAnsi="Times New Roman" w:eastAsia="方正仿宋_GBK"/>
          <w:sz w:val="32"/>
          <w:szCs w:val="32"/>
        </w:rPr>
        <w:t>1．《个体工商户转型为企业申请书》；</w:t>
      </w:r>
    </w:p>
    <w:p w14:paraId="5C0195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sz w:val="32"/>
          <w:szCs w:val="32"/>
        </w:rPr>
      </w:pPr>
      <w:r>
        <w:rPr>
          <w:rFonts w:hAnsi="Times New Roman" w:eastAsia="方正仿宋_GBK"/>
          <w:sz w:val="32"/>
          <w:szCs w:val="32"/>
        </w:rPr>
        <w:t>2．</w:t>
      </w:r>
      <w:r>
        <w:rPr>
          <w:rFonts w:hint="eastAsia" w:hAnsi="Times New Roman" w:eastAsia="方正仿宋_GBK"/>
          <w:sz w:val="32"/>
          <w:szCs w:val="32"/>
        </w:rPr>
        <w:t>税务部门出具的清税证明（信息共享，免提交）；</w:t>
      </w:r>
    </w:p>
    <w:p w14:paraId="4B405528">
      <w:pPr>
        <w:pStyle w:val="2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outlineLvl w:val="9"/>
        <w:rPr>
          <w:rFonts w:ascii="Times New Roman" w:hAnsi="Times New Roman" w:eastAsia="方正仿宋_GBK" w:cs="Times New Roman"/>
          <w:color w:val="auto"/>
          <w:spacing w:val="-6"/>
          <w:kern w:val="2"/>
          <w:sz w:val="32"/>
          <w:szCs w:val="32"/>
        </w:rPr>
      </w:pPr>
      <w:r>
        <w:rPr>
          <w:rFonts w:hint="eastAsia" w:ascii="Times New Roman" w:hAnsi="Times New Roman" w:eastAsia="方正仿宋_GBK" w:cs="Times New Roman"/>
          <w:color w:val="auto"/>
          <w:spacing w:val="-6"/>
          <w:kern w:val="2"/>
          <w:sz w:val="32"/>
          <w:szCs w:val="32"/>
        </w:rPr>
        <w:t>3</w:t>
      </w:r>
      <w:r>
        <w:rPr>
          <w:sz w:val="32"/>
          <w:szCs w:val="32"/>
        </w:rPr>
        <w:t>．</w:t>
      </w:r>
      <w:r>
        <w:rPr>
          <w:rFonts w:hint="eastAsia" w:ascii="Times New Roman" w:hAnsi="Times New Roman" w:eastAsia="方正仿宋_GBK" w:cs="Times New Roman"/>
          <w:color w:val="auto"/>
          <w:spacing w:val="-6"/>
          <w:kern w:val="2"/>
          <w:sz w:val="32"/>
          <w:szCs w:val="32"/>
        </w:rPr>
        <w:t>《个体工商户转型为企业承诺书》；</w:t>
      </w:r>
    </w:p>
    <w:p w14:paraId="38558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4</w:t>
      </w:r>
      <w:r>
        <w:rPr>
          <w:sz w:val="32"/>
          <w:szCs w:val="32"/>
        </w:rPr>
        <w:t>．</w:t>
      </w:r>
      <w:r>
        <w:rPr>
          <w:rFonts w:hint="eastAsia" w:hAnsi="Times New Roman" w:eastAsia="方正仿宋_GBK" w:cs="方正仿宋_GBK"/>
          <w:sz w:val="32"/>
          <w:szCs w:val="32"/>
        </w:rPr>
        <w:t>《公司登记（备案）申请书》（附“个转企”一件事信息采集表）；</w:t>
      </w:r>
    </w:p>
    <w:p w14:paraId="09BE3B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5</w:t>
      </w:r>
      <w:r>
        <w:rPr>
          <w:rFonts w:hAnsi="Times New Roman" w:eastAsia="方正仿宋_GBK"/>
          <w:sz w:val="32"/>
          <w:szCs w:val="32"/>
        </w:rPr>
        <w:t>．</w:t>
      </w:r>
      <w:r>
        <w:rPr>
          <w:rFonts w:hint="eastAsia" w:hAnsi="Times New Roman" w:eastAsia="方正仿宋_GBK" w:cs="方正仿宋_GBK"/>
          <w:sz w:val="32"/>
          <w:szCs w:val="32"/>
        </w:rPr>
        <w:t>公司章程（有限责任公司由全体股东签署，股份有限公司由全体发起人签署）；</w:t>
      </w:r>
    </w:p>
    <w:p w14:paraId="347493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6．</w:t>
      </w:r>
      <w:r>
        <w:rPr>
          <w:rFonts w:hint="eastAsia" w:hAnsi="Times New Roman" w:eastAsia="方正仿宋_GBK" w:cs="方正仿宋_GBK"/>
          <w:sz w:val="32"/>
          <w:szCs w:val="32"/>
        </w:rPr>
        <w:t>股东、发起人的主体资格文件或自然人身份证明；</w:t>
      </w:r>
    </w:p>
    <w:p w14:paraId="00E674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7．</w:t>
      </w:r>
      <w:r>
        <w:rPr>
          <w:rFonts w:hint="eastAsia" w:hAnsi="Times New Roman" w:eastAsia="方正仿宋_GBK" w:cs="方正仿宋_GBK"/>
          <w:sz w:val="32"/>
          <w:szCs w:val="32"/>
        </w:rPr>
        <w:t>法定代表人、董事、监事和高级管理人员的任职文件；法定代表人、董事、监事和高级管理人员的身份证件复印件（提交纸质材料办理登记的，在申请书中粘贴身份证复印件）；</w:t>
      </w:r>
    </w:p>
    <w:p w14:paraId="644E58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8．</w:t>
      </w:r>
      <w:r>
        <w:rPr>
          <w:rFonts w:hint="eastAsia" w:hAnsi="Times New Roman" w:eastAsia="方正仿宋_GBK" w:cs="方正仿宋_GBK"/>
          <w:sz w:val="32"/>
          <w:szCs w:val="32"/>
        </w:rPr>
        <w:t>住所使用相关文件（住所未发生变化的可免于提交）；</w:t>
      </w:r>
    </w:p>
    <w:p w14:paraId="7AA8FD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9．</w:t>
      </w:r>
      <w:r>
        <w:rPr>
          <w:rFonts w:hint="eastAsia" w:hAnsi="Times New Roman" w:eastAsia="方正仿宋_GBK" w:cs="方正仿宋_GBK"/>
          <w:sz w:val="32"/>
          <w:szCs w:val="32"/>
        </w:rPr>
        <w:t>法律、行政法规和国务院决定规定设立公司必须报经批准的或公司申请登记的经营范围中有法律、行政法规和国务院决定规定必须在登记前报经批准的项目，提交有关批准文件或者许可证件的复印件；</w:t>
      </w:r>
    </w:p>
    <w:p w14:paraId="4D9129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10．</w:t>
      </w:r>
      <w:r>
        <w:rPr>
          <w:rFonts w:hint="eastAsia" w:hAnsi="Times New Roman" w:eastAsia="方正仿宋_GBK" w:cs="方正仿宋_GBK"/>
          <w:sz w:val="32"/>
          <w:szCs w:val="32"/>
        </w:rPr>
        <w:t>个体工商户已领取纸质版营业执照的，缴回营业执照正、副本原件。</w:t>
      </w:r>
    </w:p>
    <w:p w14:paraId="5D19BA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sz w:val="32"/>
          <w:szCs w:val="32"/>
        </w:rPr>
      </w:pPr>
      <w:r>
        <w:rPr>
          <w:rFonts w:hint="eastAsia" w:hAnsi="Times New Roman" w:eastAsia="方正黑体_GBK" w:cs="方正黑体_GBK"/>
          <w:sz w:val="32"/>
          <w:szCs w:val="32"/>
        </w:rPr>
        <w:t>二、个体工商户转型为合伙企业</w:t>
      </w:r>
    </w:p>
    <w:p w14:paraId="089A1A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Ansi="Times New Roman" w:eastAsia="方正仿宋_GBK"/>
          <w:sz w:val="32"/>
          <w:szCs w:val="32"/>
        </w:rPr>
        <w:t>1．</w:t>
      </w:r>
      <w:r>
        <w:rPr>
          <w:rFonts w:hint="eastAsia" w:hAnsi="Times New Roman" w:eastAsia="方正仿宋_GBK" w:cs="方正仿宋_GBK"/>
          <w:sz w:val="32"/>
          <w:szCs w:val="32"/>
        </w:rPr>
        <w:t>《个体工商户转型为企业申请书》；</w:t>
      </w:r>
    </w:p>
    <w:p w14:paraId="77C509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sz w:val="32"/>
          <w:szCs w:val="32"/>
        </w:rPr>
      </w:pPr>
      <w:r>
        <w:rPr>
          <w:rFonts w:hint="eastAsia" w:hAnsi="Times New Roman" w:eastAsia="方正仿宋_GBK"/>
          <w:sz w:val="32"/>
          <w:szCs w:val="32"/>
        </w:rPr>
        <w:t>2．税务部门出具的清税证明（信息共享，免提交）；</w:t>
      </w:r>
    </w:p>
    <w:p w14:paraId="2E9E93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sz w:val="32"/>
          <w:szCs w:val="32"/>
        </w:rPr>
      </w:pPr>
      <w:r>
        <w:rPr>
          <w:rFonts w:hint="eastAsia" w:hAnsi="Times New Roman" w:eastAsia="方正仿宋_GBK"/>
          <w:sz w:val="32"/>
          <w:szCs w:val="32"/>
        </w:rPr>
        <w:t>3</w:t>
      </w:r>
      <w:r>
        <w:rPr>
          <w:sz w:val="32"/>
          <w:szCs w:val="32"/>
        </w:rPr>
        <w:t>．</w:t>
      </w:r>
      <w:r>
        <w:rPr>
          <w:rFonts w:hint="eastAsia" w:hAnsi="Times New Roman" w:eastAsia="方正仿宋_GBK"/>
          <w:sz w:val="32"/>
          <w:szCs w:val="32"/>
        </w:rPr>
        <w:t>《个体工商户转型为企业承诺书》；</w:t>
      </w:r>
    </w:p>
    <w:p w14:paraId="1B2369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4</w:t>
      </w:r>
      <w:r>
        <w:rPr>
          <w:sz w:val="32"/>
          <w:szCs w:val="32"/>
        </w:rPr>
        <w:t>．</w:t>
      </w:r>
      <w:r>
        <w:rPr>
          <w:rFonts w:hint="eastAsia" w:hAnsi="Times New Roman" w:eastAsia="方正仿宋_GBK" w:cs="方正仿宋_GBK"/>
          <w:sz w:val="32"/>
          <w:szCs w:val="32"/>
        </w:rPr>
        <w:t>《合伙企业登记（备案）申请书》（附“个转企”一件事信息采集表）；</w:t>
      </w:r>
    </w:p>
    <w:p w14:paraId="2216B0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5．</w:t>
      </w:r>
      <w:r>
        <w:rPr>
          <w:rFonts w:hint="eastAsia" w:hAnsi="Times New Roman" w:eastAsia="方正仿宋_GBK" w:cs="方正仿宋_GBK"/>
          <w:sz w:val="32"/>
          <w:szCs w:val="32"/>
        </w:rPr>
        <w:t>全体合伙人签署的合伙协议；</w:t>
      </w:r>
    </w:p>
    <w:p w14:paraId="3C4698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6．</w:t>
      </w:r>
      <w:r>
        <w:rPr>
          <w:rFonts w:hint="eastAsia" w:hAnsi="Times New Roman" w:eastAsia="方正仿宋_GBK" w:cs="方正仿宋_GBK"/>
          <w:sz w:val="32"/>
          <w:szCs w:val="32"/>
        </w:rPr>
        <w:t>全体合伙人的主体资格文件或自然人身份证明；</w:t>
      </w:r>
    </w:p>
    <w:p w14:paraId="13C28A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7．</w:t>
      </w:r>
      <w:r>
        <w:rPr>
          <w:rFonts w:hint="eastAsia" w:hAnsi="Times New Roman" w:eastAsia="方正仿宋_GBK" w:cs="方正仿宋_GBK"/>
          <w:sz w:val="32"/>
          <w:szCs w:val="32"/>
        </w:rPr>
        <w:t>主要经营场所使用相关文件（主要经营场所未发生变化的可免于提交）；</w:t>
      </w:r>
    </w:p>
    <w:p w14:paraId="17C0C0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8．</w:t>
      </w:r>
      <w:r>
        <w:rPr>
          <w:rFonts w:hint="eastAsia" w:hAnsi="Times New Roman" w:eastAsia="方正仿宋_GBK" w:cs="方正仿宋_GBK"/>
          <w:sz w:val="32"/>
          <w:szCs w:val="32"/>
        </w:rPr>
        <w:t>法律、行政法规规定设立特殊的普通合伙企业需要提交合伙人的职业资格证明的，提交相应证明；</w:t>
      </w:r>
    </w:p>
    <w:p w14:paraId="262996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9．</w:t>
      </w:r>
      <w:r>
        <w:rPr>
          <w:rFonts w:hint="eastAsia" w:hAnsi="Times New Roman" w:eastAsia="方正仿宋_GBK" w:cs="方正仿宋_GBK"/>
          <w:sz w:val="32"/>
          <w:szCs w:val="32"/>
        </w:rPr>
        <w:t>法律、行政法规和国务院决定规定在登记前须报经批准的或申请登记的经营范围中有法律、行政法规和国务院决定规定须在登记前报经批准的项目，提交有关批准文件或者许可证件的复印件；</w:t>
      </w:r>
    </w:p>
    <w:p w14:paraId="5BE66F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10．</w:t>
      </w:r>
      <w:r>
        <w:rPr>
          <w:rFonts w:hint="eastAsia" w:hAnsi="Times New Roman" w:eastAsia="方正仿宋_GBK" w:cs="方正仿宋_GBK"/>
          <w:sz w:val="32"/>
          <w:szCs w:val="32"/>
        </w:rPr>
        <w:t>个体工商户已领取纸质版营业执照的，缴回营业执照正、副本原件。</w:t>
      </w:r>
    </w:p>
    <w:p w14:paraId="27F1A4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sz w:val="32"/>
          <w:szCs w:val="32"/>
        </w:rPr>
      </w:pPr>
      <w:r>
        <w:rPr>
          <w:rFonts w:hint="eastAsia" w:hAnsi="Times New Roman" w:eastAsia="方正黑体_GBK" w:cs="方正黑体_GBK"/>
          <w:sz w:val="32"/>
          <w:szCs w:val="32"/>
        </w:rPr>
        <w:t>三、个体工商户转型为个人独资企业</w:t>
      </w:r>
    </w:p>
    <w:p w14:paraId="637488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Ansi="Times New Roman" w:eastAsia="方正仿宋_GBK"/>
          <w:sz w:val="32"/>
          <w:szCs w:val="32"/>
        </w:rPr>
        <w:t>1．</w:t>
      </w:r>
      <w:r>
        <w:rPr>
          <w:rFonts w:hint="eastAsia" w:hAnsi="Times New Roman" w:eastAsia="方正仿宋_GBK" w:cs="方正仿宋_GBK"/>
          <w:sz w:val="32"/>
          <w:szCs w:val="32"/>
        </w:rPr>
        <w:t>《个体工商户转型为企业申请书》；</w:t>
      </w:r>
    </w:p>
    <w:p w14:paraId="463D8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sz w:val="32"/>
          <w:szCs w:val="32"/>
        </w:rPr>
      </w:pPr>
      <w:r>
        <w:rPr>
          <w:rFonts w:hAnsi="Times New Roman" w:eastAsia="方正仿宋_GBK"/>
          <w:sz w:val="32"/>
          <w:szCs w:val="32"/>
        </w:rPr>
        <w:t>2．税务部门出具的清税证明（信息共享，免提交）；</w:t>
      </w:r>
    </w:p>
    <w:p w14:paraId="7B167EFB">
      <w:pPr>
        <w:pStyle w:val="2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仿宋_GBK"/>
          <w:sz w:val="32"/>
          <w:szCs w:val="32"/>
        </w:rPr>
      </w:pPr>
      <w:r>
        <w:rPr>
          <w:rFonts w:hint="eastAsia" w:ascii="Times New Roman" w:hAnsi="Times New Roman" w:eastAsia="方正仿宋_GBK" w:cs="Times New Roman"/>
          <w:sz w:val="32"/>
          <w:szCs w:val="32"/>
        </w:rPr>
        <w:t>3．《个体工商户转型为企业承诺书》；</w:t>
      </w:r>
    </w:p>
    <w:p w14:paraId="3C592D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4</w:t>
      </w:r>
      <w:r>
        <w:rPr>
          <w:sz w:val="32"/>
          <w:szCs w:val="32"/>
        </w:rPr>
        <w:t>．</w:t>
      </w:r>
      <w:r>
        <w:rPr>
          <w:rFonts w:hint="eastAsia" w:hAnsi="Times New Roman" w:eastAsia="方正仿宋_GBK" w:cs="方正仿宋_GBK"/>
          <w:sz w:val="32"/>
          <w:szCs w:val="32"/>
        </w:rPr>
        <w:t>《个人独资企业登记（备案）申请书》（附“个转企”一件事信息采集表）；</w:t>
      </w:r>
    </w:p>
    <w:p w14:paraId="62CB19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5．</w:t>
      </w:r>
      <w:r>
        <w:rPr>
          <w:rFonts w:hint="eastAsia" w:hAnsi="Times New Roman" w:eastAsia="方正仿宋_GBK" w:cs="方正仿宋_GBK"/>
          <w:sz w:val="32"/>
          <w:szCs w:val="32"/>
        </w:rPr>
        <w:t>投资人身份证件复印件（在申请书中粘贴身份证复印件即可）；</w:t>
      </w:r>
    </w:p>
    <w:p w14:paraId="74B51F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6．</w:t>
      </w:r>
      <w:r>
        <w:rPr>
          <w:rFonts w:hint="eastAsia" w:hAnsi="Times New Roman" w:eastAsia="方正仿宋_GBK" w:cs="方正仿宋_GBK"/>
          <w:sz w:val="32"/>
          <w:szCs w:val="32"/>
        </w:rPr>
        <w:t>住所相关文件（住所未发生变化的可免于提交）；</w:t>
      </w:r>
    </w:p>
    <w:p w14:paraId="32ACB8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sz w:val="32"/>
          <w:szCs w:val="32"/>
        </w:rPr>
      </w:pPr>
      <w:r>
        <w:rPr>
          <w:rFonts w:hint="eastAsia" w:hAnsi="Times New Roman" w:eastAsia="方正仿宋_GBK"/>
          <w:sz w:val="32"/>
          <w:szCs w:val="32"/>
        </w:rPr>
        <w:t>7．</w:t>
      </w:r>
      <w:r>
        <w:rPr>
          <w:rFonts w:hint="eastAsia" w:hAnsi="Times New Roman" w:eastAsia="方正仿宋_GBK" w:cs="方正仿宋_GBK"/>
          <w:sz w:val="32"/>
          <w:szCs w:val="32"/>
        </w:rPr>
        <w:t>法律、行政法规和国务院决定规定在登记前须报经批准的或申请登记的经营范围中有法律、行政法规和国务院决定规定须在登记前报经批准的项目，提交有关批准文件或者许可证件的复印件；</w:t>
      </w:r>
    </w:p>
    <w:p w14:paraId="4D7DE3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rPr>
        <w:sectPr>
          <w:headerReference r:id="rId7" w:type="default"/>
          <w:footerReference r:id="rId8" w:type="default"/>
          <w:pgSz w:w="11906" w:h="16838"/>
          <w:pgMar w:top="2098" w:right="1531" w:bottom="1984" w:left="1531" w:header="850" w:footer="1417" w:gutter="0"/>
          <w:lnNumType w:countBy="0" w:distance="360"/>
          <w:cols w:space="0" w:num="1"/>
          <w:rtlGutter w:val="0"/>
          <w:docGrid w:type="linesAndChars" w:linePitch="589" w:charSpace="-849"/>
        </w:sectPr>
      </w:pPr>
      <w:r>
        <w:rPr>
          <w:rFonts w:hint="eastAsia" w:hAnsi="Times New Roman" w:eastAsia="方正仿宋_GBK"/>
          <w:sz w:val="32"/>
          <w:szCs w:val="32"/>
        </w:rPr>
        <w:t>8．</w:t>
      </w:r>
      <w:r>
        <w:rPr>
          <w:rFonts w:hint="eastAsia" w:hAnsi="Times New Roman" w:eastAsia="方正仿宋_GBK" w:cs="方正仿宋_GBK"/>
          <w:sz w:val="32"/>
          <w:szCs w:val="32"/>
        </w:rPr>
        <w:t>个体工商户已领取纸质版营业执照的，缴回营业执照正、副本原件。</w:t>
      </w:r>
    </w:p>
    <w:p w14:paraId="4483684D">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left"/>
        <w:textAlignment w:val="auto"/>
        <w:outlineLvl w:val="9"/>
        <w:rPr>
          <w:rFonts w:hint="eastAsia" w:hAnsi="Times New Roman" w:eastAsia="方正黑体_GBK" w:cs="方正黑体_GBK"/>
          <w:sz w:val="32"/>
          <w:szCs w:val="32"/>
        </w:rPr>
      </w:pPr>
      <w:r>
        <w:rPr>
          <w:rFonts w:hint="eastAsia" w:hAnsi="Times New Roman" w:eastAsia="方正黑体_GBK" w:cs="方正黑体_GBK"/>
          <w:sz w:val="32"/>
          <w:szCs w:val="32"/>
        </w:rPr>
        <w:t>附件4</w:t>
      </w:r>
    </w:p>
    <w:p w14:paraId="6DB025BA">
      <w:pPr>
        <w:pStyle w:val="21"/>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left"/>
        <w:textAlignment w:val="auto"/>
        <w:outlineLvl w:val="9"/>
        <w:rPr>
          <w:rFonts w:hint="eastAsia"/>
          <w:sz w:val="32"/>
          <w:szCs w:val="32"/>
        </w:rPr>
      </w:pPr>
    </w:p>
    <w:p w14:paraId="790C8BF6">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sz w:val="44"/>
          <w:szCs w:val="44"/>
        </w:rPr>
      </w:pPr>
      <w:r>
        <w:rPr>
          <w:rFonts w:hint="eastAsia" w:hAnsi="Times New Roman" w:eastAsia="方正小标宋_GBK" w:cs="方正小标宋_GBK"/>
          <w:sz w:val="44"/>
          <w:szCs w:val="44"/>
        </w:rPr>
        <w:t>个人独资企业转型提交材料规范</w:t>
      </w:r>
    </w:p>
    <w:p w14:paraId="6CE601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p>
    <w:p w14:paraId="3265DD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黑体_GBK" w:cs="方正黑体_GBK"/>
        </w:rPr>
      </w:pPr>
      <w:r>
        <w:rPr>
          <w:rFonts w:hint="eastAsia" w:hAnsi="Times New Roman" w:eastAsia="方正黑体_GBK" w:cs="方正黑体_GBK"/>
        </w:rPr>
        <w:t>一、个人独资企业转型为公司</w:t>
      </w:r>
    </w:p>
    <w:p w14:paraId="15B4EA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cs="方正仿宋_GBK"/>
        </w:rPr>
      </w:pPr>
      <w:r>
        <w:rPr>
          <w:rFonts w:hAnsi="Times New Roman" w:eastAsia="方正仿宋_GBK"/>
        </w:rPr>
        <w:t>1．</w:t>
      </w:r>
      <w:r>
        <w:rPr>
          <w:rFonts w:hint="eastAsia" w:hAnsi="Times New Roman" w:eastAsia="方正仿宋_GBK" w:cs="方正仿宋_GBK"/>
        </w:rPr>
        <w:t>《个人独资企业转型申请书》；</w:t>
      </w:r>
    </w:p>
    <w:p w14:paraId="0924E5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2．税务部门出具的清税证明（信息共享，免提交）；</w:t>
      </w:r>
    </w:p>
    <w:p w14:paraId="0722D1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3</w:t>
      </w:r>
      <w:r>
        <w:t>．</w:t>
      </w:r>
      <w:r>
        <w:rPr>
          <w:rFonts w:hint="eastAsia" w:hAnsi="Times New Roman" w:eastAsia="方正仿宋_GBK"/>
        </w:rPr>
        <w:t>《个人独资企业转型承诺书》；</w:t>
      </w:r>
    </w:p>
    <w:p w14:paraId="2CEFB1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4．《公司登记（备案）申请书》；</w:t>
      </w:r>
    </w:p>
    <w:p w14:paraId="673AA0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5．公司章程（有限责任公司由全体股东签署，股份有限公司由全体发起人签署）；</w:t>
      </w:r>
    </w:p>
    <w:p w14:paraId="198692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6．股东、发起人的主体资格文件或自然人身份证明；</w:t>
      </w:r>
    </w:p>
    <w:p w14:paraId="13BA97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7．法定代表人、董事、监事和高级管理人员的任职文件；法定代表人、董事、监事和高级管理人员的身份证件复印件（提交纸质材料办理登记的，在申请书中粘贴身份证复印件）；</w:t>
      </w:r>
    </w:p>
    <w:p w14:paraId="7A2E19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8．住所使用相关文件（住所未发生变化的可免于提交）；</w:t>
      </w:r>
    </w:p>
    <w:p w14:paraId="293B8A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9．法律、行政法规和国务院决定规定设立公司必须报经批准的或公司申请登记的经营范围中有法律、行政法规和国务院决定规定必须在登记前报经批准的项目，提交有关批准文件或者许可证件的复印件；</w:t>
      </w:r>
    </w:p>
    <w:p w14:paraId="71A528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hAnsi="Times New Roman" w:eastAsia="方正仿宋_GBK"/>
        </w:rPr>
      </w:pPr>
      <w:r>
        <w:rPr>
          <w:rFonts w:hint="eastAsia" w:hAnsi="Times New Roman" w:eastAsia="方正仿宋_GBK"/>
        </w:rPr>
        <w:t>10．</w:t>
      </w:r>
      <w:r>
        <w:rPr>
          <w:rFonts w:hAnsi="Times New Roman" w:eastAsia="方正仿宋_GBK"/>
        </w:rPr>
        <w:t>个人独资企业</w:t>
      </w:r>
      <w:r>
        <w:rPr>
          <w:rFonts w:hint="eastAsia" w:hAnsi="Times New Roman" w:eastAsia="方正仿宋_GBK"/>
        </w:rPr>
        <w:t>已领取纸质版营业执照的，缴回营业执照正、副本原件。</w:t>
      </w:r>
    </w:p>
    <w:p w14:paraId="1E10F958">
      <w:pPr>
        <w:pStyle w:val="2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imes New Roman" w:hAnsi="Times New Roman" w:eastAsia="方正黑体_GBK" w:cs="方正黑体_GBK"/>
          <w:color w:val="auto"/>
          <w:spacing w:val="-6"/>
          <w:kern w:val="2"/>
          <w:sz w:val="32"/>
          <w:szCs w:val="32"/>
        </w:rPr>
      </w:pPr>
      <w:r>
        <w:rPr>
          <w:rFonts w:hint="eastAsia" w:ascii="Times New Roman" w:eastAsia="方正黑体_GBK" w:cs="方正黑体_GBK"/>
          <w:color w:val="auto"/>
          <w:spacing w:val="-6"/>
          <w:kern w:val="2"/>
          <w:sz w:val="32"/>
          <w:szCs w:val="32"/>
          <w:lang w:eastAsia="zh-CN"/>
        </w:rPr>
        <w:t>二、</w:t>
      </w:r>
      <w:r>
        <w:rPr>
          <w:rFonts w:hint="eastAsia" w:ascii="Times New Roman" w:hAnsi="Times New Roman" w:eastAsia="方正黑体_GBK" w:cs="方正黑体_GBK"/>
          <w:color w:val="auto"/>
          <w:spacing w:val="-6"/>
          <w:kern w:val="2"/>
          <w:sz w:val="32"/>
          <w:szCs w:val="32"/>
        </w:rPr>
        <w:t>个人独资企业转型为合伙企业</w:t>
      </w:r>
    </w:p>
    <w:p w14:paraId="7D21B7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t>1．《个人独资企业转型申请书》；</w:t>
      </w:r>
    </w:p>
    <w:p w14:paraId="2CA9E8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t>2．税务部门出具的清税证明（信息共享，免提交）；</w:t>
      </w:r>
    </w:p>
    <w:p w14:paraId="79DA78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3</w:t>
      </w:r>
      <w:r>
        <w:t>．《个人独资企业转型承诺书》；</w:t>
      </w:r>
    </w:p>
    <w:p w14:paraId="0FDEDA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4</w:t>
      </w:r>
      <w:r>
        <w:t>．《合伙企业登记（备案）申请书》（附“个转企”一件事信息采集表）；</w:t>
      </w:r>
    </w:p>
    <w:p w14:paraId="215C99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5</w:t>
      </w:r>
      <w:r>
        <w:t>．全体合伙人签署的合伙协议；</w:t>
      </w:r>
    </w:p>
    <w:p w14:paraId="4A29B9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6</w:t>
      </w:r>
      <w:r>
        <w:t>．全体合伙人的主体资格文件或自然人身份证明；</w:t>
      </w:r>
    </w:p>
    <w:p w14:paraId="03B9D1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7</w:t>
      </w:r>
      <w:r>
        <w:t>．主要经营场所使用相关文件（主要经营场所未发生变化的可免于提交）；</w:t>
      </w:r>
    </w:p>
    <w:p w14:paraId="3AF78B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8</w:t>
      </w:r>
      <w:r>
        <w:t>．法律、行政法规规定设立特殊的普通合伙企业需要提交合伙人的职业资格证明的，提交相应证明；</w:t>
      </w:r>
    </w:p>
    <w:p w14:paraId="7CDB6C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9</w:t>
      </w:r>
      <w:r>
        <w:t>．法律、行政法规和国务院决定在登记前须报经批准的或登记的经营范围中有法律、行政法规和国务院决定规定须在登记前报经批准的项目，提交有关批准文件或者许可证件的复印件；</w:t>
      </w:r>
    </w:p>
    <w:p w14:paraId="5DBA6C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sectPr>
          <w:pgSz w:w="11906" w:h="16838"/>
          <w:pgMar w:top="2098" w:right="1531" w:bottom="1984" w:left="1531" w:header="850" w:footer="1417" w:gutter="0"/>
          <w:lnNumType w:countBy="0" w:distance="360"/>
          <w:cols w:space="0" w:num="1"/>
          <w:rtlGutter w:val="0"/>
          <w:docGrid w:type="linesAndChars" w:linePitch="589" w:charSpace="-849"/>
        </w:sectPr>
      </w:pPr>
      <w:r>
        <w:rPr>
          <w:rFonts w:hint="eastAsia"/>
        </w:rPr>
        <w:t>10</w:t>
      </w:r>
      <w:r>
        <w:t>．个人独资企业已领取纸质版营业执照的，缴回营业执照正、副本原件。</w:t>
      </w:r>
    </w:p>
    <w:p w14:paraId="18BCC2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hAnsi="Times New Roman" w:eastAsia="方正黑体_GBK" w:cs="方正黑体_GBK"/>
        </w:rPr>
      </w:pPr>
      <w:r>
        <w:rPr>
          <w:rFonts w:hint="eastAsia" w:hAnsi="Times New Roman" w:eastAsia="方正黑体_GBK" w:cs="方正黑体_GBK"/>
        </w:rPr>
        <w:t>附件5</w:t>
      </w:r>
    </w:p>
    <w:p w14:paraId="564BFB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Ansi="Times New Roman" w:eastAsia="方正黑体_GBK" w:cs="方正黑体_GBK"/>
        </w:rPr>
      </w:pPr>
    </w:p>
    <w:p w14:paraId="7284E688">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Ansi="Times New Roman" w:eastAsia="方正小标宋_GBK"/>
          <w:sz w:val="44"/>
          <w:szCs w:val="24"/>
        </w:rPr>
      </w:pPr>
      <w:r>
        <w:rPr>
          <w:rFonts w:hint="eastAsia" w:hAnsi="Times New Roman" w:eastAsia="方正小标宋_GBK"/>
          <w:sz w:val="44"/>
          <w:szCs w:val="24"/>
        </w:rPr>
        <w:t>个体工商户转型为企业申请书</w:t>
      </w:r>
    </w:p>
    <w:p w14:paraId="63F52847">
      <w:pPr>
        <w:keepNext w:val="0"/>
        <w:keepLines w:val="0"/>
        <w:pageBreakBefore w:val="0"/>
        <w:widowControl w:val="0"/>
        <w:kinsoku/>
        <w:overflowPunct/>
        <w:topLinePunct w:val="0"/>
        <w:autoSpaceDE/>
        <w:autoSpaceDN/>
        <w:bidi w:val="0"/>
        <w:adjustRightInd/>
        <w:snapToGrid/>
        <w:spacing w:line="240" w:lineRule="auto"/>
        <w:ind w:left="0" w:leftChars="0"/>
        <w:textAlignment w:val="auto"/>
        <w:outlineLvl w:val="9"/>
        <w:rPr>
          <w:rFonts w:hAnsi="Times New Roman" w:eastAsia="方正小标宋_GBK"/>
          <w:sz w:val="32"/>
          <w:szCs w:val="32"/>
        </w:rPr>
      </w:pPr>
    </w:p>
    <w:p w14:paraId="401D675D">
      <w:pPr>
        <w:keepNext w:val="0"/>
        <w:keepLines w:val="0"/>
        <w:pageBreakBefore w:val="0"/>
        <w:widowControl w:val="0"/>
        <w:kinsoku/>
        <w:overflowPunct/>
        <w:topLinePunct w:val="0"/>
        <w:autoSpaceDE/>
        <w:autoSpaceDN/>
        <w:bidi w:val="0"/>
        <w:adjustRightInd/>
        <w:snapToGrid/>
        <w:spacing w:line="240" w:lineRule="auto"/>
        <w:ind w:left="0" w:leftChars="0"/>
        <w:textAlignment w:val="auto"/>
        <w:outlineLvl w:val="9"/>
        <w:rPr>
          <w:rFonts w:hint="eastAsia" w:hAnsi="Times New Roman" w:eastAsia="方正仿宋_GBK" w:cs="方正仿宋_GBK"/>
          <w:sz w:val="32"/>
          <w:szCs w:val="32"/>
        </w:rPr>
      </w:pPr>
      <w:r>
        <w:rPr>
          <w:rFonts w:hint="eastAsia" w:hAnsi="Times New Roman"/>
          <w:sz w:val="32"/>
          <w:szCs w:val="32"/>
        </w:rPr>
        <w:t xml:space="preserve"> </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（登记机关）：</w:t>
      </w:r>
    </w:p>
    <w:p w14:paraId="7D1DDCB5">
      <w:pPr>
        <w:keepNext w:val="0"/>
        <w:keepLines w:val="0"/>
        <w:pageBreakBefore w:val="0"/>
        <w:widowControl w:val="0"/>
        <w:kinsoku/>
        <w:wordWrap w:val="0"/>
        <w:overflowPunct/>
        <w:topLinePunct w:val="0"/>
        <w:autoSpaceDE/>
        <w:autoSpaceDN/>
        <w:bidi w:val="0"/>
        <w:adjustRightInd/>
        <w:snapToGrid/>
        <w:spacing w:line="240" w:lineRule="auto"/>
        <w:ind w:left="0" w:leftChars="0" w:firstLine="632" w:firstLineChars="200"/>
        <w:jc w:val="left"/>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本人（及家庭成员）经营的个体工商户</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，统一社会信用代码</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，经营场所</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，现因经营需要，申请转型为企业，拟转型企业名称为</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，企业类型为□有限责任公司 □股份有限公司□合伙企业□个人独资企业，企业住所□不发生变更□变更为</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，由</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作为该企业的股东（合伙人、投资人）。</w:t>
      </w:r>
    </w:p>
    <w:p w14:paraId="5B17A5D4">
      <w:pPr>
        <w:keepNext w:val="0"/>
        <w:keepLines w:val="0"/>
        <w:pageBreakBefore w:val="0"/>
        <w:widowControl w:val="0"/>
        <w:kinsoku/>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sz w:val="32"/>
          <w:szCs w:val="32"/>
        </w:rPr>
      </w:pPr>
    </w:p>
    <w:p w14:paraId="09E62963">
      <w:pPr>
        <w:keepNext w:val="0"/>
        <w:keepLines w:val="0"/>
        <w:pageBreakBefore w:val="0"/>
        <w:widowControl w:val="0"/>
        <w:kinsoku/>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个体工商户经营者或全体参加经营的家庭成员签名：</w:t>
      </w:r>
    </w:p>
    <w:p w14:paraId="16915433">
      <w:pPr>
        <w:keepNext w:val="0"/>
        <w:keepLines w:val="0"/>
        <w:pageBreakBefore w:val="0"/>
        <w:widowControl w:val="0"/>
        <w:kinsoku/>
        <w:overflowPunct/>
        <w:topLinePunct w:val="0"/>
        <w:autoSpaceDE/>
        <w:autoSpaceDN/>
        <w:bidi w:val="0"/>
        <w:adjustRightInd/>
        <w:snapToGrid/>
        <w:spacing w:line="240" w:lineRule="auto"/>
        <w:ind w:left="0" w:leftChars="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 xml:space="preserve">                               </w:t>
      </w:r>
    </w:p>
    <w:p w14:paraId="27829246">
      <w:pPr>
        <w:keepNext w:val="0"/>
        <w:keepLines w:val="0"/>
        <w:pageBreakBefore w:val="0"/>
        <w:widowControl w:val="0"/>
        <w:kinsoku/>
        <w:overflowPunct/>
        <w:topLinePunct w:val="0"/>
        <w:autoSpaceDE/>
        <w:autoSpaceDN/>
        <w:bidi w:val="0"/>
        <w:adjustRightInd/>
        <w:snapToGrid/>
        <w:spacing w:line="240" w:lineRule="auto"/>
        <w:ind w:left="0" w:leftChars="0" w:right="642" w:firstLine="496"/>
        <w:jc w:val="right"/>
        <w:textAlignment w:val="auto"/>
        <w:outlineLvl w:val="9"/>
        <w:rPr>
          <w:rFonts w:hint="eastAsia"/>
        </w:rPr>
        <w:sectPr>
          <w:pgSz w:w="11906" w:h="16838"/>
          <w:pgMar w:top="2098" w:right="1531" w:bottom="1984" w:left="1531" w:header="850" w:footer="1417" w:gutter="0"/>
          <w:lnNumType w:countBy="0" w:distance="360"/>
          <w:cols w:space="0" w:num="1"/>
          <w:rtlGutter w:val="0"/>
          <w:docGrid w:type="linesAndChars" w:linePitch="589" w:charSpace="-849"/>
        </w:sectPr>
      </w:pPr>
      <w:r>
        <w:rPr>
          <w:rFonts w:hint="eastAsia" w:hAnsi="Times New Roman" w:eastAsia="方正仿宋_GBK" w:cs="方正仿宋_GBK"/>
          <w:sz w:val="32"/>
          <w:szCs w:val="32"/>
        </w:rPr>
        <w:t>年   月   日</w:t>
      </w:r>
    </w:p>
    <w:p w14:paraId="55262981">
      <w:pPr>
        <w:snapToGrid w:val="0"/>
        <w:spacing w:line="720" w:lineRule="atLeast"/>
        <w:jc w:val="center"/>
        <w:rPr>
          <w:rFonts w:hint="eastAsia" w:hAnsi="Times New Roman" w:eastAsia="方正小标宋_GBK"/>
          <w:sz w:val="44"/>
          <w:szCs w:val="24"/>
        </w:rPr>
      </w:pPr>
    </w:p>
    <w:p w14:paraId="27090572">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Ansi="Times New Roman" w:eastAsia="方正小标宋_GBK"/>
          <w:sz w:val="44"/>
          <w:szCs w:val="24"/>
        </w:rPr>
      </w:pPr>
      <w:r>
        <w:rPr>
          <w:rFonts w:hint="eastAsia" w:hAnsi="Times New Roman" w:eastAsia="方正小标宋_GBK"/>
          <w:sz w:val="44"/>
          <w:szCs w:val="24"/>
        </w:rPr>
        <w:t>个人独资企业转型申请书</w:t>
      </w:r>
    </w:p>
    <w:p w14:paraId="4B56C72A">
      <w:pPr>
        <w:keepNext w:val="0"/>
        <w:keepLines w:val="0"/>
        <w:pageBreakBefore w:val="0"/>
        <w:widowControl w:val="0"/>
        <w:kinsoku/>
        <w:overflowPunct/>
        <w:topLinePunct w:val="0"/>
        <w:autoSpaceDE/>
        <w:autoSpaceDN/>
        <w:bidi w:val="0"/>
        <w:adjustRightInd/>
        <w:snapToGrid/>
        <w:spacing w:line="240" w:lineRule="auto"/>
        <w:ind w:left="0" w:leftChars="0"/>
        <w:textAlignment w:val="auto"/>
        <w:outlineLvl w:val="9"/>
        <w:rPr>
          <w:rFonts w:hAnsi="Times New Roman" w:eastAsia="方正小标宋_GBK"/>
          <w:sz w:val="32"/>
          <w:szCs w:val="32"/>
        </w:rPr>
      </w:pPr>
    </w:p>
    <w:p w14:paraId="2347F849">
      <w:pPr>
        <w:keepNext w:val="0"/>
        <w:keepLines w:val="0"/>
        <w:pageBreakBefore w:val="0"/>
        <w:widowControl w:val="0"/>
        <w:kinsoku/>
        <w:overflowPunct/>
        <w:topLinePunct w:val="0"/>
        <w:autoSpaceDE/>
        <w:autoSpaceDN/>
        <w:bidi w:val="0"/>
        <w:adjustRightInd/>
        <w:snapToGrid/>
        <w:spacing w:line="240" w:lineRule="auto"/>
        <w:ind w:left="0" w:leftChars="0"/>
        <w:textAlignment w:val="auto"/>
        <w:outlineLvl w:val="9"/>
        <w:rPr>
          <w:rFonts w:hint="eastAsia" w:hAnsi="Times New Roman" w:eastAsia="方正仿宋_GBK" w:cs="方正仿宋_GBK"/>
          <w:sz w:val="32"/>
          <w:szCs w:val="32"/>
        </w:rPr>
      </w:pPr>
      <w:r>
        <w:rPr>
          <w:rFonts w:hint="eastAsia" w:hAnsi="Times New Roman"/>
          <w:sz w:val="32"/>
          <w:szCs w:val="32"/>
        </w:rPr>
        <w:t xml:space="preserve"> </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（登记机关）：</w:t>
      </w:r>
    </w:p>
    <w:p w14:paraId="77AE7F8E">
      <w:pPr>
        <w:keepNext w:val="0"/>
        <w:keepLines w:val="0"/>
        <w:pageBreakBefore w:val="0"/>
        <w:widowControl w:val="0"/>
        <w:kinsoku/>
        <w:wordWrap w:val="0"/>
        <w:overflowPunct/>
        <w:topLinePunct w:val="0"/>
        <w:autoSpaceDE/>
        <w:autoSpaceDN/>
        <w:bidi w:val="0"/>
        <w:adjustRightInd/>
        <w:snapToGrid/>
        <w:spacing w:line="240" w:lineRule="auto"/>
        <w:ind w:left="0" w:leftChars="0" w:firstLine="632" w:firstLineChars="200"/>
        <w:jc w:val="left"/>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个人独资企业</w:t>
      </w:r>
      <w:r>
        <w:rPr>
          <w:rFonts w:hint="eastAsia" w:hAnsi="Times New Roman" w:eastAsia="方正仿宋_GBK" w:cs="方正仿宋_GBK"/>
          <w:sz w:val="32"/>
          <w:szCs w:val="32"/>
          <w:u w:val="single"/>
        </w:rPr>
        <w:t xml:space="preserve"> （企业名称）            </w:t>
      </w:r>
      <w:r>
        <w:rPr>
          <w:rFonts w:hint="eastAsia" w:hAnsi="Times New Roman" w:eastAsia="方正仿宋_GBK" w:cs="方正仿宋_GBK"/>
          <w:sz w:val="32"/>
          <w:szCs w:val="32"/>
        </w:rPr>
        <w:t>，统一社会信用代码</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，住所</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，现因经营需要，申请转型为公司（合伙企业），拟转型企业名称为</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，企业类型为□有限责任公司 □股份有限公司□合伙企业，企业住所□不发生变更 □变更为</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，由</w:t>
      </w:r>
      <w:r>
        <w:rPr>
          <w:rFonts w:hint="eastAsia" w:hAnsi="Times New Roman" w:eastAsia="方正仿宋_GBK" w:cs="方正仿宋_GBK"/>
          <w:sz w:val="32"/>
          <w:szCs w:val="32"/>
          <w:u w:val="single"/>
        </w:rPr>
        <w:t xml:space="preserve">                          </w:t>
      </w:r>
      <w:r>
        <w:rPr>
          <w:rFonts w:hint="eastAsia" w:hAnsi="Times New Roman" w:eastAsia="方正仿宋_GBK" w:cs="方正仿宋_GBK"/>
          <w:sz w:val="32"/>
          <w:szCs w:val="32"/>
        </w:rPr>
        <w:t>作为该企业的股东（合伙人）。</w:t>
      </w:r>
    </w:p>
    <w:p w14:paraId="578F1793">
      <w:pPr>
        <w:keepNext w:val="0"/>
        <w:keepLines w:val="0"/>
        <w:pageBreakBefore w:val="0"/>
        <w:widowControl w:val="0"/>
        <w:kinsoku/>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sz w:val="32"/>
          <w:szCs w:val="32"/>
        </w:rPr>
      </w:pPr>
    </w:p>
    <w:p w14:paraId="5337BD23">
      <w:pPr>
        <w:keepNext w:val="0"/>
        <w:keepLines w:val="0"/>
        <w:pageBreakBefore w:val="0"/>
        <w:widowControl w:val="0"/>
        <w:kinsoku/>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个人独资企业投资人签名：</w:t>
      </w:r>
    </w:p>
    <w:p w14:paraId="6EB613DA">
      <w:pPr>
        <w:keepNext w:val="0"/>
        <w:keepLines w:val="0"/>
        <w:pageBreakBefore w:val="0"/>
        <w:widowControl w:val="0"/>
        <w:kinsoku/>
        <w:overflowPunct/>
        <w:topLinePunct w:val="0"/>
        <w:autoSpaceDE/>
        <w:autoSpaceDN/>
        <w:bidi w:val="0"/>
        <w:adjustRightInd/>
        <w:snapToGrid/>
        <w:spacing w:line="240" w:lineRule="auto"/>
        <w:ind w:left="0" w:leftChars="0"/>
        <w:textAlignment w:val="auto"/>
        <w:outlineLvl w:val="9"/>
        <w:rPr>
          <w:rFonts w:hint="eastAsia" w:hAnsi="Times New Roman" w:eastAsia="方正仿宋_GBK" w:cs="方正仿宋_GBK"/>
          <w:sz w:val="32"/>
          <w:szCs w:val="32"/>
        </w:rPr>
      </w:pPr>
      <w:r>
        <w:rPr>
          <w:rFonts w:hint="eastAsia" w:hAnsi="Times New Roman" w:eastAsia="方正仿宋_GBK" w:cs="方正仿宋_GBK"/>
          <w:sz w:val="32"/>
          <w:szCs w:val="32"/>
        </w:rPr>
        <w:t xml:space="preserve">                               </w:t>
      </w:r>
    </w:p>
    <w:p w14:paraId="4DF6CAF5">
      <w:pPr>
        <w:keepNext w:val="0"/>
        <w:keepLines w:val="0"/>
        <w:pageBreakBefore w:val="0"/>
        <w:widowControl w:val="0"/>
        <w:kinsoku/>
        <w:overflowPunct/>
        <w:topLinePunct w:val="0"/>
        <w:autoSpaceDE/>
        <w:autoSpaceDN/>
        <w:bidi w:val="0"/>
        <w:adjustRightInd/>
        <w:snapToGrid/>
        <w:spacing w:line="240" w:lineRule="auto"/>
        <w:ind w:left="0" w:leftChars="0" w:right="642"/>
        <w:jc w:val="right"/>
        <w:textAlignment w:val="auto"/>
        <w:outlineLvl w:val="9"/>
        <w:rPr>
          <w:rFonts w:hint="eastAsia"/>
        </w:rPr>
        <w:sectPr>
          <w:pgSz w:w="11906" w:h="16838"/>
          <w:pgMar w:top="2098" w:right="1531" w:bottom="1984" w:left="1531" w:header="850" w:footer="1417" w:gutter="0"/>
          <w:lnNumType w:countBy="0" w:distance="360"/>
          <w:cols w:space="0" w:num="1"/>
          <w:rtlGutter w:val="0"/>
          <w:docGrid w:type="linesAndChars" w:linePitch="589" w:charSpace="-849"/>
        </w:sectPr>
      </w:pPr>
      <w:r>
        <w:rPr>
          <w:rFonts w:hint="eastAsia" w:hAnsi="Times New Roman" w:eastAsia="方正仿宋_GBK" w:cs="方正仿宋_GBK"/>
          <w:sz w:val="32"/>
          <w:szCs w:val="32"/>
        </w:rPr>
        <w:t>年   月   日</w:t>
      </w:r>
    </w:p>
    <w:p w14:paraId="6411CD60">
      <w:pPr>
        <w:pStyle w:val="21"/>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黑体_GBK" w:cs="方正黑体_GBK"/>
          <w:color w:val="auto"/>
          <w:spacing w:val="0"/>
          <w:kern w:val="2"/>
          <w:sz w:val="32"/>
          <w:szCs w:val="32"/>
        </w:rPr>
      </w:pPr>
      <w:r>
        <w:rPr>
          <w:rFonts w:hint="eastAsia" w:ascii="Times New Roman" w:hAnsi="Times New Roman" w:eastAsia="方正黑体_GBK" w:cs="方正黑体_GBK"/>
          <w:color w:val="auto"/>
          <w:spacing w:val="0"/>
          <w:kern w:val="2"/>
          <w:sz w:val="32"/>
          <w:szCs w:val="32"/>
        </w:rPr>
        <w:t>附件6</w:t>
      </w:r>
    </w:p>
    <w:p w14:paraId="316A0FC1">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outlineLvl w:val="9"/>
        <w:rPr>
          <w:spacing w:val="0"/>
        </w:rPr>
      </w:pPr>
    </w:p>
    <w:p w14:paraId="6F29B028">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Ansi="Times New Roman" w:eastAsia="方正小标宋_GBK"/>
          <w:sz w:val="44"/>
          <w:szCs w:val="24"/>
        </w:rPr>
      </w:pPr>
      <w:r>
        <w:rPr>
          <w:rFonts w:hint="eastAsia" w:hAnsi="Times New Roman" w:eastAsia="方正小标宋_GBK"/>
          <w:sz w:val="44"/>
          <w:szCs w:val="24"/>
        </w:rPr>
        <w:t>个体工商户转型为企业承诺书</w:t>
      </w:r>
    </w:p>
    <w:p w14:paraId="62BBADB7">
      <w:pPr>
        <w:rPr>
          <w:rFonts w:hAnsi="Times New Roman" w:eastAsia="方正小标宋_GBK"/>
          <w:sz w:val="24"/>
          <w:szCs w:val="24"/>
        </w:rPr>
      </w:pPr>
    </w:p>
    <w:p w14:paraId="2842FAB7">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outlineLvl w:val="9"/>
        <w:rPr>
          <w:rFonts w:hint="eastAsia" w:hAnsi="Times New Roman" w:eastAsia="方正仿宋_GBK" w:cs="方正仿宋_GBK"/>
        </w:rPr>
      </w:pPr>
      <w:r>
        <w:rPr>
          <w:rFonts w:hint="eastAsia" w:hAnsi="Times New Roman"/>
        </w:rPr>
        <w:t xml:space="preserve">    现向</w:t>
      </w:r>
      <w:r>
        <w:rPr>
          <w:rFonts w:hint="eastAsia" w:hAnsi="Times New Roman" w:eastAsia="方正仿宋_GBK" w:cs="方正仿宋_GBK"/>
        </w:rPr>
        <w:t>登记机关申请将个体工商户</w:t>
      </w:r>
      <w:r>
        <w:rPr>
          <w:rFonts w:hint="eastAsia" w:hAnsi="Times New Roman" w:eastAsia="方正仿宋_GBK" w:cs="方正仿宋_GBK"/>
          <w:u w:val="single"/>
        </w:rPr>
        <w:t xml:space="preserve">               </w:t>
      </w:r>
      <w:r>
        <w:rPr>
          <w:rFonts w:hint="eastAsia" w:hAnsi="Times New Roman" w:eastAsia="方正仿宋_GBK" w:cs="方正仿宋_GBK"/>
        </w:rPr>
        <w:t>，统一社会信用代码</w:t>
      </w:r>
      <w:r>
        <w:rPr>
          <w:rFonts w:hint="eastAsia" w:hAnsi="Times New Roman" w:eastAsia="方正仿宋_GBK" w:cs="方正仿宋_GBK"/>
          <w:u w:val="single"/>
        </w:rPr>
        <w:t xml:space="preserve">                    </w:t>
      </w:r>
      <w:r>
        <w:rPr>
          <w:rFonts w:hint="eastAsia" w:hAnsi="Times New Roman" w:eastAsia="方正仿宋_GBK" w:cs="方正仿宋_GBK"/>
        </w:rPr>
        <w:t>转型为企业，并郑重承诺：</w:t>
      </w:r>
    </w:p>
    <w:p w14:paraId="20489DCC">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（一）已经妥善处理个体工商户存续期间的债权债务和知识产权等财产权利；</w:t>
      </w:r>
    </w:p>
    <w:p w14:paraId="38D9B5B7">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（二）已经结清依法应当缴纳的税款、滞纳金等，已经按照规定办理经营者个人所得税汇算清缴和清算申报，不存在其他未办结事项和涉税违法行为；</w:t>
      </w:r>
    </w:p>
    <w:p w14:paraId="21D1B904">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（三）已经按年度报告规定按期报送年度报告；</w:t>
      </w:r>
    </w:p>
    <w:p w14:paraId="04F03C88">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（四）未被市场监督管理部门列入经营异常名录或者严重违法失信名单，或者已经被移出；</w:t>
      </w:r>
    </w:p>
    <w:p w14:paraId="3CDADD84">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（五）未被立案调查、采取行政强制措施，或者罚款等行政处罚已经执行完毕；</w:t>
      </w:r>
    </w:p>
    <w:p w14:paraId="22B8171A">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（六）未被监察机关、人民法院、人民检察院、公安机关等有权机关冻结财产、限制登记，或者已经解除。</w:t>
      </w:r>
    </w:p>
    <w:p w14:paraId="46AD5A0A">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 xml:space="preserve">个体工商户经营者或全体参加经营的家庭成员签名：                               </w:t>
      </w:r>
    </w:p>
    <w:p w14:paraId="5BEE0E1D">
      <w:pPr>
        <w:keepNext w:val="0"/>
        <w:keepLines w:val="0"/>
        <w:pageBreakBefore w:val="0"/>
        <w:widowControl w:val="0"/>
        <w:kinsoku/>
        <w:wordWrap/>
        <w:overflowPunct/>
        <w:topLinePunct w:val="0"/>
        <w:autoSpaceDE/>
        <w:autoSpaceDN/>
        <w:bidi w:val="0"/>
        <w:adjustRightInd/>
        <w:snapToGrid/>
        <w:spacing w:line="240" w:lineRule="auto"/>
        <w:ind w:left="0" w:leftChars="0" w:right="642"/>
        <w:jc w:val="right"/>
        <w:textAlignment w:val="auto"/>
        <w:outlineLvl w:val="9"/>
        <w:rPr>
          <w:rFonts w:hint="eastAsia" w:hAnsi="Times New Roman" w:eastAsia="方正仿宋_GBK" w:cs="方正仿宋_GBK"/>
        </w:rPr>
      </w:pPr>
    </w:p>
    <w:p w14:paraId="5E77A432">
      <w:pPr>
        <w:keepNext w:val="0"/>
        <w:keepLines w:val="0"/>
        <w:pageBreakBefore w:val="0"/>
        <w:widowControl w:val="0"/>
        <w:kinsoku/>
        <w:wordWrap/>
        <w:overflowPunct/>
        <w:topLinePunct w:val="0"/>
        <w:autoSpaceDE/>
        <w:autoSpaceDN/>
        <w:bidi w:val="0"/>
        <w:adjustRightInd/>
        <w:snapToGrid/>
        <w:spacing w:line="240" w:lineRule="auto"/>
        <w:ind w:left="0" w:leftChars="0" w:right="642" w:firstLine="496"/>
        <w:jc w:val="right"/>
        <w:textAlignment w:val="auto"/>
        <w:outlineLvl w:val="9"/>
        <w:sectPr>
          <w:pgSz w:w="11906" w:h="16838"/>
          <w:pgMar w:top="2098" w:right="1531" w:bottom="1984" w:left="1531" w:header="850" w:footer="1417" w:gutter="0"/>
          <w:lnNumType w:countBy="0" w:distance="360"/>
          <w:cols w:space="0" w:num="1"/>
          <w:rtlGutter w:val="0"/>
          <w:docGrid w:type="linesAndChars" w:linePitch="589" w:charSpace="-849"/>
        </w:sectPr>
      </w:pPr>
      <w:r>
        <w:rPr>
          <w:rFonts w:hint="eastAsia" w:hAnsi="Times New Roman" w:eastAsia="方正仿宋_GBK" w:cs="方正仿宋_GBK"/>
        </w:rPr>
        <w:t>年   月   日</w:t>
      </w:r>
    </w:p>
    <w:p w14:paraId="0482E6D2">
      <w:pPr>
        <w:snapToGrid w:val="0"/>
        <w:spacing w:line="720" w:lineRule="atLeast"/>
        <w:jc w:val="both"/>
        <w:rPr>
          <w:rFonts w:hint="eastAsia" w:hAnsi="Times New Roman" w:eastAsia="方正小标宋_GBK"/>
          <w:sz w:val="44"/>
          <w:szCs w:val="24"/>
        </w:rPr>
      </w:pPr>
    </w:p>
    <w:p w14:paraId="5B64C81C">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Ansi="Times New Roman" w:eastAsia="方正小标宋_GBK"/>
          <w:sz w:val="44"/>
          <w:szCs w:val="24"/>
        </w:rPr>
      </w:pPr>
      <w:r>
        <w:rPr>
          <w:rFonts w:hint="eastAsia" w:hAnsi="Times New Roman" w:eastAsia="方正小标宋_GBK"/>
          <w:sz w:val="44"/>
          <w:szCs w:val="24"/>
        </w:rPr>
        <w:t>个人独资企业转型承诺书</w:t>
      </w:r>
    </w:p>
    <w:p w14:paraId="47C18A8F">
      <w:pPr>
        <w:rPr>
          <w:rFonts w:hAnsi="Times New Roman" w:eastAsia="方正小标宋_GBK"/>
          <w:sz w:val="24"/>
          <w:szCs w:val="24"/>
        </w:rPr>
      </w:pPr>
    </w:p>
    <w:p w14:paraId="05E47EC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hAnsi="Times New Roman" w:eastAsia="方正仿宋_GBK" w:cs="方正仿宋_GBK"/>
        </w:rPr>
      </w:pPr>
      <w:r>
        <w:rPr>
          <w:rFonts w:hint="eastAsia" w:hAnsi="Times New Roman"/>
        </w:rPr>
        <w:t xml:space="preserve">    现向</w:t>
      </w:r>
      <w:r>
        <w:rPr>
          <w:rFonts w:hint="eastAsia" w:hAnsi="Times New Roman" w:eastAsia="方正仿宋_GBK" w:cs="方正仿宋_GBK"/>
        </w:rPr>
        <w:t>登记机关申请将个人独资企业</w:t>
      </w:r>
      <w:r>
        <w:rPr>
          <w:rFonts w:hint="eastAsia" w:hAnsi="Times New Roman" w:eastAsia="方正仿宋_GBK" w:cs="方正仿宋_GBK"/>
          <w:u w:val="single"/>
        </w:rPr>
        <w:t xml:space="preserve">               </w:t>
      </w:r>
      <w:r>
        <w:rPr>
          <w:rFonts w:hint="eastAsia" w:hAnsi="Times New Roman" w:eastAsia="方正仿宋_GBK" w:cs="方正仿宋_GBK"/>
        </w:rPr>
        <w:t>，统一社会信用代码</w:t>
      </w:r>
      <w:r>
        <w:rPr>
          <w:rFonts w:hint="eastAsia" w:hAnsi="Times New Roman" w:eastAsia="方正仿宋_GBK" w:cs="方正仿宋_GBK"/>
          <w:u w:val="single"/>
        </w:rPr>
        <w:t xml:space="preserve">                    </w:t>
      </w:r>
      <w:r>
        <w:rPr>
          <w:rFonts w:hint="eastAsia" w:hAnsi="Times New Roman" w:eastAsia="方正仿宋_GBK" w:cs="方正仿宋_GBK"/>
        </w:rPr>
        <w:t>转型为公司（合伙企业），并郑重承诺：</w:t>
      </w:r>
    </w:p>
    <w:p w14:paraId="5E49FE0A">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（一）已经妥善处理个人独资企业存续期间的债权债务和知识产权等财产权利；</w:t>
      </w:r>
    </w:p>
    <w:p w14:paraId="4D5AD8E6">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（二）已经结清依法应当缴纳的税款、滞纳金等，不存在其他未办结事项和涉税违法行为；</w:t>
      </w:r>
    </w:p>
    <w:p w14:paraId="4B4392A9">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（三）已经按年度报告规定按期报送年度报告；</w:t>
      </w:r>
    </w:p>
    <w:p w14:paraId="554711E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（四）未被市场监督管理部门列入经营异常名录或者严重违法失信名单，或者已经被移出；</w:t>
      </w:r>
    </w:p>
    <w:p w14:paraId="2188E35E">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（五）未被立案调查、采取行政强制措施，或者罚款等行政处罚已经执行完毕；</w:t>
      </w:r>
    </w:p>
    <w:p w14:paraId="2F1765BB">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（六）未被监察机关、人民法院、人民检察院、公安机关等有权机关冻结财产、限制登记，或者已经解除。</w:t>
      </w:r>
    </w:p>
    <w:p w14:paraId="349490D4">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p>
    <w:p w14:paraId="5D3BE1BA">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hAnsi="Times New Roman" w:eastAsia="方正仿宋_GBK" w:cs="方正仿宋_GBK"/>
        </w:rPr>
      </w:pPr>
      <w:r>
        <w:rPr>
          <w:rFonts w:hint="eastAsia" w:hAnsi="Times New Roman" w:eastAsia="方正仿宋_GBK" w:cs="方正仿宋_GBK"/>
        </w:rPr>
        <w:t xml:space="preserve">个人独资企业投资人签名：                       </w:t>
      </w:r>
    </w:p>
    <w:p w14:paraId="02F8AB84">
      <w:pPr>
        <w:keepNext w:val="0"/>
        <w:keepLines w:val="0"/>
        <w:pageBreakBefore w:val="0"/>
        <w:widowControl w:val="0"/>
        <w:kinsoku/>
        <w:wordWrap/>
        <w:overflowPunct/>
        <w:topLinePunct w:val="0"/>
        <w:autoSpaceDE/>
        <w:autoSpaceDN/>
        <w:bidi w:val="0"/>
        <w:adjustRightInd/>
        <w:snapToGrid/>
        <w:spacing w:line="240" w:lineRule="auto"/>
        <w:ind w:left="0" w:leftChars="0" w:right="642"/>
        <w:jc w:val="right"/>
        <w:textAlignment w:val="auto"/>
        <w:outlineLvl w:val="9"/>
        <w:sectPr>
          <w:pgSz w:w="11906" w:h="16838"/>
          <w:pgMar w:top="2098" w:right="1531" w:bottom="1984" w:left="1531" w:header="850" w:footer="1417" w:gutter="0"/>
          <w:lnNumType w:countBy="0" w:distance="360"/>
          <w:cols w:space="0" w:num="1"/>
          <w:rtlGutter w:val="0"/>
          <w:docGrid w:type="linesAndChars" w:linePitch="589" w:charSpace="-849"/>
        </w:sectPr>
      </w:pPr>
      <w:r>
        <w:rPr>
          <w:rFonts w:hint="eastAsia" w:hAnsi="Times New Roman" w:eastAsia="方正仿宋_GBK" w:cs="方正仿宋_GBK"/>
        </w:rPr>
        <w:t>年   月   日</w:t>
      </w:r>
    </w:p>
    <w:p w14:paraId="3B3280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hAnsi="Times New Roman" w:eastAsia="方正黑体_GBK" w:cs="方正黑体_GBK"/>
        </w:rPr>
      </w:pPr>
      <w:r>
        <w:rPr>
          <w:rFonts w:hint="eastAsia" w:hAnsi="Times New Roman" w:eastAsia="方正黑体_GBK" w:cs="方正黑体_GBK"/>
        </w:rPr>
        <w:t>附件7</w:t>
      </w:r>
    </w:p>
    <w:p w14:paraId="714E89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hAnsi="Times New Roman" w:eastAsia="方正黑体_GBK" w:cs="方正黑体_GBK"/>
        </w:rPr>
      </w:pPr>
    </w:p>
    <w:p w14:paraId="0659397D">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hAnsi="Times New Roman" w:eastAsia="方正小标宋_GBK" w:cs="方正小标宋_GBK"/>
          <w:sz w:val="44"/>
          <w:szCs w:val="44"/>
        </w:rPr>
      </w:pPr>
      <w:r>
        <w:rPr>
          <w:rFonts w:hint="eastAsia" w:hAnsi="Times New Roman" w:eastAsia="方正小标宋_GBK" w:cs="方正小标宋_GBK"/>
          <w:sz w:val="44"/>
          <w:szCs w:val="44"/>
        </w:rPr>
        <w:t>“个转企”一件事信息采集表</w:t>
      </w:r>
    </w:p>
    <w:tbl>
      <w:tblPr>
        <w:tblStyle w:val="16"/>
        <w:tblW w:w="9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44"/>
        <w:gridCol w:w="323"/>
        <w:gridCol w:w="230"/>
        <w:gridCol w:w="554"/>
        <w:gridCol w:w="1637"/>
        <w:gridCol w:w="42"/>
        <w:gridCol w:w="128"/>
        <w:gridCol w:w="1200"/>
        <w:gridCol w:w="1203"/>
        <w:gridCol w:w="1999"/>
      </w:tblGrid>
      <w:tr w14:paraId="41A0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332C167A">
            <w:pPr>
              <w:adjustRightInd/>
              <w:spacing w:line="360" w:lineRule="exact"/>
              <w:jc w:val="center"/>
              <w:rPr>
                <w:rFonts w:hAnsi="Times New Roman"/>
                <w:sz w:val="24"/>
                <w:szCs w:val="24"/>
              </w:rPr>
            </w:pPr>
            <w:r>
              <w:rPr>
                <w:rFonts w:hint="eastAsia" w:hAnsi="Times New Roman" w:eastAsia="方正黑体_GBK" w:cs="方正黑体_GBK"/>
                <w:sz w:val="24"/>
                <w:szCs w:val="24"/>
              </w:rPr>
              <w:t>“个转企”一件事信息采集表</w:t>
            </w:r>
            <w:r>
              <w:rPr>
                <w:rFonts w:hint="eastAsia" w:hAnsi="Times New Roman" w:eastAsia="方正黑体_GBK" w:cs="方正黑体_GBK"/>
                <w:sz w:val="24"/>
                <w:szCs w:val="24"/>
                <w:lang w:val="zh-CN"/>
              </w:rPr>
              <w:t>（选填）</w:t>
            </w:r>
          </w:p>
        </w:tc>
      </w:tr>
      <w:tr w14:paraId="5E091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60" w:type="dxa"/>
            <w:gridSpan w:val="10"/>
            <w:vAlign w:val="center"/>
          </w:tcPr>
          <w:p w14:paraId="00507315">
            <w:pPr>
              <w:adjustRightInd/>
              <w:spacing w:line="360" w:lineRule="exact"/>
              <w:jc w:val="center"/>
              <w:rPr>
                <w:rFonts w:hAnsi="Times New Roman" w:eastAsia="黑体"/>
                <w:sz w:val="24"/>
                <w:szCs w:val="24"/>
              </w:rPr>
            </w:pPr>
            <w:r>
              <w:rPr>
                <w:rFonts w:hAnsi="Times New Roman" w:eastAsia="方正黑体_GBK" w:cs="方正黑体_GBK"/>
                <w:sz w:val="24"/>
                <w:szCs w:val="24"/>
              </w:rPr>
              <w:sym w:font="Wingdings 2" w:char="00A3"/>
            </w:r>
            <w:r>
              <w:rPr>
                <w:rFonts w:hint="eastAsia" w:hAnsi="Times New Roman" w:eastAsia="方正黑体_GBK" w:cs="方正黑体_GBK"/>
                <w:sz w:val="24"/>
                <w:szCs w:val="24"/>
              </w:rPr>
              <w:t>公章刻制</w:t>
            </w:r>
          </w:p>
        </w:tc>
      </w:tr>
      <w:tr w14:paraId="14714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297" w:type="dxa"/>
            <w:gridSpan w:val="3"/>
            <w:vAlign w:val="center"/>
          </w:tcPr>
          <w:p w14:paraId="38894CA9">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是否领取政府免费印章</w:t>
            </w:r>
          </w:p>
        </w:tc>
        <w:tc>
          <w:tcPr>
            <w:tcW w:w="6763" w:type="dxa"/>
            <w:gridSpan w:val="7"/>
            <w:vAlign w:val="center"/>
          </w:tcPr>
          <w:p w14:paraId="19541033">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 xml:space="preserve">是          </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否</w:t>
            </w:r>
          </w:p>
        </w:tc>
      </w:tr>
      <w:tr w14:paraId="300A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1FF53C7D">
            <w:pPr>
              <w:adjustRightInd/>
              <w:spacing w:line="360" w:lineRule="exact"/>
              <w:jc w:val="center"/>
              <w:rPr>
                <w:rFonts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社会保险登记</w:t>
            </w:r>
            <w:r>
              <w:rPr>
                <w:rFonts w:hint="eastAsia" w:hAnsi="Times New Roman" w:eastAsia="方正仿宋_GBK"/>
                <w:sz w:val="24"/>
                <w:szCs w:val="24"/>
              </w:rPr>
              <w:t>（“个转企”之前未以单位缴费）</w:t>
            </w:r>
          </w:p>
        </w:tc>
      </w:tr>
      <w:tr w14:paraId="3F50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297" w:type="dxa"/>
            <w:gridSpan w:val="3"/>
            <w:vAlign w:val="center"/>
          </w:tcPr>
          <w:p w14:paraId="17D11622">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单位类型</w:t>
            </w:r>
          </w:p>
        </w:tc>
        <w:tc>
          <w:tcPr>
            <w:tcW w:w="6763" w:type="dxa"/>
            <w:gridSpan w:val="7"/>
            <w:vAlign w:val="center"/>
          </w:tcPr>
          <w:p w14:paraId="1AA9D496">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□企业□国有企业□城镇集体企业</w:t>
            </w:r>
          </w:p>
          <w:p w14:paraId="20203EEE">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□城镇私营企业□其他企业</w:t>
            </w:r>
          </w:p>
        </w:tc>
      </w:tr>
      <w:tr w14:paraId="0E43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2297" w:type="dxa"/>
            <w:gridSpan w:val="3"/>
            <w:vAlign w:val="center"/>
          </w:tcPr>
          <w:p w14:paraId="4E296064">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经济类型</w:t>
            </w:r>
          </w:p>
        </w:tc>
        <w:tc>
          <w:tcPr>
            <w:tcW w:w="6763" w:type="dxa"/>
            <w:gridSpan w:val="7"/>
            <w:vAlign w:val="center"/>
          </w:tcPr>
          <w:p w14:paraId="277782EE">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□有限责任公司□私有独资企业□私有合伙企业□其他</w:t>
            </w:r>
          </w:p>
        </w:tc>
      </w:tr>
      <w:tr w14:paraId="24E4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297" w:type="dxa"/>
            <w:gridSpan w:val="3"/>
            <w:vAlign w:val="center"/>
          </w:tcPr>
          <w:p w14:paraId="352B2590">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是否劳务派遣企业</w:t>
            </w:r>
          </w:p>
        </w:tc>
        <w:tc>
          <w:tcPr>
            <w:tcW w:w="6763" w:type="dxa"/>
            <w:gridSpan w:val="7"/>
            <w:vAlign w:val="center"/>
          </w:tcPr>
          <w:p w14:paraId="40F068D0">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 xml:space="preserve">是          </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否</w:t>
            </w:r>
          </w:p>
        </w:tc>
      </w:tr>
      <w:tr w14:paraId="66C95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648233AD">
            <w:pPr>
              <w:adjustRightInd/>
              <w:spacing w:line="360" w:lineRule="exact"/>
              <w:jc w:val="center"/>
              <w:rPr>
                <w:rFonts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社会保险参保信息变更</w:t>
            </w:r>
            <w:r>
              <w:rPr>
                <w:rFonts w:hint="eastAsia" w:hAnsi="Times New Roman" w:eastAsia="方正仿宋_GBK"/>
                <w:sz w:val="24"/>
                <w:szCs w:val="24"/>
              </w:rPr>
              <w:t>（“个转企”之前以单位缴费）</w:t>
            </w:r>
          </w:p>
        </w:tc>
      </w:tr>
      <w:tr w14:paraId="618CD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0B87BB3E">
            <w:pPr>
              <w:adjustRightInd/>
              <w:spacing w:line="360" w:lineRule="exact"/>
              <w:jc w:val="center"/>
              <w:rPr>
                <w:rFonts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住房公积金企业缴存登记</w:t>
            </w:r>
            <w:r>
              <w:rPr>
                <w:rFonts w:hint="eastAsia" w:hAnsi="Times New Roman" w:eastAsia="方正仿宋_GBK"/>
                <w:sz w:val="24"/>
                <w:szCs w:val="24"/>
              </w:rPr>
              <w:t>（“个转企”之前未以单位开户）</w:t>
            </w:r>
          </w:p>
        </w:tc>
      </w:tr>
      <w:tr w14:paraId="1744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1744" w:type="dxa"/>
            <w:vAlign w:val="center"/>
          </w:tcPr>
          <w:p w14:paraId="67AF08E7">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单位经办人</w:t>
            </w:r>
          </w:p>
        </w:tc>
        <w:tc>
          <w:tcPr>
            <w:tcW w:w="2914" w:type="dxa"/>
            <w:gridSpan w:val="6"/>
            <w:vAlign w:val="center"/>
          </w:tcPr>
          <w:p w14:paraId="596F4F5D">
            <w:pPr>
              <w:adjustRightInd/>
              <w:spacing w:line="360" w:lineRule="exact"/>
              <w:jc w:val="center"/>
              <w:rPr>
                <w:rFonts w:hint="eastAsia" w:hAnsi="Times New Roman" w:eastAsia="方正仿宋_GBK" w:cs="方正仿宋_GBK"/>
                <w:sz w:val="24"/>
                <w:szCs w:val="24"/>
              </w:rPr>
            </w:pPr>
          </w:p>
        </w:tc>
        <w:tc>
          <w:tcPr>
            <w:tcW w:w="1200" w:type="dxa"/>
            <w:vAlign w:val="center"/>
          </w:tcPr>
          <w:p w14:paraId="580CB026">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证件类型</w:t>
            </w:r>
          </w:p>
        </w:tc>
        <w:tc>
          <w:tcPr>
            <w:tcW w:w="3202" w:type="dxa"/>
            <w:gridSpan w:val="2"/>
            <w:vAlign w:val="center"/>
          </w:tcPr>
          <w:p w14:paraId="489040D0">
            <w:pPr>
              <w:adjustRightInd/>
              <w:spacing w:line="360" w:lineRule="exact"/>
              <w:jc w:val="center"/>
              <w:rPr>
                <w:rFonts w:hint="eastAsia" w:hAnsi="Times New Roman" w:eastAsia="方正仿宋_GBK" w:cs="方正仿宋_GBK"/>
                <w:sz w:val="24"/>
                <w:szCs w:val="24"/>
              </w:rPr>
            </w:pPr>
          </w:p>
        </w:tc>
      </w:tr>
      <w:tr w14:paraId="2EA1D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1744" w:type="dxa"/>
            <w:vAlign w:val="center"/>
          </w:tcPr>
          <w:p w14:paraId="48E85020">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证件号码</w:t>
            </w:r>
          </w:p>
        </w:tc>
        <w:tc>
          <w:tcPr>
            <w:tcW w:w="2914" w:type="dxa"/>
            <w:gridSpan w:val="6"/>
            <w:vAlign w:val="center"/>
          </w:tcPr>
          <w:p w14:paraId="4591AC12">
            <w:pPr>
              <w:adjustRightInd/>
              <w:spacing w:line="360" w:lineRule="exact"/>
              <w:jc w:val="center"/>
              <w:rPr>
                <w:rFonts w:hint="eastAsia" w:hAnsi="Times New Roman" w:eastAsia="方正仿宋_GBK" w:cs="方正仿宋_GBK"/>
                <w:sz w:val="24"/>
                <w:szCs w:val="24"/>
              </w:rPr>
            </w:pPr>
          </w:p>
        </w:tc>
        <w:tc>
          <w:tcPr>
            <w:tcW w:w="1200" w:type="dxa"/>
            <w:vAlign w:val="center"/>
          </w:tcPr>
          <w:p w14:paraId="07624A5C">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手机号码</w:t>
            </w:r>
          </w:p>
        </w:tc>
        <w:tc>
          <w:tcPr>
            <w:tcW w:w="3202" w:type="dxa"/>
            <w:gridSpan w:val="2"/>
            <w:vAlign w:val="center"/>
          </w:tcPr>
          <w:p w14:paraId="6453057E">
            <w:pPr>
              <w:adjustRightInd/>
              <w:spacing w:line="360" w:lineRule="exact"/>
              <w:jc w:val="center"/>
              <w:rPr>
                <w:rFonts w:hint="eastAsia" w:hAnsi="Times New Roman" w:eastAsia="方正仿宋_GBK" w:cs="方正仿宋_GBK"/>
                <w:sz w:val="24"/>
                <w:szCs w:val="24"/>
              </w:rPr>
            </w:pPr>
          </w:p>
        </w:tc>
      </w:tr>
      <w:tr w14:paraId="3719F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4658" w:type="dxa"/>
            <w:gridSpan w:val="7"/>
            <w:vAlign w:val="center"/>
          </w:tcPr>
          <w:p w14:paraId="3E9D9E5B">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所属机构</w:t>
            </w:r>
          </w:p>
        </w:tc>
        <w:tc>
          <w:tcPr>
            <w:tcW w:w="4402" w:type="dxa"/>
            <w:gridSpan w:val="3"/>
            <w:vAlign w:val="center"/>
          </w:tcPr>
          <w:p w14:paraId="07CCA7CF">
            <w:pPr>
              <w:adjustRightInd/>
              <w:spacing w:line="360" w:lineRule="exact"/>
              <w:jc w:val="center"/>
              <w:rPr>
                <w:rFonts w:hint="eastAsia" w:hAnsi="Times New Roman" w:eastAsia="方正仿宋_GBK" w:cs="方正仿宋_GBK"/>
                <w:sz w:val="24"/>
                <w:szCs w:val="24"/>
              </w:rPr>
            </w:pPr>
          </w:p>
        </w:tc>
      </w:tr>
      <w:tr w14:paraId="7BB5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4658" w:type="dxa"/>
            <w:gridSpan w:val="7"/>
            <w:vAlign w:val="center"/>
          </w:tcPr>
          <w:p w14:paraId="2383AF88">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所属网点</w:t>
            </w:r>
          </w:p>
        </w:tc>
        <w:tc>
          <w:tcPr>
            <w:tcW w:w="4402" w:type="dxa"/>
            <w:gridSpan w:val="3"/>
            <w:vAlign w:val="center"/>
          </w:tcPr>
          <w:p w14:paraId="17CB2124">
            <w:pPr>
              <w:adjustRightInd/>
              <w:spacing w:line="360" w:lineRule="exact"/>
              <w:jc w:val="center"/>
              <w:rPr>
                <w:rFonts w:hint="eastAsia" w:hAnsi="Times New Roman" w:eastAsia="方正仿宋_GBK" w:cs="方正仿宋_GBK"/>
                <w:sz w:val="24"/>
                <w:szCs w:val="24"/>
              </w:rPr>
            </w:pPr>
          </w:p>
        </w:tc>
      </w:tr>
      <w:tr w14:paraId="7B02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4658" w:type="dxa"/>
            <w:gridSpan w:val="7"/>
            <w:vAlign w:val="center"/>
          </w:tcPr>
          <w:p w14:paraId="507FDD65">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单位（个人）缴存比例</w:t>
            </w:r>
            <w:r>
              <w:rPr>
                <w:rFonts w:hint="eastAsia" w:hAnsi="Times New Roman" w:eastAsia="方正仿宋_GBK"/>
                <w:sz w:val="24"/>
                <w:szCs w:val="24"/>
              </w:rPr>
              <w:t>（5%～12%）</w:t>
            </w:r>
          </w:p>
        </w:tc>
        <w:tc>
          <w:tcPr>
            <w:tcW w:w="4402" w:type="dxa"/>
            <w:gridSpan w:val="3"/>
            <w:vAlign w:val="center"/>
          </w:tcPr>
          <w:p w14:paraId="15B6D9FA">
            <w:pPr>
              <w:adjustRightInd/>
              <w:spacing w:line="360" w:lineRule="exact"/>
              <w:jc w:val="center"/>
              <w:rPr>
                <w:rFonts w:hint="eastAsia" w:hAnsi="Times New Roman" w:eastAsia="方正仿宋_GBK" w:cs="方正仿宋_GBK"/>
                <w:sz w:val="24"/>
                <w:szCs w:val="24"/>
              </w:rPr>
            </w:pPr>
          </w:p>
        </w:tc>
      </w:tr>
      <w:tr w14:paraId="762D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0D1AA097">
            <w:pPr>
              <w:adjustRightInd/>
              <w:spacing w:line="360" w:lineRule="exact"/>
              <w:jc w:val="center"/>
              <w:rPr>
                <w:rFonts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住房公积金缴存单位信息变更</w:t>
            </w:r>
            <w:r>
              <w:rPr>
                <w:rFonts w:hint="eastAsia" w:hAnsi="Times New Roman" w:eastAsia="方正仿宋_GBK"/>
                <w:sz w:val="24"/>
                <w:szCs w:val="24"/>
              </w:rPr>
              <w:t>（“个转企”之前以单位开户）</w:t>
            </w:r>
          </w:p>
        </w:tc>
      </w:tr>
      <w:tr w14:paraId="5F21C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29B0806A">
            <w:pPr>
              <w:adjustRightInd/>
              <w:spacing w:line="360" w:lineRule="exact"/>
              <w:jc w:val="center"/>
              <w:rPr>
                <w:rFonts w:hint="eastAsia"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发票服务</w:t>
            </w:r>
          </w:p>
        </w:tc>
      </w:tr>
      <w:tr w14:paraId="00EC0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851" w:type="dxa"/>
            <w:gridSpan w:val="4"/>
            <w:vAlign w:val="center"/>
          </w:tcPr>
          <w:p w14:paraId="7489E3D8">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办税员姓名</w:t>
            </w:r>
          </w:p>
        </w:tc>
        <w:tc>
          <w:tcPr>
            <w:tcW w:w="1807" w:type="dxa"/>
            <w:gridSpan w:val="3"/>
            <w:vAlign w:val="center"/>
          </w:tcPr>
          <w:p w14:paraId="05AA659B">
            <w:pPr>
              <w:adjustRightInd/>
              <w:spacing w:line="360" w:lineRule="exact"/>
              <w:jc w:val="center"/>
              <w:rPr>
                <w:rFonts w:hint="eastAsia" w:hAnsi="Times New Roman" w:eastAsia="方正仿宋_GBK" w:cs="方正仿宋_GBK"/>
                <w:sz w:val="24"/>
                <w:szCs w:val="24"/>
              </w:rPr>
            </w:pPr>
          </w:p>
        </w:tc>
        <w:tc>
          <w:tcPr>
            <w:tcW w:w="2403" w:type="dxa"/>
            <w:gridSpan w:val="2"/>
            <w:vAlign w:val="center"/>
          </w:tcPr>
          <w:p w14:paraId="18AE8EC4">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身份证件类型</w:t>
            </w:r>
          </w:p>
        </w:tc>
        <w:tc>
          <w:tcPr>
            <w:tcW w:w="1999" w:type="dxa"/>
            <w:vAlign w:val="center"/>
          </w:tcPr>
          <w:p w14:paraId="7FEC4891">
            <w:pPr>
              <w:adjustRightInd/>
              <w:spacing w:line="360" w:lineRule="exact"/>
              <w:jc w:val="center"/>
              <w:rPr>
                <w:rFonts w:hint="eastAsia" w:hAnsi="Times New Roman" w:eastAsia="方正仿宋_GBK" w:cs="方正仿宋_GBK"/>
                <w:sz w:val="24"/>
                <w:szCs w:val="24"/>
              </w:rPr>
            </w:pPr>
          </w:p>
        </w:tc>
      </w:tr>
      <w:tr w14:paraId="004F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851" w:type="dxa"/>
            <w:gridSpan w:val="4"/>
            <w:vAlign w:val="center"/>
          </w:tcPr>
          <w:p w14:paraId="7E811AB8">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身份证件号码</w:t>
            </w:r>
          </w:p>
        </w:tc>
        <w:tc>
          <w:tcPr>
            <w:tcW w:w="1807" w:type="dxa"/>
            <w:gridSpan w:val="3"/>
            <w:vAlign w:val="center"/>
          </w:tcPr>
          <w:p w14:paraId="1F18DC24">
            <w:pPr>
              <w:adjustRightInd/>
              <w:spacing w:line="360" w:lineRule="exact"/>
              <w:jc w:val="center"/>
              <w:rPr>
                <w:rFonts w:hint="eastAsia" w:hAnsi="Times New Roman" w:eastAsia="方正仿宋_GBK" w:cs="方正仿宋_GBK"/>
                <w:sz w:val="24"/>
                <w:szCs w:val="24"/>
              </w:rPr>
            </w:pPr>
          </w:p>
        </w:tc>
        <w:tc>
          <w:tcPr>
            <w:tcW w:w="2403" w:type="dxa"/>
            <w:gridSpan w:val="2"/>
            <w:vAlign w:val="center"/>
          </w:tcPr>
          <w:p w14:paraId="7611E772">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移动电话</w:t>
            </w:r>
          </w:p>
        </w:tc>
        <w:tc>
          <w:tcPr>
            <w:tcW w:w="1999" w:type="dxa"/>
            <w:vAlign w:val="center"/>
          </w:tcPr>
          <w:p w14:paraId="7687805D">
            <w:pPr>
              <w:adjustRightInd/>
              <w:spacing w:line="360" w:lineRule="exact"/>
              <w:jc w:val="center"/>
              <w:rPr>
                <w:rFonts w:hint="eastAsia" w:hAnsi="Times New Roman" w:eastAsia="方正仿宋_GBK" w:cs="方正仿宋_GBK"/>
                <w:sz w:val="24"/>
                <w:szCs w:val="24"/>
              </w:rPr>
            </w:pPr>
          </w:p>
        </w:tc>
      </w:tr>
      <w:tr w14:paraId="183D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5" w:hRule="atLeast"/>
          <w:jc w:val="center"/>
        </w:trPr>
        <w:tc>
          <w:tcPr>
            <w:tcW w:w="2851" w:type="dxa"/>
            <w:gridSpan w:val="4"/>
            <w:vAlign w:val="center"/>
          </w:tcPr>
          <w:p w14:paraId="2596A80A">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隶属关系</w:t>
            </w:r>
          </w:p>
        </w:tc>
        <w:tc>
          <w:tcPr>
            <w:tcW w:w="1807" w:type="dxa"/>
            <w:gridSpan w:val="3"/>
            <w:vAlign w:val="center"/>
          </w:tcPr>
          <w:p w14:paraId="2A5E90A5">
            <w:pPr>
              <w:adjustRightInd/>
              <w:spacing w:line="360" w:lineRule="exact"/>
              <w:jc w:val="center"/>
              <w:rPr>
                <w:rFonts w:hint="eastAsia" w:hAnsi="Times New Roman" w:eastAsia="方正仿宋_GBK" w:cs="方正仿宋_GBK"/>
                <w:sz w:val="24"/>
                <w:szCs w:val="24"/>
              </w:rPr>
            </w:pPr>
          </w:p>
        </w:tc>
        <w:tc>
          <w:tcPr>
            <w:tcW w:w="2403" w:type="dxa"/>
            <w:gridSpan w:val="2"/>
            <w:vAlign w:val="center"/>
          </w:tcPr>
          <w:p w14:paraId="543F56AA">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增值税企业类型</w:t>
            </w:r>
          </w:p>
        </w:tc>
        <w:tc>
          <w:tcPr>
            <w:tcW w:w="1999" w:type="dxa"/>
            <w:vAlign w:val="center"/>
          </w:tcPr>
          <w:p w14:paraId="375A8B11">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生产型</w:t>
            </w:r>
          </w:p>
          <w:p w14:paraId="486FD626">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流通型</w:t>
            </w:r>
          </w:p>
          <w:p w14:paraId="1DD4C4ED">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劳务型</w:t>
            </w:r>
          </w:p>
          <w:p w14:paraId="3FA97638">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其他型</w:t>
            </w:r>
          </w:p>
          <w:p w14:paraId="0BE6D7E2">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服务型</w:t>
            </w:r>
          </w:p>
        </w:tc>
      </w:tr>
      <w:tr w14:paraId="422E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851" w:type="dxa"/>
            <w:gridSpan w:val="4"/>
            <w:vAlign w:val="center"/>
          </w:tcPr>
          <w:p w14:paraId="1D8D4F18">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增值税经营类别</w:t>
            </w:r>
          </w:p>
        </w:tc>
        <w:tc>
          <w:tcPr>
            <w:tcW w:w="6209" w:type="dxa"/>
            <w:gridSpan w:val="6"/>
            <w:vAlign w:val="center"/>
          </w:tcPr>
          <w:p w14:paraId="766AAFC9">
            <w:pPr>
              <w:adjustRightInd/>
              <w:spacing w:line="360" w:lineRule="exact"/>
              <w:jc w:val="center"/>
              <w:rPr>
                <w:rFonts w:hint="eastAsia" w:hAnsi="Times New Roman" w:eastAsia="方正仿宋_GBK" w:cs="方正仿宋_GBK"/>
                <w:sz w:val="24"/>
                <w:szCs w:val="24"/>
              </w:rPr>
            </w:pPr>
          </w:p>
        </w:tc>
      </w:tr>
      <w:tr w14:paraId="37B38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851" w:type="dxa"/>
            <w:gridSpan w:val="4"/>
            <w:vAlign w:val="center"/>
          </w:tcPr>
          <w:p w14:paraId="30284F7D">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营改增纳税人类型</w:t>
            </w:r>
          </w:p>
        </w:tc>
        <w:tc>
          <w:tcPr>
            <w:tcW w:w="6209" w:type="dxa"/>
            <w:gridSpan w:val="6"/>
            <w:vAlign w:val="center"/>
          </w:tcPr>
          <w:p w14:paraId="3F7C35E5">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销售货物劳务纳税人</w:t>
            </w:r>
          </w:p>
          <w:p w14:paraId="70E322F7">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提供应税服务纳税人（2016年前营改增）</w:t>
            </w:r>
          </w:p>
          <w:p w14:paraId="24B7C8A1">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兼营纳税人（2016年前营改增）</w:t>
            </w:r>
          </w:p>
          <w:p w14:paraId="160971A0">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提供应税行为纳税人（2016年营改增）</w:t>
            </w:r>
          </w:p>
          <w:p w14:paraId="698248AC">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兼营纳税人（2016年营改增）</w:t>
            </w:r>
          </w:p>
        </w:tc>
      </w:tr>
      <w:tr w14:paraId="1034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851" w:type="dxa"/>
            <w:gridSpan w:val="4"/>
            <w:vAlign w:val="center"/>
          </w:tcPr>
          <w:p w14:paraId="2B85B11F">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行业</w:t>
            </w:r>
          </w:p>
        </w:tc>
        <w:tc>
          <w:tcPr>
            <w:tcW w:w="1807" w:type="dxa"/>
            <w:gridSpan w:val="3"/>
            <w:vAlign w:val="center"/>
          </w:tcPr>
          <w:p w14:paraId="01D28A32">
            <w:pPr>
              <w:adjustRightInd/>
              <w:spacing w:beforeLines="0" w:afterLines="0" w:line="320" w:lineRule="exact"/>
              <w:jc w:val="center"/>
              <w:rPr>
                <w:rFonts w:hint="eastAsia" w:hAnsi="Times New Roman" w:eastAsia="方正仿宋_GBK" w:cs="方正仿宋_GBK"/>
                <w:sz w:val="24"/>
                <w:szCs w:val="24"/>
              </w:rPr>
            </w:pPr>
          </w:p>
        </w:tc>
        <w:tc>
          <w:tcPr>
            <w:tcW w:w="2403" w:type="dxa"/>
            <w:gridSpan w:val="2"/>
            <w:vAlign w:val="center"/>
          </w:tcPr>
          <w:p w14:paraId="6E9AAAD9">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会计制度</w:t>
            </w:r>
          </w:p>
        </w:tc>
        <w:tc>
          <w:tcPr>
            <w:tcW w:w="1999" w:type="dxa"/>
            <w:vAlign w:val="center"/>
          </w:tcPr>
          <w:p w14:paraId="6666CAB1">
            <w:pPr>
              <w:adjustRightInd/>
              <w:spacing w:beforeLines="0" w:afterLines="0" w:line="320" w:lineRule="exact"/>
              <w:jc w:val="center"/>
              <w:rPr>
                <w:rFonts w:hint="eastAsia" w:hAnsi="Times New Roman" w:eastAsia="方正仿宋_GBK" w:cs="方正仿宋_GBK"/>
                <w:sz w:val="24"/>
                <w:szCs w:val="24"/>
              </w:rPr>
            </w:pPr>
          </w:p>
        </w:tc>
      </w:tr>
      <w:tr w14:paraId="125C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4658" w:type="dxa"/>
            <w:gridSpan w:val="7"/>
            <w:vAlign w:val="center"/>
          </w:tcPr>
          <w:p w14:paraId="1A7D2AF4">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增值税一般纳税人主营业务类别</w:t>
            </w:r>
          </w:p>
        </w:tc>
        <w:tc>
          <w:tcPr>
            <w:tcW w:w="4402" w:type="dxa"/>
            <w:gridSpan w:val="3"/>
            <w:vAlign w:val="center"/>
          </w:tcPr>
          <w:p w14:paraId="177C0265">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工业</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商业</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服务业</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其他</w:t>
            </w:r>
          </w:p>
        </w:tc>
      </w:tr>
      <w:tr w14:paraId="5826D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39404A87">
            <w:pPr>
              <w:adjustRightInd/>
              <w:spacing w:beforeLines="0" w:afterLines="0" w:line="320" w:lineRule="exact"/>
              <w:jc w:val="center"/>
              <w:rPr>
                <w:rFonts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烟草专卖零售许可变更</w:t>
            </w:r>
            <w:r>
              <w:rPr>
                <w:rFonts w:hint="eastAsia" w:hAnsi="Times New Roman" w:eastAsia="方正仿宋_GBK"/>
                <w:sz w:val="24"/>
                <w:szCs w:val="24"/>
              </w:rPr>
              <w:t>（限转型为个人独资企业且经营场所地址未发生变更）</w:t>
            </w:r>
          </w:p>
        </w:tc>
      </w:tr>
      <w:tr w14:paraId="1084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067" w:type="dxa"/>
            <w:gridSpan w:val="2"/>
            <w:vAlign w:val="center"/>
          </w:tcPr>
          <w:p w14:paraId="02E97674">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原许可证状态</w:t>
            </w:r>
          </w:p>
        </w:tc>
        <w:tc>
          <w:tcPr>
            <w:tcW w:w="6993" w:type="dxa"/>
            <w:gridSpan w:val="8"/>
            <w:vAlign w:val="center"/>
          </w:tcPr>
          <w:p w14:paraId="1D1E7660">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 xml:space="preserve">齐全 </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遗失或损毁（</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 xml:space="preserve">正本 </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副本）</w:t>
            </w:r>
          </w:p>
        </w:tc>
      </w:tr>
      <w:tr w14:paraId="637B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067" w:type="dxa"/>
            <w:gridSpan w:val="2"/>
            <w:vAlign w:val="center"/>
          </w:tcPr>
          <w:p w14:paraId="59D0000A">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pacing w:val="-9"/>
                <w:sz w:val="24"/>
                <w:szCs w:val="24"/>
              </w:rPr>
              <w:t>生产经营能力、条件是否发生变化</w:t>
            </w:r>
          </w:p>
        </w:tc>
        <w:tc>
          <w:tcPr>
            <w:tcW w:w="6993" w:type="dxa"/>
            <w:gridSpan w:val="8"/>
            <w:vAlign w:val="center"/>
          </w:tcPr>
          <w:p w14:paraId="76DB4290">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sym w:font="Times New Roman" w:char="0000"/>
            </w:r>
            <w:r>
              <w:rPr>
                <w:rFonts w:hint="eastAsia" w:hAnsi="Times New Roman" w:eastAsia="方正仿宋_GBK" w:cs="方正仿宋_GBK"/>
                <w:sz w:val="24"/>
                <w:szCs w:val="24"/>
              </w:rPr>
              <w:t>（</w:t>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 xml:space="preserve">未发生变化 </w:t>
            </w:r>
            <w:r>
              <w:rPr>
                <w:rFonts w:hint="eastAsia" w:hAnsi="Times New Roman" w:eastAsia="方正仿宋_GBK" w:cs="方正仿宋_GBK"/>
                <w:sz w:val="24"/>
                <w:szCs w:val="24"/>
              </w:rPr>
              <w:sym w:font="Times New Roman" w:char="0000"/>
            </w: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发生变化）</w:t>
            </w:r>
          </w:p>
        </w:tc>
      </w:tr>
      <w:tr w14:paraId="44569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067" w:type="dxa"/>
            <w:gridSpan w:val="2"/>
            <w:vAlign w:val="center"/>
          </w:tcPr>
          <w:p w14:paraId="5D269E35">
            <w:pPr>
              <w:adjustRightInd/>
              <w:spacing w:line="360" w:lineRule="exact"/>
              <w:jc w:val="center"/>
              <w:rPr>
                <w:rFonts w:hint="eastAsia" w:hAnsi="Times New Roman" w:eastAsia="方正仿宋_GBK" w:cs="方正仿宋_GBK"/>
                <w:sz w:val="24"/>
                <w:szCs w:val="24"/>
              </w:rPr>
            </w:pPr>
          </w:p>
        </w:tc>
        <w:tc>
          <w:tcPr>
            <w:tcW w:w="2421" w:type="dxa"/>
            <w:gridSpan w:val="3"/>
            <w:vAlign w:val="center"/>
          </w:tcPr>
          <w:p w14:paraId="66D28241">
            <w:pPr>
              <w:adjustRightInd/>
              <w:spacing w:beforeLines="0" w:afterLines="0" w:line="32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请填写主要变化</w:t>
            </w:r>
          </w:p>
        </w:tc>
        <w:tc>
          <w:tcPr>
            <w:tcW w:w="4572" w:type="dxa"/>
            <w:gridSpan w:val="5"/>
            <w:vAlign w:val="center"/>
          </w:tcPr>
          <w:p w14:paraId="58181BEF">
            <w:pPr>
              <w:adjustRightInd/>
              <w:spacing w:beforeLines="0" w:afterLines="0" w:line="320" w:lineRule="exact"/>
              <w:jc w:val="center"/>
              <w:rPr>
                <w:rFonts w:hint="eastAsia" w:hAnsi="Times New Roman" w:eastAsia="方正仿宋_GBK" w:cs="方正仿宋_GBK"/>
                <w:sz w:val="24"/>
                <w:szCs w:val="24"/>
              </w:rPr>
            </w:pPr>
          </w:p>
        </w:tc>
      </w:tr>
      <w:tr w14:paraId="17CC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067" w:type="dxa"/>
            <w:gridSpan w:val="2"/>
            <w:vMerge w:val="restart"/>
            <w:vAlign w:val="center"/>
          </w:tcPr>
          <w:p w14:paraId="1E20136B">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其他信息</w:t>
            </w:r>
          </w:p>
        </w:tc>
        <w:tc>
          <w:tcPr>
            <w:tcW w:w="6993" w:type="dxa"/>
            <w:gridSpan w:val="8"/>
            <w:vAlign w:val="center"/>
          </w:tcPr>
          <w:p w14:paraId="08956FC8">
            <w:pPr>
              <w:adjustRightInd/>
              <w:spacing w:beforeLines="0" w:afterLines="0" w:line="320" w:lineRule="exact"/>
              <w:jc w:val="left"/>
              <w:rPr>
                <w:rFonts w:hint="eastAsia" w:hAnsi="Times New Roman" w:eastAsia="方正仿宋_GBK" w:cs="方正仿宋_GBK"/>
                <w:sz w:val="24"/>
                <w:szCs w:val="24"/>
              </w:rPr>
            </w:pPr>
            <w:r>
              <w:rPr>
                <w:rFonts w:hint="eastAsia" w:hAnsi="Times New Roman" w:eastAsia="方正仿宋_GBK" w:cs="方正仿宋_GBK"/>
                <w:sz w:val="24"/>
                <w:szCs w:val="24"/>
              </w:rPr>
              <w:t>根据国家烟草专卖局规定，烟草系统从业人员及其一定范围内的近亲属不得从事或参与私人营利性卷烟零售活动。请确认是否存在以下情形</w:t>
            </w:r>
          </w:p>
        </w:tc>
      </w:tr>
      <w:tr w14:paraId="3E8BD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067" w:type="dxa"/>
            <w:gridSpan w:val="2"/>
            <w:vMerge w:val="continue"/>
            <w:vAlign w:val="center"/>
          </w:tcPr>
          <w:p w14:paraId="71FBEF43">
            <w:pPr>
              <w:adjustRightInd/>
              <w:spacing w:line="360" w:lineRule="exact"/>
              <w:jc w:val="center"/>
              <w:rPr>
                <w:rFonts w:hint="eastAsia" w:hAnsi="Times New Roman" w:eastAsia="方正仿宋_GBK" w:cs="方正仿宋_GBK"/>
                <w:sz w:val="24"/>
                <w:szCs w:val="24"/>
              </w:rPr>
            </w:pPr>
          </w:p>
        </w:tc>
        <w:tc>
          <w:tcPr>
            <w:tcW w:w="6993" w:type="dxa"/>
            <w:gridSpan w:val="8"/>
            <w:vAlign w:val="top"/>
          </w:tcPr>
          <w:p w14:paraId="6C88FB06">
            <w:pPr>
              <w:adjustRightInd/>
              <w:spacing w:beforeLines="0" w:afterLines="0" w:line="320" w:lineRule="exact"/>
              <w:jc w:val="left"/>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申请人为烟草系统从业人员</w:t>
            </w:r>
          </w:p>
          <w:p w14:paraId="2E25039D">
            <w:pPr>
              <w:adjustRightInd/>
              <w:spacing w:beforeLines="0" w:afterLines="0" w:line="320" w:lineRule="exact"/>
              <w:jc w:val="left"/>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申请人的近亲属在烟草系统工作</w:t>
            </w:r>
          </w:p>
          <w:p w14:paraId="3593CD18">
            <w:pPr>
              <w:adjustRightInd/>
              <w:spacing w:beforeLines="0" w:afterLines="0" w:line="320" w:lineRule="exact"/>
              <w:jc w:val="left"/>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烟草系统从业人员或近亲属从事或参与所申请的卷烟零售活动</w:t>
            </w:r>
          </w:p>
          <w:p w14:paraId="5A07BE31">
            <w:pPr>
              <w:adjustRightInd/>
              <w:spacing w:beforeLines="0" w:afterLines="0" w:line="320" w:lineRule="exact"/>
              <w:jc w:val="left"/>
              <w:rPr>
                <w:rFonts w:hint="eastAsia" w:hAnsi="Times New Roman" w:eastAsia="方正仿宋_GBK" w:cs="方正仿宋_GBK"/>
                <w:sz w:val="24"/>
                <w:szCs w:val="24"/>
              </w:rPr>
            </w:pPr>
            <w:r>
              <w:rPr>
                <w:rFonts w:hint="eastAsia" w:hAnsi="Times New Roman" w:eastAsia="方正仿宋_GBK" w:cs="方正仿宋_GBK"/>
                <w:sz w:val="24"/>
                <w:szCs w:val="24"/>
              </w:rPr>
              <w:sym w:font="Wingdings 2" w:char="00A3"/>
            </w:r>
            <w:r>
              <w:rPr>
                <w:rFonts w:hint="eastAsia" w:hAnsi="Times New Roman" w:eastAsia="方正仿宋_GBK" w:cs="方正仿宋_GBK"/>
                <w:sz w:val="24"/>
                <w:szCs w:val="24"/>
              </w:rPr>
              <w:t>不存在以上情形</w:t>
            </w:r>
          </w:p>
        </w:tc>
      </w:tr>
      <w:tr w14:paraId="6A5FD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067" w:type="dxa"/>
            <w:gridSpan w:val="2"/>
            <w:vAlign w:val="center"/>
          </w:tcPr>
          <w:p w14:paraId="49D0B69F">
            <w:pPr>
              <w:adjustRightInd/>
              <w:spacing w:line="360" w:lineRule="exact"/>
              <w:jc w:val="center"/>
              <w:rPr>
                <w:rFonts w:hint="eastAsia" w:hAnsi="Times New Roman" w:eastAsia="方正仿宋_GBK" w:cs="方正仿宋_GBK"/>
                <w:sz w:val="24"/>
                <w:szCs w:val="24"/>
              </w:rPr>
            </w:pPr>
          </w:p>
        </w:tc>
        <w:tc>
          <w:tcPr>
            <w:tcW w:w="6993" w:type="dxa"/>
            <w:gridSpan w:val="8"/>
            <w:vAlign w:val="center"/>
          </w:tcPr>
          <w:p w14:paraId="28E4B86D">
            <w:pPr>
              <w:adjustRightInd/>
              <w:spacing w:beforeLines="0" w:afterLines="0" w:line="320" w:lineRule="exact"/>
              <w:jc w:val="left"/>
              <w:rPr>
                <w:rFonts w:hint="eastAsia" w:hAnsi="Times New Roman" w:eastAsia="方正仿宋_GBK" w:cs="方正仿宋_GBK"/>
                <w:sz w:val="24"/>
                <w:szCs w:val="24"/>
              </w:rPr>
            </w:pPr>
            <w:r>
              <w:rPr>
                <w:rFonts w:hint="eastAsia" w:hAnsi="Times New Roman" w:eastAsia="方正仿宋_GBK" w:cs="方正仿宋_GBK"/>
                <w:sz w:val="24"/>
                <w:szCs w:val="24"/>
              </w:rPr>
              <w:t>“近亲属”指：配偶、父母、子女及其配偶、兄弟姐妹、祖父母、外祖父母、孙子女、外孙子女和其他具有扶养、赡养关系的亲属。“从事或参与所申请的卷烟零售活动”指：在卷烟零售企业（店）担任店主、实际经营、与他人合作或合伙经营、参股、担任重要职务或担任营业员等情形。</w:t>
            </w:r>
          </w:p>
        </w:tc>
      </w:tr>
      <w:tr w14:paraId="53EE3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7C253308">
            <w:pPr>
              <w:adjustRightInd/>
              <w:spacing w:line="360" w:lineRule="exact"/>
              <w:jc w:val="center"/>
              <w:rPr>
                <w:rFonts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银行基本账户开立预约信息</w:t>
            </w:r>
            <w:r>
              <w:rPr>
                <w:rFonts w:hint="eastAsia" w:hAnsi="Times New Roman" w:eastAsia="方正仿宋_GBK"/>
                <w:sz w:val="24"/>
                <w:szCs w:val="24"/>
              </w:rPr>
              <w:t>（“个转企”之前无单位银行基本账户）</w:t>
            </w:r>
          </w:p>
        </w:tc>
      </w:tr>
      <w:tr w14:paraId="74F05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851" w:type="dxa"/>
            <w:gridSpan w:val="4"/>
            <w:vAlign w:val="center"/>
          </w:tcPr>
          <w:p w14:paraId="6C1E85DB">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代理人姓名</w:t>
            </w:r>
          </w:p>
        </w:tc>
        <w:tc>
          <w:tcPr>
            <w:tcW w:w="1807" w:type="dxa"/>
            <w:gridSpan w:val="3"/>
            <w:vAlign w:val="center"/>
          </w:tcPr>
          <w:p w14:paraId="7F1DCB44">
            <w:pPr>
              <w:adjustRightInd/>
              <w:spacing w:line="360" w:lineRule="exact"/>
              <w:jc w:val="center"/>
              <w:rPr>
                <w:rFonts w:hint="eastAsia" w:hAnsi="Times New Roman" w:eastAsia="方正仿宋_GBK" w:cs="方正仿宋_GBK"/>
                <w:sz w:val="24"/>
                <w:szCs w:val="24"/>
              </w:rPr>
            </w:pPr>
          </w:p>
        </w:tc>
        <w:tc>
          <w:tcPr>
            <w:tcW w:w="2403" w:type="dxa"/>
            <w:gridSpan w:val="2"/>
            <w:vAlign w:val="center"/>
          </w:tcPr>
          <w:p w14:paraId="48FC4975">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代理人身份证件类型</w:t>
            </w:r>
          </w:p>
        </w:tc>
        <w:tc>
          <w:tcPr>
            <w:tcW w:w="1999" w:type="dxa"/>
            <w:vAlign w:val="center"/>
          </w:tcPr>
          <w:p w14:paraId="1251D5D2">
            <w:pPr>
              <w:adjustRightInd/>
              <w:spacing w:line="360" w:lineRule="exact"/>
              <w:jc w:val="center"/>
              <w:rPr>
                <w:rFonts w:hint="eastAsia" w:hAnsi="Times New Roman" w:eastAsia="方正仿宋_GBK" w:cs="方正仿宋_GBK"/>
                <w:sz w:val="24"/>
                <w:szCs w:val="24"/>
              </w:rPr>
            </w:pPr>
          </w:p>
        </w:tc>
      </w:tr>
      <w:tr w14:paraId="0BF8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851" w:type="dxa"/>
            <w:gridSpan w:val="4"/>
            <w:vAlign w:val="center"/>
          </w:tcPr>
          <w:p w14:paraId="078EEB38">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代理人身份证件号码</w:t>
            </w:r>
          </w:p>
        </w:tc>
        <w:tc>
          <w:tcPr>
            <w:tcW w:w="1807" w:type="dxa"/>
            <w:gridSpan w:val="3"/>
            <w:vAlign w:val="center"/>
          </w:tcPr>
          <w:p w14:paraId="2D8EA84D">
            <w:pPr>
              <w:adjustRightInd/>
              <w:spacing w:line="360" w:lineRule="exact"/>
              <w:jc w:val="center"/>
              <w:rPr>
                <w:rFonts w:hint="eastAsia" w:hAnsi="Times New Roman" w:eastAsia="方正仿宋_GBK" w:cs="方正仿宋_GBK"/>
                <w:sz w:val="24"/>
                <w:szCs w:val="24"/>
              </w:rPr>
            </w:pPr>
          </w:p>
        </w:tc>
        <w:tc>
          <w:tcPr>
            <w:tcW w:w="2403" w:type="dxa"/>
            <w:gridSpan w:val="2"/>
            <w:vAlign w:val="center"/>
          </w:tcPr>
          <w:p w14:paraId="60FF88A8">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代理人联系方式</w:t>
            </w:r>
          </w:p>
        </w:tc>
        <w:tc>
          <w:tcPr>
            <w:tcW w:w="1999" w:type="dxa"/>
            <w:vAlign w:val="center"/>
          </w:tcPr>
          <w:p w14:paraId="074E7B24">
            <w:pPr>
              <w:adjustRightInd/>
              <w:spacing w:line="360" w:lineRule="exact"/>
              <w:jc w:val="center"/>
              <w:rPr>
                <w:rFonts w:hint="eastAsia" w:hAnsi="Times New Roman" w:eastAsia="方正仿宋_GBK" w:cs="方正仿宋_GBK"/>
                <w:sz w:val="24"/>
                <w:szCs w:val="24"/>
              </w:rPr>
            </w:pPr>
          </w:p>
        </w:tc>
      </w:tr>
      <w:tr w14:paraId="67668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851" w:type="dxa"/>
            <w:gridSpan w:val="4"/>
            <w:vAlign w:val="center"/>
          </w:tcPr>
          <w:p w14:paraId="40174DBE">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预约开户银行（仅用填写行别，如建设银行）</w:t>
            </w:r>
          </w:p>
        </w:tc>
        <w:tc>
          <w:tcPr>
            <w:tcW w:w="1807" w:type="dxa"/>
            <w:gridSpan w:val="3"/>
            <w:vAlign w:val="center"/>
          </w:tcPr>
          <w:p w14:paraId="2CE36D78">
            <w:pPr>
              <w:adjustRightInd/>
              <w:spacing w:line="360" w:lineRule="exact"/>
              <w:jc w:val="center"/>
              <w:rPr>
                <w:rFonts w:hint="eastAsia" w:hAnsi="Times New Roman" w:eastAsia="方正仿宋_GBK" w:cs="方正仿宋_GBK"/>
                <w:sz w:val="24"/>
                <w:szCs w:val="24"/>
              </w:rPr>
            </w:pPr>
          </w:p>
        </w:tc>
        <w:tc>
          <w:tcPr>
            <w:tcW w:w="2403" w:type="dxa"/>
            <w:gridSpan w:val="2"/>
            <w:vAlign w:val="center"/>
          </w:tcPr>
          <w:p w14:paraId="7D6B3DD0">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开户地区</w:t>
            </w:r>
          </w:p>
        </w:tc>
        <w:tc>
          <w:tcPr>
            <w:tcW w:w="1999" w:type="dxa"/>
            <w:vAlign w:val="center"/>
          </w:tcPr>
          <w:p w14:paraId="1AA0FEA0">
            <w:pPr>
              <w:adjustRightInd/>
              <w:spacing w:line="360" w:lineRule="exact"/>
              <w:jc w:val="center"/>
              <w:rPr>
                <w:rFonts w:hint="eastAsia" w:hAnsi="Times New Roman" w:eastAsia="方正仿宋_GBK" w:cs="方正仿宋_GBK"/>
                <w:sz w:val="24"/>
                <w:szCs w:val="24"/>
              </w:rPr>
            </w:pPr>
          </w:p>
        </w:tc>
      </w:tr>
      <w:tr w14:paraId="5FDE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2851" w:type="dxa"/>
            <w:gridSpan w:val="4"/>
            <w:vAlign w:val="center"/>
          </w:tcPr>
          <w:p w14:paraId="1D2605E0">
            <w:pPr>
              <w:adjustRightInd/>
              <w:spacing w:line="360" w:lineRule="exact"/>
              <w:jc w:val="center"/>
              <w:rPr>
                <w:rFonts w:hint="eastAsia" w:hAnsi="Times New Roman" w:eastAsia="方正仿宋_GBK" w:cs="方正仿宋_GBK"/>
                <w:sz w:val="24"/>
                <w:szCs w:val="24"/>
              </w:rPr>
            </w:pPr>
            <w:r>
              <w:rPr>
                <w:rFonts w:hint="eastAsia" w:hAnsi="Times New Roman" w:eastAsia="方正仿宋_GBK" w:cs="方正仿宋_GBK"/>
                <w:sz w:val="24"/>
                <w:szCs w:val="24"/>
              </w:rPr>
              <w:t>开户网点</w:t>
            </w:r>
          </w:p>
        </w:tc>
        <w:tc>
          <w:tcPr>
            <w:tcW w:w="6209" w:type="dxa"/>
            <w:gridSpan w:val="6"/>
            <w:vAlign w:val="center"/>
          </w:tcPr>
          <w:p w14:paraId="5B33FD7F">
            <w:pPr>
              <w:adjustRightInd/>
              <w:spacing w:line="360" w:lineRule="exact"/>
              <w:jc w:val="center"/>
              <w:rPr>
                <w:rFonts w:hint="eastAsia" w:hAnsi="Times New Roman" w:eastAsia="方正仿宋_GBK" w:cs="方正仿宋_GBK"/>
                <w:sz w:val="24"/>
                <w:szCs w:val="24"/>
              </w:rPr>
            </w:pPr>
          </w:p>
        </w:tc>
      </w:tr>
      <w:tr w14:paraId="3046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9060" w:type="dxa"/>
            <w:gridSpan w:val="10"/>
            <w:vAlign w:val="center"/>
          </w:tcPr>
          <w:p w14:paraId="14E863E0">
            <w:pPr>
              <w:adjustRightInd/>
              <w:spacing w:line="360" w:lineRule="exact"/>
              <w:jc w:val="center"/>
              <w:rPr>
                <w:rFonts w:hAnsi="Times New Roman" w:eastAsia="黑体"/>
                <w:sz w:val="24"/>
                <w:szCs w:val="24"/>
              </w:rPr>
            </w:pPr>
            <w:r>
              <w:rPr>
                <w:rFonts w:hAnsi="Times New Roman" w:eastAsia="黑体"/>
                <w:sz w:val="24"/>
                <w:szCs w:val="24"/>
              </w:rPr>
              <w:sym w:font="Wingdings 2" w:char="00A3"/>
            </w:r>
            <w:r>
              <w:rPr>
                <w:rFonts w:hint="eastAsia" w:hAnsi="Times New Roman" w:eastAsia="方正黑体_GBK" w:cs="方正黑体_GBK"/>
                <w:sz w:val="24"/>
                <w:szCs w:val="24"/>
              </w:rPr>
              <w:t>银行基本账户信息变更</w:t>
            </w:r>
            <w:r>
              <w:rPr>
                <w:rFonts w:hint="eastAsia" w:hAnsi="Times New Roman" w:eastAsia="方正仿宋_GBK"/>
                <w:spacing w:val="-11"/>
                <w:sz w:val="24"/>
                <w:szCs w:val="24"/>
              </w:rPr>
              <w:t>（“个转企”之前已开立基本账户）</w:t>
            </w:r>
          </w:p>
        </w:tc>
      </w:tr>
      <w:tr w14:paraId="6603C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4530" w:type="dxa"/>
            <w:gridSpan w:val="6"/>
            <w:vAlign w:val="center"/>
          </w:tcPr>
          <w:p w14:paraId="60825D06">
            <w:pPr>
              <w:adjustRightInd/>
              <w:spacing w:line="360" w:lineRule="exact"/>
              <w:jc w:val="center"/>
              <w:rPr>
                <w:rFonts w:hAnsi="Times New Roman" w:eastAsia="方正仿宋_GBK" w:cs="方正仿宋_GBK"/>
                <w:sz w:val="24"/>
                <w:szCs w:val="24"/>
              </w:rPr>
            </w:pPr>
            <w:r>
              <w:rPr>
                <w:rFonts w:hint="eastAsia" w:hAnsi="Times New Roman" w:eastAsia="方正仿宋_GBK" w:cs="方正仿宋_GBK"/>
                <w:sz w:val="24"/>
                <w:szCs w:val="24"/>
              </w:rPr>
              <w:t>开户银行（仅用填写行别，如建设银行）</w:t>
            </w:r>
          </w:p>
        </w:tc>
        <w:tc>
          <w:tcPr>
            <w:tcW w:w="4530" w:type="dxa"/>
            <w:gridSpan w:val="4"/>
            <w:vAlign w:val="center"/>
          </w:tcPr>
          <w:p w14:paraId="5CC8E8A0">
            <w:pPr>
              <w:adjustRightInd/>
              <w:spacing w:line="360" w:lineRule="exact"/>
              <w:jc w:val="center"/>
              <w:rPr>
                <w:rFonts w:hint="eastAsia" w:hAnsi="Times New Roman" w:eastAsia="方正仿宋_GBK" w:cs="方正仿宋_GBK"/>
                <w:sz w:val="24"/>
                <w:szCs w:val="24"/>
              </w:rPr>
            </w:pPr>
          </w:p>
        </w:tc>
      </w:tr>
    </w:tbl>
    <w:p w14:paraId="51F59194">
      <w:pPr>
        <w:spacing w:line="570" w:lineRule="exact"/>
        <w:ind w:right="24" w:firstLine="276" w:firstLineChars="100"/>
        <w:rPr>
          <w:rFonts w:ascii="Times New Roman" w:hAnsi="Times New Roman"/>
          <w:color w:val="auto"/>
          <w:sz w:val="28"/>
          <w:szCs w:val="28"/>
        </w:rPr>
      </w:pPr>
    </w:p>
    <w:sectPr>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FZFSK--GBK1-0">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FZXBSK--GBK1-0">
    <w:altName w:val="Arial Unicode MS"/>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97F13">
    <w:pPr>
      <w:pStyle w:val="10"/>
      <w:tabs>
        <w:tab w:val="center" w:pos="4153"/>
        <w:tab w:val="right" w:pos="8306"/>
      </w:tabs>
      <w:jc w:val="center"/>
      <w:rPr>
        <w:rFonts w:hint="eastAsia" w:ascii="宋体" w:hAnsi="宋体" w:eastAsia="宋体" w:cs="宋体"/>
        <w:b/>
        <w:bCs/>
        <w:color w:val="005192"/>
        <w:sz w:val="28"/>
        <w:szCs w:val="44"/>
        <w:lang w:eastAsia="zh-CN"/>
      </w:rPr>
    </w:pPr>
    <w:r>
      <w:rPr>
        <w:szCs w:val="24"/>
      </w:rPr>
      <w:pict>
        <v:shape id="文本框 1025" o:spid="_x0000_s2051" o:spt="202" type="#_x0000_t202" style="position:absolute;left:0pt;margin-top:0pt;height:41.8pt;width:46.3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OWRC1AQAAVAMAAA4AAABkcnMv&#10;ZTJvRG9jLnhtbK1TS44TMRDdI3EHy3viTqRB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5s3iqjg0&#10;xNRi433E1jy+DyOnGXZqKiXMF+2jBld+URXBFrT7cLFYjZlITM6Xi+WywZLE2nTBEezx7xFS/qCC&#10;IyXgFHCH1Vqx/5TyqXVqKdN8uDXW1j1a/yyBmCXDCv0TxxLlcTOeNW1Cd0BJA66fU4/vkxL70aO7&#10;5aVMAUzBZgp2Ecy2R2rVhDIyxXe7jDwqvTLkhHyejaurAs/PrLyNp/fa9fgxr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rOWRC1AQAAVAMAAA4AAAAAAAAAAQAgAAAANAEAAGRycy9lMm9E&#10;b2MueG1sUEsFBgAAAAAGAAYAWQEAAFsFAAAAAA==&#10;">
          <v:path/>
          <v:fill on="f" focussize="0,0"/>
          <v:stroke on="f"/>
          <v:imagedata o:title=""/>
          <o:lock v:ext="edit" aspectratio="f"/>
          <v:textbox inset="0mm,0mm,0mm,0mm" style="mso-fit-shape-to-text:t;">
            <w:txbxContent>
              <w:p w14:paraId="406A0D2F">
                <w:pPr>
                  <w:pStyle w:val="10"/>
                  <w:tabs>
                    <w:tab w:val="center" w:pos="4153"/>
                    <w:tab w:val="right"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rFonts w:hint="eastAsia"/>
        <w:szCs w:val="24"/>
        <w:lang w:eastAsia="zh-CN"/>
      </w:rPr>
      <w:tab/>
    </w:r>
  </w:p>
  <w:p w14:paraId="16F9E042">
    <w:pPr>
      <w:pStyle w:val="10"/>
      <w:tabs>
        <w:tab w:val="center" w:pos="4153"/>
        <w:tab w:val="right" w:pos="8306"/>
      </w:tabs>
      <w:jc w:val="center"/>
      <w:rPr>
        <w:rFonts w:hint="eastAsia" w:ascii="宋体" w:hAnsi="宋体" w:eastAsia="宋体" w:cs="宋体"/>
        <w:b/>
        <w:bCs/>
        <w:color w:val="005192"/>
        <w:sz w:val="28"/>
        <w:szCs w:val="44"/>
        <w:lang w:eastAsia="zh-CN"/>
      </w:rPr>
    </w:pPr>
    <w:r>
      <w:rPr>
        <w:color w:val="FAFAFA"/>
        <w:sz w:val="32"/>
      </w:rPr>
      <w:pict>
        <v:line id="_x0000_s2053" o:spid="_x0000_s2053" o:spt="20" style="position:absolute;left:0pt;margin-left:0pt;margin-top:6.8pt;height:0.15pt;width:442.25pt;z-index:25166233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4318387F">
    <w:pPr>
      <w:pStyle w:val="10"/>
      <w:tabs>
        <w:tab w:val="left" w:pos="7768"/>
        <w:tab w:val="right" w:pos="8306"/>
      </w:tabs>
      <w:ind w:firstLine="4779" w:firstLineChars="1700"/>
      <w:rPr>
        <w:szCs w:val="24"/>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2AC7">
    <w:pPr>
      <w:pStyle w:val="10"/>
      <w:tabs>
        <w:tab w:val="center" w:pos="4153"/>
        <w:tab w:val="right" w:pos="8306"/>
      </w:tabs>
      <w:jc w:val="center"/>
      <w:rPr>
        <w:rFonts w:hint="eastAsia" w:ascii="宋体" w:hAnsi="宋体" w:eastAsia="宋体" w:cs="宋体"/>
        <w:b/>
        <w:bCs/>
        <w:color w:val="005192"/>
        <w:sz w:val="28"/>
        <w:szCs w:val="44"/>
        <w:lang w:eastAsia="zh-CN"/>
      </w:rPr>
    </w:pPr>
    <w:r>
      <w:rPr>
        <w:szCs w:val="24"/>
      </w:rPr>
      <w:pict>
        <v:shape id="_x0000_s2055" o:spid="_x0000_s2055" o:spt="202" type="#_x0000_t202" style="position:absolute;left:0pt;margin-top:0pt;height:41.8pt;width:46.3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OWRC1AQAAVAMAAA4AAABkcnMv&#10;ZTJvRG9jLnhtbK1TS44TMRDdI3EHy3viTqRB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5s3iqjg0&#10;xNRi433E1jy+DyOnGXZqKiXMF+2jBld+URXBFrT7cLFYjZlITM6Xi+WywZLE2nTBEezx7xFS/qCC&#10;IyXgFHCH1Vqx/5TyqXVqKdN8uDXW1j1a/yyBmCXDCv0TxxLlcTOeNW1Cd0BJA66fU4/vkxL70aO7&#10;5aVMAUzBZgp2Ecy2R2rVhDIyxXe7jDwqvTLkhHyejaurAs/PrLyNp/fa9fgxr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rOWRC1AQAAVAMAAA4AAAAAAAAAAQAgAAAANAEAAGRycy9lMm9E&#10;b2MueG1sUEsFBgAAAAAGAAYAWQEAAFsFAAAAAA==&#10;">
          <v:path/>
          <v:fill on="f" focussize="0,0"/>
          <v:stroke on="f"/>
          <v:imagedata o:title=""/>
          <o:lock v:ext="edit" aspectratio="f"/>
          <v:textbox inset="0mm,0mm,0mm,0mm" style="mso-fit-shape-to-text:t;">
            <w:txbxContent>
              <w:p w14:paraId="01BD3166">
                <w:pPr>
                  <w:pStyle w:val="10"/>
                  <w:tabs>
                    <w:tab w:val="center" w:pos="4153"/>
                    <w:tab w:val="right"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color w:val="FAFAFA"/>
        <w:sz w:val="32"/>
      </w:rPr>
      <w:pict>
        <v:line id="_x0000_s2056" o:spid="_x0000_s2056" o:spt="20" style="position:absolute;left:0pt;margin-left:0pt;margin-top:6.8pt;height:0.15pt;width:637.8pt;z-index:25166540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0770AD43">
    <w:pPr>
      <w:pStyle w:val="10"/>
      <w:tabs>
        <w:tab w:val="left" w:pos="7768"/>
        <w:tab w:val="right" w:pos="8306"/>
      </w:tabs>
      <w:ind w:firstLine="8433" w:firstLineChars="3000"/>
      <w:rPr>
        <w:rFonts w:hint="eastAsia" w:ascii="宋体" w:hAnsi="宋体" w:eastAsia="宋体" w:cs="宋体"/>
        <w:b/>
        <w:bCs/>
        <w:color w:val="005192"/>
        <w:sz w:val="28"/>
        <w:szCs w:val="44"/>
        <w:lang w:eastAsia="zh-CN"/>
      </w:rPr>
    </w:pPr>
  </w:p>
  <w:p w14:paraId="59ECCDA6">
    <w:pPr>
      <w:pStyle w:val="10"/>
      <w:tabs>
        <w:tab w:val="left" w:pos="7768"/>
        <w:tab w:val="right" w:pos="8306"/>
      </w:tabs>
      <w:ind w:firstLine="8433" w:firstLineChars="3000"/>
      <w:rPr>
        <w:szCs w:val="24"/>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572C">
    <w:pPr>
      <w:pStyle w:val="10"/>
      <w:tabs>
        <w:tab w:val="center" w:pos="4153"/>
        <w:tab w:val="right" w:pos="8306"/>
      </w:tabs>
      <w:jc w:val="center"/>
      <w:rPr>
        <w:rFonts w:hint="eastAsia" w:ascii="宋体" w:hAnsi="宋体" w:eastAsia="宋体" w:cs="宋体"/>
        <w:b/>
        <w:bCs/>
        <w:color w:val="005192"/>
        <w:sz w:val="28"/>
        <w:szCs w:val="44"/>
        <w:lang w:eastAsia="zh-CN"/>
      </w:rPr>
    </w:pPr>
    <w:r>
      <w:rPr>
        <w:szCs w:val="24"/>
      </w:rPr>
      <w:pict>
        <v:shape id="_x0000_s2058" o:spid="_x0000_s2058" o:spt="202" type="#_x0000_t202" style="position:absolute;left:0pt;margin-top:0pt;height:41.8pt;width:46.3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OWRC1AQAAVAMAAA4AAABkcnMv&#10;ZTJvRG9jLnhtbK1TS44TMRDdI3EHy3viTqRB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5s3iqjg0&#10;xNRi433E1jy+DyOnGXZqKiXMF+2jBld+URXBFrT7cLFYjZlITM6Xi+WywZLE2nTBEezx7xFS/qCC&#10;IyXgFHCH1Vqx/5TyqXVqKdN8uDXW1j1a/yyBmCXDCv0TxxLlcTOeNW1Cd0BJA66fU4/vkxL70aO7&#10;5aVMAUzBZgp2Ecy2R2rVhDIyxXe7jDwqvTLkhHyejaurAs/PrLyNp/fa9fgxr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rOWRC1AQAAVAMAAA4AAAAAAAAAAQAgAAAANAEAAGRycy9lMm9E&#10;b2MueG1sUEsFBgAAAAAGAAYAWQEAAFsFAAAAAA==&#10;">
          <v:path/>
          <v:fill on="f" focussize="0,0"/>
          <v:stroke on="f"/>
          <v:imagedata o:title=""/>
          <o:lock v:ext="edit" aspectratio="f"/>
          <v:textbox inset="0mm,0mm,0mm,0mm" style="mso-fit-shape-to-text:t;">
            <w:txbxContent>
              <w:p w14:paraId="7491DC7B">
                <w:pPr>
                  <w:pStyle w:val="10"/>
                  <w:tabs>
                    <w:tab w:val="center" w:pos="4153"/>
                    <w:tab w:val="right"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rFonts w:hint="eastAsia"/>
        <w:szCs w:val="24"/>
        <w:lang w:eastAsia="zh-CN"/>
      </w:rPr>
      <w:tab/>
    </w:r>
  </w:p>
  <w:p w14:paraId="6FC33BC2">
    <w:pPr>
      <w:pStyle w:val="10"/>
      <w:tabs>
        <w:tab w:val="center" w:pos="4153"/>
        <w:tab w:val="right" w:pos="8306"/>
      </w:tabs>
      <w:jc w:val="center"/>
      <w:rPr>
        <w:rFonts w:hint="eastAsia" w:ascii="宋体" w:hAnsi="宋体" w:eastAsia="宋体" w:cs="宋体"/>
        <w:b/>
        <w:bCs/>
        <w:color w:val="005192"/>
        <w:sz w:val="28"/>
        <w:szCs w:val="44"/>
        <w:lang w:eastAsia="zh-CN"/>
      </w:rPr>
    </w:pPr>
    <w:r>
      <w:rPr>
        <w:color w:val="FAFAFA"/>
        <w:sz w:val="32"/>
      </w:rPr>
      <w:pict>
        <v:line id="_x0000_s2059" o:spid="_x0000_s2059" o:spt="20" style="position:absolute;left:0pt;margin-left:0pt;margin-top:6.8pt;height:0.15pt;width:442.2pt;z-index:25166745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439BCF17">
    <w:pPr>
      <w:pStyle w:val="10"/>
      <w:tabs>
        <w:tab w:val="left" w:pos="7768"/>
        <w:tab w:val="right" w:pos="8306"/>
      </w:tabs>
      <w:ind w:firstLine="4779" w:firstLineChars="1700"/>
      <w:rPr>
        <w:szCs w:val="24"/>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724A">
    <w:pPr>
      <w:pStyle w:val="12"/>
      <w:pBdr>
        <w:bottom w:val="none" w:color="auto" w:sz="0" w:space="1"/>
      </w:pBdr>
      <w:jc w:val="left"/>
      <w:rPr>
        <w:rFonts w:hint="eastAsia" w:ascii="宋体" w:hAnsi="宋体" w:eastAsia="宋体" w:cs="宋体"/>
        <w:b/>
        <w:bCs/>
        <w:color w:val="005192"/>
        <w:sz w:val="32"/>
      </w:rPr>
    </w:pPr>
  </w:p>
  <w:p w14:paraId="0E56D086">
    <w:pPr>
      <w:pStyle w:val="12"/>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2052" o:spt="20" style="position:absolute;left:0pt;margin-left:0.75pt;margin-top:36.1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2C953212">
    <w:pPr>
      <w:pStyle w:val="12"/>
      <w:pBdr>
        <w:bottom w:val="none" w:color="auto" w:sz="0" w:space="1"/>
      </w:pBd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7C65">
    <w:pPr>
      <w:pStyle w:val="12"/>
      <w:pBdr>
        <w:bottom w:val="none" w:color="auto" w:sz="0" w:space="1"/>
      </w:pBdr>
      <w:jc w:val="left"/>
      <w:rPr>
        <w:rFonts w:hint="eastAsia" w:ascii="宋体" w:hAnsi="宋体" w:eastAsia="宋体" w:cs="宋体"/>
        <w:b/>
        <w:bCs/>
        <w:color w:val="005192"/>
        <w:sz w:val="32"/>
      </w:rPr>
    </w:pPr>
  </w:p>
  <w:p w14:paraId="0980E1D2">
    <w:pPr>
      <w:pStyle w:val="12"/>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2054" o:spid="_x0000_s2054" o:spt="20" style="position:absolute;left:0pt;margin-left:0.75pt;margin-top:36.15pt;height:0.15pt;width:637.8pt;z-index:25166336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64C82D3F">
    <w:pPr>
      <w:pStyle w:val="12"/>
      <w:pBdr>
        <w:bottom w:val="none" w:color="auto" w:sz="0" w:space="1"/>
      </w:pBd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C471">
    <w:pPr>
      <w:pStyle w:val="12"/>
      <w:pBdr>
        <w:bottom w:val="none" w:color="auto" w:sz="0" w:space="1"/>
      </w:pBdr>
      <w:jc w:val="left"/>
      <w:rPr>
        <w:rFonts w:hint="eastAsia" w:ascii="宋体" w:hAnsi="宋体" w:eastAsia="宋体" w:cs="宋体"/>
        <w:b/>
        <w:bCs/>
        <w:color w:val="005192"/>
        <w:sz w:val="32"/>
      </w:rPr>
    </w:pPr>
  </w:p>
  <w:p w14:paraId="476EBB3C">
    <w:pPr>
      <w:pStyle w:val="12"/>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8"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2060" o:spid="_x0000_s2060" o:spt="20" style="position:absolute;left:0pt;margin-left:0.75pt;margin-top:36.15pt;height:0.15pt;width:442.2pt;z-index:25166848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083C5356">
    <w:pPr>
      <w:pStyle w:val="12"/>
      <w:pBdr>
        <w:bottom w:val="none" w:color="auto" w:sz="0" w:space="1"/>
      </w:pBd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trackRevisions w:val="1"/>
  <w:documentProtection w:enforcement="0"/>
  <w:defaultTabStop w:val="425"/>
  <w:hyphenationZone w:val="360"/>
  <w:doNotHyphenateCaps/>
  <w:drawingGridHorizontalSpacing w:val="158"/>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37312"/>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EF4"/>
    <w:rsid w:val="000901C2"/>
    <w:rsid w:val="00091529"/>
    <w:rsid w:val="0009670D"/>
    <w:rsid w:val="00096AB3"/>
    <w:rsid w:val="000A3C0A"/>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1B7"/>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4DFE"/>
    <w:rsid w:val="001B5281"/>
    <w:rsid w:val="001B5A24"/>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081"/>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157"/>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3DC9"/>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4767D"/>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68EC"/>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50E5"/>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167"/>
    <w:rsid w:val="00A307AE"/>
    <w:rsid w:val="00A31C9B"/>
    <w:rsid w:val="00A322EF"/>
    <w:rsid w:val="00A335C8"/>
    <w:rsid w:val="00A34CCD"/>
    <w:rsid w:val="00A34E90"/>
    <w:rsid w:val="00A376C8"/>
    <w:rsid w:val="00A378F3"/>
    <w:rsid w:val="00A400AB"/>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885"/>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36F"/>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A6EB0"/>
    <w:rsid w:val="00CB17B7"/>
    <w:rsid w:val="00CB1A40"/>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7F4"/>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3F7C93"/>
    <w:rsid w:val="02662104"/>
    <w:rsid w:val="02915DF1"/>
    <w:rsid w:val="03FF3CB7"/>
    <w:rsid w:val="05762AD6"/>
    <w:rsid w:val="05EA43D9"/>
    <w:rsid w:val="06451DC1"/>
    <w:rsid w:val="06605F0F"/>
    <w:rsid w:val="06BD055F"/>
    <w:rsid w:val="06F74C90"/>
    <w:rsid w:val="07094BBC"/>
    <w:rsid w:val="07773647"/>
    <w:rsid w:val="07DC6613"/>
    <w:rsid w:val="0863258A"/>
    <w:rsid w:val="087654C9"/>
    <w:rsid w:val="08E37659"/>
    <w:rsid w:val="095D2FA6"/>
    <w:rsid w:val="09771982"/>
    <w:rsid w:val="0A747DF2"/>
    <w:rsid w:val="0B2971FC"/>
    <w:rsid w:val="0B8E74EC"/>
    <w:rsid w:val="0BF050FD"/>
    <w:rsid w:val="0BF32EF8"/>
    <w:rsid w:val="0E222478"/>
    <w:rsid w:val="0F931DEF"/>
    <w:rsid w:val="0FA04E0E"/>
    <w:rsid w:val="0FF53DC6"/>
    <w:rsid w:val="100A305A"/>
    <w:rsid w:val="10255026"/>
    <w:rsid w:val="10F972B8"/>
    <w:rsid w:val="11092E98"/>
    <w:rsid w:val="11D670E5"/>
    <w:rsid w:val="12B677C2"/>
    <w:rsid w:val="12E15085"/>
    <w:rsid w:val="13285407"/>
    <w:rsid w:val="13E242A5"/>
    <w:rsid w:val="1409753B"/>
    <w:rsid w:val="15B91DB9"/>
    <w:rsid w:val="15C443C9"/>
    <w:rsid w:val="15C574A2"/>
    <w:rsid w:val="15F02739"/>
    <w:rsid w:val="16347726"/>
    <w:rsid w:val="167A7CDB"/>
    <w:rsid w:val="18353979"/>
    <w:rsid w:val="1A0A38D1"/>
    <w:rsid w:val="1B3D21C4"/>
    <w:rsid w:val="1C0467EB"/>
    <w:rsid w:val="1C914603"/>
    <w:rsid w:val="1C950197"/>
    <w:rsid w:val="1E0E455E"/>
    <w:rsid w:val="20264985"/>
    <w:rsid w:val="206F511E"/>
    <w:rsid w:val="20EF16BB"/>
    <w:rsid w:val="213C4F2B"/>
    <w:rsid w:val="216F18C1"/>
    <w:rsid w:val="21932FC9"/>
    <w:rsid w:val="22233727"/>
    <w:rsid w:val="224E1B44"/>
    <w:rsid w:val="22BE0EFE"/>
    <w:rsid w:val="235B1C57"/>
    <w:rsid w:val="23863CF9"/>
    <w:rsid w:val="24343744"/>
    <w:rsid w:val="24451408"/>
    <w:rsid w:val="24B63B1B"/>
    <w:rsid w:val="24F766BA"/>
    <w:rsid w:val="25585215"/>
    <w:rsid w:val="2585551C"/>
    <w:rsid w:val="267D4577"/>
    <w:rsid w:val="27854499"/>
    <w:rsid w:val="28D118D1"/>
    <w:rsid w:val="2A8343F7"/>
    <w:rsid w:val="2AD102B5"/>
    <w:rsid w:val="2BFFFA13"/>
    <w:rsid w:val="2C177D17"/>
    <w:rsid w:val="2C4959EC"/>
    <w:rsid w:val="2CA82C7D"/>
    <w:rsid w:val="2D0E53A7"/>
    <w:rsid w:val="2DB66F76"/>
    <w:rsid w:val="2DC04146"/>
    <w:rsid w:val="2E229E25"/>
    <w:rsid w:val="2E7F51D7"/>
    <w:rsid w:val="2E855394"/>
    <w:rsid w:val="2F1867F1"/>
    <w:rsid w:val="2F55020D"/>
    <w:rsid w:val="2FA642E2"/>
    <w:rsid w:val="30967616"/>
    <w:rsid w:val="30CB3553"/>
    <w:rsid w:val="30FB42F7"/>
    <w:rsid w:val="320235C1"/>
    <w:rsid w:val="320E1020"/>
    <w:rsid w:val="320F7964"/>
    <w:rsid w:val="323E3D73"/>
    <w:rsid w:val="33306D75"/>
    <w:rsid w:val="33546CB8"/>
    <w:rsid w:val="336217E3"/>
    <w:rsid w:val="34270BD4"/>
    <w:rsid w:val="34883486"/>
    <w:rsid w:val="34DC344C"/>
    <w:rsid w:val="355552CD"/>
    <w:rsid w:val="35B0746C"/>
    <w:rsid w:val="35CD7559"/>
    <w:rsid w:val="35F91E33"/>
    <w:rsid w:val="36773716"/>
    <w:rsid w:val="36E539F9"/>
    <w:rsid w:val="37702892"/>
    <w:rsid w:val="37EF146C"/>
    <w:rsid w:val="37F044A5"/>
    <w:rsid w:val="3A623D33"/>
    <w:rsid w:val="3B030CAB"/>
    <w:rsid w:val="3B1E0792"/>
    <w:rsid w:val="3B8701AA"/>
    <w:rsid w:val="3BBB69C3"/>
    <w:rsid w:val="3BE7AEBD"/>
    <w:rsid w:val="3CCB6239"/>
    <w:rsid w:val="3D04491D"/>
    <w:rsid w:val="3D0D5C68"/>
    <w:rsid w:val="3D770E96"/>
    <w:rsid w:val="3E350F4E"/>
    <w:rsid w:val="3EFB5264"/>
    <w:rsid w:val="3F0A1B25"/>
    <w:rsid w:val="3F9614C4"/>
    <w:rsid w:val="3FDC63D6"/>
    <w:rsid w:val="42C70AAB"/>
    <w:rsid w:val="42CC1DBD"/>
    <w:rsid w:val="42E12A5E"/>
    <w:rsid w:val="43EA6881"/>
    <w:rsid w:val="44357527"/>
    <w:rsid w:val="44666636"/>
    <w:rsid w:val="44BA65D4"/>
    <w:rsid w:val="44DF7AA3"/>
    <w:rsid w:val="458A693C"/>
    <w:rsid w:val="48396538"/>
    <w:rsid w:val="48DD31E4"/>
    <w:rsid w:val="4A39390C"/>
    <w:rsid w:val="4AEE782F"/>
    <w:rsid w:val="4B161173"/>
    <w:rsid w:val="4B5633B7"/>
    <w:rsid w:val="4B9B60C0"/>
    <w:rsid w:val="4CCE55C5"/>
    <w:rsid w:val="4D832E3D"/>
    <w:rsid w:val="4D9D913A"/>
    <w:rsid w:val="4DBE5CAD"/>
    <w:rsid w:val="4DDFFAF2"/>
    <w:rsid w:val="4F1C7709"/>
    <w:rsid w:val="4F8C0797"/>
    <w:rsid w:val="4F99445A"/>
    <w:rsid w:val="4FDF015D"/>
    <w:rsid w:val="50407AE2"/>
    <w:rsid w:val="504C20B7"/>
    <w:rsid w:val="50813830"/>
    <w:rsid w:val="508262D7"/>
    <w:rsid w:val="51200F08"/>
    <w:rsid w:val="51516E38"/>
    <w:rsid w:val="53087649"/>
    <w:rsid w:val="540B7334"/>
    <w:rsid w:val="54387E3C"/>
    <w:rsid w:val="55656C2B"/>
    <w:rsid w:val="55D31E5A"/>
    <w:rsid w:val="55FA00E4"/>
    <w:rsid w:val="57045288"/>
    <w:rsid w:val="57B23648"/>
    <w:rsid w:val="57D218C0"/>
    <w:rsid w:val="57E1369E"/>
    <w:rsid w:val="57F35CDB"/>
    <w:rsid w:val="58EF3777"/>
    <w:rsid w:val="594D094C"/>
    <w:rsid w:val="59566CF2"/>
    <w:rsid w:val="59A05E3D"/>
    <w:rsid w:val="5AC45668"/>
    <w:rsid w:val="5B3076A2"/>
    <w:rsid w:val="5BC011D4"/>
    <w:rsid w:val="5CFF3BED"/>
    <w:rsid w:val="5EBBD7B1"/>
    <w:rsid w:val="5F211938"/>
    <w:rsid w:val="5F4A6698"/>
    <w:rsid w:val="5F946B5B"/>
    <w:rsid w:val="5FA339D7"/>
    <w:rsid w:val="60463BD0"/>
    <w:rsid w:val="60AA202F"/>
    <w:rsid w:val="61C112D7"/>
    <w:rsid w:val="61F7A3CB"/>
    <w:rsid w:val="6263524F"/>
    <w:rsid w:val="627879C2"/>
    <w:rsid w:val="62B81C07"/>
    <w:rsid w:val="62D3241F"/>
    <w:rsid w:val="63D738EA"/>
    <w:rsid w:val="6455284F"/>
    <w:rsid w:val="64DF6C37"/>
    <w:rsid w:val="64DF7966"/>
    <w:rsid w:val="650E2672"/>
    <w:rsid w:val="65287C2B"/>
    <w:rsid w:val="656869E7"/>
    <w:rsid w:val="65EC43A4"/>
    <w:rsid w:val="666D0B4A"/>
    <w:rsid w:val="67FB311C"/>
    <w:rsid w:val="693F44FF"/>
    <w:rsid w:val="69513870"/>
    <w:rsid w:val="698279A8"/>
    <w:rsid w:val="69875234"/>
    <w:rsid w:val="69E26411"/>
    <w:rsid w:val="6A5B24D0"/>
    <w:rsid w:val="6AEF28CB"/>
    <w:rsid w:val="6B7314EF"/>
    <w:rsid w:val="6B74B0FC"/>
    <w:rsid w:val="6B8F29FC"/>
    <w:rsid w:val="6D1E188B"/>
    <w:rsid w:val="6DAD42EA"/>
    <w:rsid w:val="6DB4457F"/>
    <w:rsid w:val="6DFA4688"/>
    <w:rsid w:val="6ED05060"/>
    <w:rsid w:val="6EFFF5C5"/>
    <w:rsid w:val="6F7C50E3"/>
    <w:rsid w:val="6FE17F6E"/>
    <w:rsid w:val="703A2FDA"/>
    <w:rsid w:val="70A8037A"/>
    <w:rsid w:val="71533078"/>
    <w:rsid w:val="715F3843"/>
    <w:rsid w:val="719B7F25"/>
    <w:rsid w:val="71DC02BC"/>
    <w:rsid w:val="723347C9"/>
    <w:rsid w:val="728915E1"/>
    <w:rsid w:val="72D23EB8"/>
    <w:rsid w:val="733045C7"/>
    <w:rsid w:val="734C5A58"/>
    <w:rsid w:val="73C32AB5"/>
    <w:rsid w:val="746F88C0"/>
    <w:rsid w:val="74E21AF8"/>
    <w:rsid w:val="76E86A0E"/>
    <w:rsid w:val="77420E4E"/>
    <w:rsid w:val="77500657"/>
    <w:rsid w:val="77B74D2B"/>
    <w:rsid w:val="77D68C7C"/>
    <w:rsid w:val="78DD3A3E"/>
    <w:rsid w:val="790911A1"/>
    <w:rsid w:val="79507852"/>
    <w:rsid w:val="79FE5784"/>
    <w:rsid w:val="7A2C7387"/>
    <w:rsid w:val="7A701ADA"/>
    <w:rsid w:val="7A704E4B"/>
    <w:rsid w:val="7B0D1A6D"/>
    <w:rsid w:val="7B1862BA"/>
    <w:rsid w:val="7B711D02"/>
    <w:rsid w:val="7BC20138"/>
    <w:rsid w:val="7BDD242D"/>
    <w:rsid w:val="7C0566A8"/>
    <w:rsid w:val="7C2C1C6C"/>
    <w:rsid w:val="7C8760AB"/>
    <w:rsid w:val="7CB34E3A"/>
    <w:rsid w:val="7D3FD101"/>
    <w:rsid w:val="7DF5A6D9"/>
    <w:rsid w:val="7E1802D9"/>
    <w:rsid w:val="7E7535BB"/>
    <w:rsid w:val="7EB850AD"/>
    <w:rsid w:val="7EE71557"/>
    <w:rsid w:val="7EF96E3E"/>
    <w:rsid w:val="7F5A57C3"/>
    <w:rsid w:val="7F9F9032"/>
    <w:rsid w:val="7FBFEE22"/>
    <w:rsid w:val="7FD36AE7"/>
    <w:rsid w:val="7FFE12E5"/>
    <w:rsid w:val="7FFF4B23"/>
    <w:rsid w:val="93FFE80B"/>
    <w:rsid w:val="9DBFDF2E"/>
    <w:rsid w:val="AEFF3C35"/>
    <w:rsid w:val="AFFEEDB3"/>
    <w:rsid w:val="B7F4900B"/>
    <w:rsid w:val="BF7F992B"/>
    <w:rsid w:val="BFCCDF9C"/>
    <w:rsid w:val="BFF4FF27"/>
    <w:rsid w:val="DBFE9609"/>
    <w:rsid w:val="DC7F99B5"/>
    <w:rsid w:val="DF29B8FA"/>
    <w:rsid w:val="E3AEDAA2"/>
    <w:rsid w:val="E56FA432"/>
    <w:rsid w:val="E5EFEDD7"/>
    <w:rsid w:val="E7E3A262"/>
    <w:rsid w:val="E7EF5194"/>
    <w:rsid w:val="ED2F3F2A"/>
    <w:rsid w:val="ED77438F"/>
    <w:rsid w:val="EF05410E"/>
    <w:rsid w:val="EF9FE848"/>
    <w:rsid w:val="EFFA5277"/>
    <w:rsid w:val="F0DF4D16"/>
    <w:rsid w:val="F64B46F0"/>
    <w:rsid w:val="F6EB5A07"/>
    <w:rsid w:val="F9CF8CB2"/>
    <w:rsid w:val="F9EF83B1"/>
    <w:rsid w:val="FAAE195E"/>
    <w:rsid w:val="FAD11C48"/>
    <w:rsid w:val="FBDFA1C4"/>
    <w:rsid w:val="FD7F59D7"/>
    <w:rsid w:val="FDFE5005"/>
    <w:rsid w:val="FEC8C4A8"/>
    <w:rsid w:val="FECCE56A"/>
    <w:rsid w:val="FEF54A56"/>
    <w:rsid w:val="FF7FC2B5"/>
    <w:rsid w:val="FFACDA32"/>
    <w:rsid w:val="FFEB8600"/>
    <w:rsid w:val="FFFB3487"/>
    <w:rsid w:val="FFFB3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jc w:val="center"/>
      <w:outlineLvl w:val="0"/>
    </w:pPr>
    <w:rPr>
      <w:rFonts w:ascii="方正小标宋简体" w:eastAsia="方正小标宋简体"/>
      <w:sz w:val="44"/>
      <w:szCs w:val="44"/>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b/>
      <w:bCs/>
      <w:kern w:val="0"/>
      <w:sz w:val="27"/>
      <w:szCs w:val="27"/>
    </w:rPr>
  </w:style>
  <w:style w:type="paragraph" w:styleId="4">
    <w:name w:val="heading 4"/>
    <w:basedOn w:val="1"/>
    <w:next w:val="1"/>
    <w:link w:val="26"/>
    <w:unhideWhenUsed/>
    <w:qFormat/>
    <w:locked/>
    <w:uiPriority w:val="0"/>
    <w:pPr>
      <w:keepNext/>
      <w:keepLines/>
      <w:spacing w:before="280" w:beforeLines="0" w:beforeAutospacing="0" w:after="290" w:afterLines="0" w:afterAutospacing="0" w:line="372" w:lineRule="auto"/>
      <w:ind w:firstLine="476"/>
      <w:outlineLvl w:val="3"/>
    </w:pPr>
    <w:rPr>
      <w:rFonts w:ascii="Arial" w:hAnsi="Arial" w:eastAsia="方正楷体_GBK"/>
      <w:b/>
      <w:sz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Body Text"/>
    <w:basedOn w:val="1"/>
    <w:next w:val="6"/>
    <w:qFormat/>
    <w:uiPriority w:val="0"/>
    <w:rPr>
      <w:rFonts w:ascii="Calibri" w:hAnsi="Calibri" w:eastAsia="仿宋_GB2312"/>
      <w:szCs w:val="22"/>
    </w:rPr>
  </w:style>
  <w:style w:type="paragraph" w:styleId="6">
    <w:name w:val="index 7"/>
    <w:basedOn w:val="1"/>
    <w:next w:val="1"/>
    <w:qFormat/>
    <w:uiPriority w:val="0"/>
    <w:pPr>
      <w:ind w:left="1200" w:leftChars="1200"/>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rPr>
      <w:rFonts w:ascii="仿宋_GB2312" w:eastAsia="仿宋_GB2312"/>
    </w:rPr>
  </w:style>
  <w:style w:type="paragraph" w:styleId="9">
    <w:name w:val="Balloon Text"/>
    <w:basedOn w:val="1"/>
    <w:semiHidden/>
    <w:qFormat/>
    <w:uiPriority w:val="0"/>
    <w:rPr>
      <w:sz w:val="18"/>
      <w:szCs w:val="18"/>
    </w:rPr>
  </w:style>
  <w:style w:type="paragraph" w:styleId="10">
    <w:name w:val="footer"/>
    <w:basedOn w:val="1"/>
    <w:next w:val="1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customStyle="1" w:styleId="11">
    <w:name w:val="索引 51"/>
    <w:basedOn w:val="1"/>
    <w:next w:val="1"/>
    <w:qFormat/>
    <w:uiPriority w:val="0"/>
    <w:pPr>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qFormat/>
    <w:uiPriority w:val="0"/>
    <w:pPr>
      <w:spacing w:after="120" w:line="480" w:lineRule="auto"/>
    </w:pPr>
    <w:rPr>
      <w:sz w:val="32"/>
    </w:rPr>
  </w:style>
  <w:style w:type="paragraph" w:styleId="14">
    <w:name w:val="Normal (Web)"/>
    <w:basedOn w:val="1"/>
    <w:qFormat/>
    <w:uiPriority w:val="0"/>
    <w:rPr>
      <w:sz w:val="24"/>
    </w:rPr>
  </w:style>
  <w:style w:type="paragraph" w:styleId="15">
    <w:name w:val="Body Text First Indent"/>
    <w:basedOn w:val="5"/>
    <w:qFormat/>
    <w:uiPriority w:val="0"/>
    <w:pPr>
      <w:spacing w:line="500" w:lineRule="exact"/>
      <w:ind w:firstLine="420"/>
    </w:pPr>
    <w:rPr>
      <w:rFonts w:ascii="Times New Roman" w:hAnsi="Times New Roman" w:eastAsia="宋体" w:cs="Times New Roman"/>
      <w:sz w:val="28"/>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locked/>
    <w:uiPriority w:val="0"/>
    <w:rPr>
      <w:b/>
    </w:rPr>
  </w:style>
  <w:style w:type="character" w:styleId="20">
    <w:name w:val="page number"/>
    <w:basedOn w:val="18"/>
    <w:qFormat/>
    <w:uiPriority w:val="0"/>
    <w:rPr>
      <w:rFonts w:cs="Times New Roman"/>
    </w:rPr>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paragraph" w:customStyle="1" w:styleId="23">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24">
    <w:name w:val="Body Text First Indent1"/>
    <w:basedOn w:val="5"/>
    <w:next w:val="12"/>
    <w:qFormat/>
    <w:uiPriority w:val="99"/>
    <w:pPr>
      <w:ind w:firstLine="420" w:firstLineChars="100"/>
    </w:pPr>
    <w:rPr>
      <w:rFonts w:cs="Calibri"/>
      <w:szCs w:val="21"/>
    </w:rPr>
  </w:style>
  <w:style w:type="paragraph" w:customStyle="1" w:styleId="25">
    <w:name w:val="样式1"/>
    <w:basedOn w:val="1"/>
    <w:qFormat/>
    <w:uiPriority w:val="0"/>
    <w:pPr>
      <w:ind w:firstLine="602" w:firstLineChars="200"/>
      <w:jc w:val="left"/>
    </w:pPr>
    <w:rPr>
      <w:rFonts w:ascii="仿宋" w:hAnsi="仿宋"/>
      <w:color w:val="000000"/>
      <w:kern w:val="0"/>
      <w:sz w:val="30"/>
      <w:szCs w:val="30"/>
      <w:lang w:eastAsia="en-US" w:bidi="en-US"/>
    </w:rPr>
  </w:style>
  <w:style w:type="character" w:customStyle="1" w:styleId="26">
    <w:name w:val="标题 4 Char"/>
    <w:link w:val="4"/>
    <w:qFormat/>
    <w:uiPriority w:val="0"/>
    <w:rPr>
      <w:rFonts w:ascii="Arial" w:hAnsi="Arial" w:eastAsia="方正楷体_GBK"/>
      <w:b/>
      <w:sz w:val="32"/>
    </w:rPr>
  </w:style>
  <w:style w:type="character" w:customStyle="1" w:styleId="27">
    <w:name w:val="font81"/>
    <w:qFormat/>
    <w:uiPriority w:val="0"/>
    <w:rPr>
      <w:rFonts w:hint="eastAsia" w:ascii="仿宋_GB2312" w:eastAsia="仿宋_GB2312" w:cs="仿宋_GB2312"/>
      <w:color w:val="000000"/>
      <w:sz w:val="20"/>
      <w:szCs w:val="20"/>
      <w:u w:val="none"/>
    </w:rPr>
  </w:style>
  <w:style w:type="character" w:customStyle="1" w:styleId="28">
    <w:name w:val="fontstyle11"/>
    <w:basedOn w:val="18"/>
    <w:qFormat/>
    <w:uiPriority w:val="0"/>
    <w:rPr>
      <w:rFonts w:hint="default" w:ascii="FZFSK--GBK1-0" w:hAnsi="FZFSK--GBK1-0"/>
      <w:color w:val="242021"/>
      <w:sz w:val="32"/>
      <w:szCs w:val="32"/>
    </w:rPr>
  </w:style>
  <w:style w:type="character" w:customStyle="1" w:styleId="29">
    <w:name w:val="fontstyle01"/>
    <w:basedOn w:val="18"/>
    <w:qFormat/>
    <w:uiPriority w:val="0"/>
    <w:rPr>
      <w:rFonts w:hint="default" w:ascii="FZXBSK--GBK1-0" w:hAnsi="FZXBSK--GBK1-0"/>
      <w:color w:val="242021"/>
      <w:sz w:val="42"/>
      <w:szCs w:val="4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customShpInfo spid="_x0000_s2051"/>
    <customShpInfo spid="_x0000_s2053"/>
    <customShpInfo spid="_x0000_s2054"/>
    <customShpInfo spid="_x0000_s2055"/>
    <customShpInfo spid="_x0000_s2056"/>
    <customShpInfo spid="_x0000_s2060"/>
    <customShpInfo spid="_x0000_s2058"/>
    <customShpInfo spid="_x0000_s2059"/>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23</Pages>
  <Words>7744</Words>
  <Characters>7906</Characters>
  <Lines>54</Lines>
  <Paragraphs>15</Paragraphs>
  <TotalTime>0</TotalTime>
  <ScaleCrop>false</ScaleCrop>
  <LinksUpToDate>false</LinksUpToDate>
  <CharactersWithSpaces>8471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2019-02-19T15:10:00Z</dcterms:created>
  <dc:creator>Lenovo User</dc:creator>
  <cp:lastModifiedBy>陶陶</cp:lastModifiedBy>
  <cp:lastPrinted>2025-02-16T17:02:00Z</cp:lastPrinted>
  <dcterms:modified xsi:type="dcterms:W3CDTF">2025-07-07T09:05:47Z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54680FEE23B14E69B19E450D32A23B02_13</vt:lpwstr>
  </property>
  <property fmtid="{D5CDD505-2E9C-101B-9397-08002B2CF9AE}" pid="4" name="KSOTemplateDocerSaveRecord">
    <vt:lpwstr>eyJoZGlkIjoiYzU0MDVjZTJmMzRiNGEyNzhhMjVlZGUwODA3OGY3ODYiLCJ1c2VySWQiOiI0ODk2MjI3MDIifQ==</vt:lpwstr>
  </property>
</Properties>
</file>