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40" w:lineRule="exact"/>
        <w:ind w:firstLine="0" w:firstLineChars="0"/>
        <w:rPr>
          <w:rFonts w:ascii="方正仿宋_GBK" w:hAnsi="方正仿宋_GBK" w:cs="方正仿宋_GBK"/>
          <w:sz w:val="44"/>
          <w:szCs w:val="44"/>
        </w:rPr>
      </w:pPr>
    </w:p>
    <w:p>
      <w:pPr>
        <w:pStyle w:val="5"/>
        <w:spacing w:line="540" w:lineRule="exact"/>
        <w:ind w:firstLine="0" w:firstLineChars="0"/>
        <w:rPr>
          <w:rFonts w:ascii="方正仿宋_GBK" w:hAnsi="方正仿宋_GBK" w:cs="方正仿宋_GBK"/>
          <w:sz w:val="44"/>
          <w:szCs w:val="44"/>
        </w:rPr>
      </w:pPr>
    </w:p>
    <w:p>
      <w:pPr>
        <w:spacing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重庆市市场监督管理局</w:t>
      </w:r>
    </w:p>
    <w:p>
      <w:pPr>
        <w:spacing w:line="540" w:lineRule="exact"/>
        <w:jc w:val="center"/>
        <w:rPr>
          <w:rFonts w:ascii="方正小标宋_GBK" w:hAnsi="方正小标宋_GBK" w:eastAsia="方正小标宋_GBK" w:cs="方正小标宋_GBK"/>
          <w:color w:val="000000"/>
          <w:spacing w:val="-14"/>
          <w:sz w:val="44"/>
          <w:szCs w:val="44"/>
        </w:rPr>
      </w:pPr>
      <w:r>
        <w:rPr>
          <w:rFonts w:hint="eastAsia" w:ascii="方正小标宋_GBK" w:hAnsi="方正小标宋_GBK" w:eastAsia="方正小标宋_GBK" w:cs="方正小标宋_GBK"/>
          <w:spacing w:val="-14"/>
          <w:sz w:val="44"/>
          <w:szCs w:val="44"/>
        </w:rPr>
        <w:t>关于印发</w:t>
      </w:r>
      <w:r>
        <w:rPr>
          <w:rFonts w:hint="eastAsia" w:ascii="方正小标宋_GBK" w:hAnsi="方正小标宋_GBK" w:eastAsia="方正小标宋_GBK" w:cs="方正小标宋_GBK"/>
          <w:color w:val="000000"/>
          <w:spacing w:val="-14"/>
          <w:sz w:val="44"/>
          <w:szCs w:val="44"/>
        </w:rPr>
        <w:t>网络食品安全抽样检验工作规程的通知</w:t>
      </w:r>
    </w:p>
    <w:p>
      <w:pPr>
        <w:spacing w:line="540" w:lineRule="exact"/>
        <w:jc w:val="center"/>
      </w:pPr>
      <w:r>
        <w:rPr>
          <w:rFonts w:hint="eastAsia"/>
        </w:rPr>
        <w:t>渝市监发</w:t>
      </w:r>
      <w:r>
        <w:rPr>
          <w:color w:val="000000"/>
        </w:rPr>
        <w:t>〔</w:t>
      </w:r>
      <w:r>
        <w:rPr>
          <w:rFonts w:hint="eastAsia"/>
          <w:color w:val="000000"/>
        </w:rPr>
        <w:t>2022</w:t>
      </w:r>
      <w:r>
        <w:rPr>
          <w:color w:val="000000"/>
        </w:rPr>
        <w:t>〕</w:t>
      </w:r>
      <w:r>
        <w:rPr>
          <w:rFonts w:hint="eastAsia"/>
          <w:color w:val="000000"/>
        </w:rPr>
        <w:t>58</w:t>
      </w:r>
      <w:r>
        <w:rPr>
          <w:color w:val="000000"/>
        </w:rPr>
        <w:t>号</w:t>
      </w:r>
    </w:p>
    <w:p>
      <w:pPr>
        <w:jc w:val="left"/>
        <w:rPr>
          <w:rFonts w:ascii="方正小标宋_GBK" w:hAnsi="方正小标宋_GBK" w:eastAsia="方正小标宋_GBK" w:cs="方正小标宋_GBK"/>
          <w:color w:val="000000"/>
          <w:szCs w:val="32"/>
        </w:rPr>
      </w:pPr>
    </w:p>
    <w:p>
      <w:pPr>
        <w:spacing w:line="600" w:lineRule="exact"/>
        <w:rPr>
          <w:rFonts w:ascii="方正仿宋_GBK" w:hAnsi="仿宋_GB2312" w:cs="仿宋_GB2312"/>
          <w:color w:val="000000"/>
          <w:szCs w:val="32"/>
        </w:rPr>
      </w:pPr>
      <w:r>
        <w:rPr>
          <w:rFonts w:hint="eastAsia" w:ascii="方正仿宋_GBK" w:hAnsi="方正仿宋_GBK" w:cs="方正仿宋_GBK"/>
          <w:szCs w:val="32"/>
        </w:rPr>
        <w:t>市计量质检院，各区县局，市局相关处室，市食药检院，万州、黔江、涪陵、永川食药检所：</w:t>
      </w:r>
    </w:p>
    <w:p>
      <w:pPr>
        <w:pStyle w:val="2"/>
        <w:spacing w:after="0" w:line="600" w:lineRule="exact"/>
        <w:ind w:left="0" w:leftChars="0" w:firstLine="632"/>
        <w:rPr>
          <w:rFonts w:ascii="方正仿宋_GBK" w:hAnsi="方正仿宋_GBK" w:cs="方正仿宋_GBK"/>
          <w:szCs w:val="32"/>
        </w:rPr>
      </w:pPr>
      <w:r>
        <w:rPr>
          <w:rFonts w:hint="eastAsia" w:ascii="方正仿宋_GBK" w:hAnsi="方正仿宋_GBK" w:cs="方正仿宋_GBK"/>
          <w:szCs w:val="32"/>
        </w:rPr>
        <w:t>《重庆市市场监督管理局网络食品安全抽样检验工作规程》（以下简称《工作规程》）已经市</w:t>
      </w:r>
      <w:r>
        <w:rPr>
          <w:szCs w:val="32"/>
        </w:rPr>
        <w:t>局2022年度第8</w:t>
      </w:r>
      <w:r>
        <w:rPr>
          <w:rFonts w:hint="eastAsia" w:ascii="方正仿宋_GBK" w:hAnsi="方正仿宋_GBK" w:cs="方正仿宋_GBK"/>
          <w:szCs w:val="32"/>
        </w:rPr>
        <w:t>次局长办公会审议通过，现印发给你们，请结合以下要求遵照执行。</w:t>
      </w:r>
    </w:p>
    <w:p>
      <w:pPr>
        <w:pStyle w:val="2"/>
        <w:spacing w:after="0" w:line="600" w:lineRule="exact"/>
        <w:ind w:left="0" w:leftChars="0" w:firstLine="632"/>
        <w:rPr>
          <w:rFonts w:ascii="方正仿宋_GBK" w:hAnsi="方正仿宋_GBK" w:cs="方正仿宋_GBK"/>
          <w:color w:val="000000"/>
          <w:szCs w:val="32"/>
        </w:rPr>
      </w:pPr>
      <w:r>
        <w:rPr>
          <w:rFonts w:hint="eastAsia" w:ascii="方正黑体_GBK" w:hAnsi="方正黑体_GBK" w:eastAsia="方正黑体_GBK" w:cs="方正黑体_GBK"/>
          <w:szCs w:val="32"/>
        </w:rPr>
        <w:t>一、加强组织领导。</w:t>
      </w:r>
      <w:r>
        <w:rPr>
          <w:rFonts w:hint="eastAsia" w:ascii="方正仿宋_GBK" w:hAnsi="方正仿宋_GBK" w:cs="方正仿宋_GBK"/>
          <w:szCs w:val="32"/>
        </w:rPr>
        <w:t>各区县局要高度重视网络食品安全监管，加大网络食品执法力度，</w:t>
      </w:r>
      <w:r>
        <w:rPr>
          <w:rFonts w:hint="eastAsia" w:ascii="方正仿宋_GBK" w:hAnsi="方正仿宋_GBK" w:cs="方正仿宋_GBK"/>
          <w:color w:val="000000"/>
          <w:szCs w:val="32"/>
          <w:shd w:val="clear" w:color="auto" w:fill="FFFFFF"/>
        </w:rPr>
        <w:t>按照市局</w:t>
      </w:r>
      <w:r>
        <w:rPr>
          <w:rFonts w:hint="eastAsia" w:ascii="方正仿宋_GBK" w:hAnsi="方正仿宋_GBK" w:cs="方正仿宋_GBK"/>
          <w:szCs w:val="32"/>
        </w:rPr>
        <w:t>食品安全抽检监测</w:t>
      </w:r>
      <w:r>
        <w:rPr>
          <w:rFonts w:hint="eastAsia" w:ascii="方正仿宋_GBK" w:hAnsi="方正仿宋_GBK" w:cs="方正仿宋_GBK"/>
          <w:color w:val="000000"/>
          <w:szCs w:val="32"/>
          <w:shd w:val="clear" w:color="auto" w:fill="FFFFFF"/>
        </w:rPr>
        <w:t>计划，结合本地实际合理开展网络</w:t>
      </w:r>
      <w:r>
        <w:rPr>
          <w:rFonts w:hint="eastAsia" w:ascii="方正仿宋_GBK" w:hAnsi="方正仿宋_GBK" w:cs="方正仿宋_GBK"/>
          <w:szCs w:val="32"/>
        </w:rPr>
        <w:t>食品</w:t>
      </w:r>
      <w:r>
        <w:rPr>
          <w:rFonts w:hint="eastAsia" w:ascii="方正仿宋_GBK" w:hAnsi="方正仿宋_GBK" w:cs="方正仿宋_GBK"/>
          <w:color w:val="000000"/>
          <w:szCs w:val="32"/>
          <w:shd w:val="clear" w:color="auto" w:fill="FFFFFF"/>
        </w:rPr>
        <w:t>抽检工作，加强统筹指导，兼顾食品生产经营企业抽检覆盖率，避免重复抽检。</w:t>
      </w:r>
    </w:p>
    <w:p>
      <w:pPr>
        <w:spacing w:line="600" w:lineRule="exact"/>
        <w:ind w:firstLine="634" w:firstLineChars="200"/>
        <w:rPr>
          <w:rFonts w:ascii="方正仿宋_GBK" w:hAnsi="方正仿宋_GBK" w:cs="方正仿宋_GBK"/>
          <w:szCs w:val="32"/>
        </w:rPr>
      </w:pPr>
      <w:r>
        <w:rPr>
          <w:rFonts w:hint="eastAsia" w:ascii="方正黑体_GBK" w:hAnsi="方正黑体_GBK" w:eastAsia="方正黑体_GBK" w:cs="方正黑体_GBK"/>
          <w:color w:val="000000"/>
          <w:szCs w:val="32"/>
        </w:rPr>
        <w:t>二、规范网抽工作。</w:t>
      </w:r>
      <w:r>
        <w:rPr>
          <w:rFonts w:hint="eastAsia" w:ascii="方正仿宋_GBK" w:hAnsi="方正仿宋_GBK" w:cs="方正仿宋_GBK"/>
          <w:color w:val="000000"/>
          <w:szCs w:val="32"/>
        </w:rPr>
        <w:t>各区县局和承检机构要严格按照《工作规程》规范开展网络食品抽检，坚持问题导向，确保网络食品抽检方式、费用支付、信息采集、样品收集等程序合法，提高网络食品抽检的科学性和精准性</w:t>
      </w:r>
      <w:r>
        <w:rPr>
          <w:rFonts w:hint="eastAsia" w:ascii="方正仿宋_GBK" w:hAnsi="方正仿宋_GBK" w:cs="方正仿宋_GBK"/>
          <w:szCs w:val="32"/>
        </w:rPr>
        <w:t>。</w:t>
      </w:r>
    </w:p>
    <w:p>
      <w:pPr>
        <w:pStyle w:val="2"/>
        <w:spacing w:after="0" w:line="600" w:lineRule="exact"/>
        <w:ind w:left="0" w:leftChars="0" w:firstLine="632"/>
        <w:rPr>
          <w:rFonts w:ascii="方正仿宋_GBK" w:hAnsi="方正仿宋_GBK" w:cs="方正仿宋_GBK"/>
          <w:szCs w:val="32"/>
        </w:rPr>
      </w:pPr>
      <w:r>
        <w:rPr>
          <w:rFonts w:hint="eastAsia" w:ascii="方正黑体_GBK" w:hAnsi="方正黑体_GBK" w:eastAsia="方正黑体_GBK" w:cs="方正黑体_GBK"/>
          <w:szCs w:val="32"/>
        </w:rPr>
        <w:t>三、加强质量管控。</w:t>
      </w:r>
      <w:r>
        <w:rPr>
          <w:rFonts w:hint="eastAsia" w:ascii="方正仿宋_GBK" w:hAnsi="方正仿宋_GBK" w:cs="方正仿宋_GBK"/>
          <w:szCs w:val="32"/>
        </w:rPr>
        <w:t>各承检机构要加强人员管理、设备管理和样品管理等检验质量管控，严格按照现行有效的标准实施检验，保证检验结果有效性。对发现不合格样品中可能存在</w:t>
      </w:r>
      <w:r>
        <w:rPr>
          <w:szCs w:val="32"/>
        </w:rPr>
        <w:t>重大风险隐患或急性健康风险的，应当在确认检验结果后24小时之</w:t>
      </w:r>
      <w:r>
        <w:rPr>
          <w:rFonts w:hint="eastAsia" w:ascii="方正仿宋_GBK" w:hAnsi="方正仿宋_GBK" w:cs="方正仿宋_GBK"/>
          <w:szCs w:val="32"/>
        </w:rPr>
        <w:t>内报告。</w:t>
      </w:r>
    </w:p>
    <w:p>
      <w:pPr>
        <w:pStyle w:val="2"/>
        <w:spacing w:after="0" w:line="600" w:lineRule="exact"/>
        <w:ind w:left="0" w:leftChars="0" w:firstLine="632"/>
        <w:rPr>
          <w:rFonts w:ascii="方正仿宋_GBK" w:hAnsi="方正仿宋_GBK" w:cs="方正仿宋_GBK"/>
          <w:szCs w:val="32"/>
        </w:rPr>
      </w:pPr>
      <w:r>
        <w:rPr>
          <w:rFonts w:hint="eastAsia" w:ascii="方正黑体_GBK" w:hAnsi="方正黑体_GBK" w:eastAsia="方正黑体_GBK" w:cs="方正黑体_GBK"/>
          <w:szCs w:val="32"/>
        </w:rPr>
        <w:t>四、依法核查处置。</w:t>
      </w:r>
      <w:r>
        <w:rPr>
          <w:rFonts w:hint="eastAsia" w:ascii="方正仿宋_GBK" w:hAnsi="方正仿宋_GBK" w:cs="方正仿宋_GBK"/>
          <w:szCs w:val="32"/>
        </w:rPr>
        <w:t>各区县局要对抽检不合格食品及时开展核查处置，督促食品生产经营者自查整改，重大问题及时处理，切实做到核查处置风险控制、原因排查、整改复查、行政处罚、信息公开“五个到位”。</w:t>
      </w:r>
    </w:p>
    <w:p>
      <w:pPr>
        <w:pStyle w:val="2"/>
        <w:spacing w:after="0" w:line="600" w:lineRule="exact"/>
        <w:ind w:left="0" w:leftChars="0" w:firstLine="632"/>
        <w:rPr>
          <w:rFonts w:ascii="方正仿宋_GBK" w:hAnsi="方正仿宋_GBK" w:cs="方正仿宋_GBK"/>
          <w:szCs w:val="32"/>
        </w:rPr>
      </w:pPr>
      <w:r>
        <w:rPr>
          <w:rFonts w:hint="eastAsia" w:ascii="方正黑体_GBK" w:hAnsi="方正黑体_GBK" w:eastAsia="方正黑体_GBK" w:cs="方正黑体_GBK"/>
          <w:szCs w:val="32"/>
        </w:rPr>
        <w:t>五、强化结果运用。</w:t>
      </w:r>
      <w:r>
        <w:rPr>
          <w:rFonts w:hint="eastAsia" w:ascii="方正仿宋_GBK" w:hAnsi="方正仿宋_GBK" w:cs="方正仿宋_GBK"/>
          <w:szCs w:val="32"/>
        </w:rPr>
        <w:t>各区县局要加强抽检数据统计分析，查找食品安全风险点和监管漏洞，分级分类提出风险预警防控措施，积极开展与当地相关部门的风险预警交流，为领导决策部署提供科学依据。</w:t>
      </w:r>
    </w:p>
    <w:p>
      <w:pPr>
        <w:pStyle w:val="2"/>
        <w:spacing w:after="0" w:line="600" w:lineRule="exact"/>
        <w:ind w:left="0" w:leftChars="0" w:firstLine="632"/>
        <w:rPr>
          <w:rFonts w:ascii="方正仿宋_GBK" w:hAnsi="方正仿宋_GBK" w:cs="方正仿宋_GBK"/>
          <w:szCs w:val="32"/>
        </w:rPr>
      </w:pPr>
      <w:r>
        <w:rPr>
          <w:rFonts w:hint="eastAsia" w:ascii="方正黑体_GBK" w:hAnsi="方正黑体_GBK" w:eastAsia="方正黑体_GBK" w:cs="方正黑体_GBK"/>
          <w:szCs w:val="32"/>
        </w:rPr>
        <w:t>六、加大考核管理。</w:t>
      </w:r>
      <w:r>
        <w:rPr>
          <w:rFonts w:hint="eastAsia" w:ascii="方正仿宋_GBK" w:hAnsi="方正仿宋_GBK" w:cs="方正仿宋_GBK"/>
          <w:szCs w:val="32"/>
        </w:rPr>
        <w:t>市局将加大对区县局和承检机构抽检质量的督导考核，定期通报任务完成、数据录入和核查处置情况，同时通过飞行检查、盲样考核、数据抽查、留样复测等方式，对承检机构进行监督考核，确保抽检工作取得成效。</w:t>
      </w:r>
    </w:p>
    <w:p>
      <w:pPr>
        <w:pStyle w:val="2"/>
        <w:spacing w:after="0" w:line="600" w:lineRule="exact"/>
        <w:ind w:left="0" w:leftChars="0" w:firstLine="632"/>
        <w:rPr>
          <w:rFonts w:ascii="方正仿宋_GBK" w:hAnsi="方正仿宋_GBK" w:cs="方正仿宋_GBK"/>
          <w:szCs w:val="32"/>
        </w:rPr>
      </w:pPr>
      <w:r>
        <w:rPr>
          <w:rFonts w:hint="eastAsia" w:ascii="方正黑体_GBK" w:hAnsi="方正黑体_GBK" w:eastAsia="方正黑体_GBK" w:cs="方正黑体_GBK"/>
          <w:szCs w:val="32"/>
        </w:rPr>
        <w:t>七、严肃工作纪律。</w:t>
      </w:r>
      <w:r>
        <w:rPr>
          <w:rFonts w:hint="eastAsia" w:ascii="方正仿宋_GBK" w:hAnsi="方正仿宋_GBK" w:cs="方正仿宋_GBK"/>
          <w:szCs w:val="32"/>
        </w:rPr>
        <w:t>各区县局和承检机构要加强党风廉政建设，不得随意更改抽检信息，不得瞒报、谎报、漏报检验数据，不得在开展抽样工作前事先通知被抽检单位和接受被抽检单位的馈赠，不得利用抽检结果开展有偿活动、牟取不正当利益。对发现的违法违规抽检行为一律依法依规追究相关单位及人员责任。</w:t>
      </w:r>
    </w:p>
    <w:p>
      <w:pPr>
        <w:pStyle w:val="2"/>
        <w:spacing w:after="0" w:line="600" w:lineRule="exact"/>
        <w:ind w:left="0" w:leftChars="0" w:firstLine="632"/>
        <w:jc w:val="right"/>
        <w:rPr>
          <w:rFonts w:ascii="方正仿宋_GBK" w:hAnsi="方正仿宋_GBK" w:cs="方正仿宋_GBK"/>
          <w:szCs w:val="32"/>
        </w:rPr>
      </w:pPr>
    </w:p>
    <w:p>
      <w:pPr>
        <w:pStyle w:val="2"/>
        <w:spacing w:after="0" w:line="600" w:lineRule="exact"/>
        <w:ind w:left="0" w:leftChars="0" w:firstLine="0" w:firstLineChars="0"/>
        <w:rPr>
          <w:rFonts w:ascii="方正仿宋_GBK" w:hAnsi="方正仿宋_GBK" w:cs="方正仿宋_GBK"/>
          <w:szCs w:val="32"/>
        </w:rPr>
      </w:pPr>
      <w:r>
        <w:rPr>
          <w:rFonts w:hint="eastAsia" w:ascii="方正仿宋_GBK" w:hAnsi="方正仿宋_GBK" w:cs="方正仿宋_GBK"/>
          <w:szCs w:val="32"/>
        </w:rPr>
        <w:t xml:space="preserve">（此页无正文）                      </w:t>
      </w:r>
    </w:p>
    <w:p>
      <w:pPr>
        <w:pStyle w:val="2"/>
        <w:spacing w:after="0" w:line="600" w:lineRule="exact"/>
        <w:ind w:left="0" w:leftChars="0" w:firstLine="5072" w:firstLineChars="1600"/>
        <w:rPr>
          <w:rFonts w:ascii="方正仿宋_GBK" w:hAnsi="方正仿宋_GBK" w:cs="方正仿宋_GBK"/>
          <w:szCs w:val="32"/>
        </w:rPr>
      </w:pPr>
      <w:r>
        <w:rPr>
          <w:rFonts w:hint="eastAsia" w:ascii="方正仿宋_GBK" w:hAnsi="方正仿宋_GBK" w:cs="方正仿宋_GBK"/>
          <w:szCs w:val="32"/>
        </w:rPr>
        <w:t>重庆市市场监督管理局</w:t>
      </w:r>
    </w:p>
    <w:p>
      <w:pPr>
        <w:pStyle w:val="2"/>
        <w:spacing w:after="0" w:line="600" w:lineRule="exact"/>
        <w:ind w:left="0" w:leftChars="0" w:firstLine="5389" w:firstLineChars="1700"/>
        <w:rPr>
          <w:rFonts w:ascii="方正仿宋_GBK" w:hAnsi="方正仿宋_GBK" w:cs="方正仿宋_GBK"/>
          <w:szCs w:val="32"/>
        </w:rPr>
      </w:pPr>
      <w:r>
        <w:rPr>
          <w:rFonts w:hint="eastAsia"/>
          <w:szCs w:val="32"/>
        </w:rPr>
        <w:t xml:space="preserve"> </w:t>
      </w:r>
      <w:r>
        <w:rPr>
          <w:szCs w:val="32"/>
        </w:rPr>
        <w:t>2022年6月</w:t>
      </w:r>
      <w:r>
        <w:rPr>
          <w:rFonts w:hint="eastAsia"/>
          <w:szCs w:val="32"/>
        </w:rPr>
        <w:t>15</w:t>
      </w:r>
      <w:r>
        <w:rPr>
          <w:rFonts w:hint="eastAsia" w:ascii="方正仿宋_GBK" w:hAnsi="方正仿宋_GBK" w:cs="方正仿宋_GBK"/>
          <w:szCs w:val="32"/>
        </w:rPr>
        <w:t>日</w:t>
      </w:r>
    </w:p>
    <w:p>
      <w:pPr>
        <w:pStyle w:val="2"/>
        <w:spacing w:after="0" w:line="600" w:lineRule="exact"/>
        <w:ind w:left="0" w:leftChars="0" w:firstLine="632"/>
        <w:rPr>
          <w:rFonts w:ascii="方正仿宋_GBK" w:hAnsi="方正仿宋_GBK" w:cs="方正仿宋_GBK"/>
          <w:szCs w:val="32"/>
        </w:rPr>
      </w:pPr>
      <w:r>
        <w:rPr>
          <w:rFonts w:hint="eastAsia" w:ascii="方正仿宋_GBK" w:hAnsi="方正仿宋_GBK" w:cs="方正仿宋_GBK"/>
          <w:szCs w:val="32"/>
        </w:rPr>
        <w:t>（此件公开发布）</w:t>
      </w:r>
    </w:p>
    <w:p>
      <w:pPr>
        <w:pStyle w:val="2"/>
        <w:ind w:left="0" w:leftChars="0" w:firstLine="632"/>
        <w:rPr>
          <w:rFonts w:ascii="方正仿宋_GB2312" w:hAnsi="方正仿宋_GB2312" w:eastAsia="方正仿宋_GB2312" w:cs="方正仿宋_GB2312"/>
          <w:color w:val="000000"/>
          <w:szCs w:val="32"/>
        </w:rPr>
      </w:pPr>
    </w:p>
    <w:p>
      <w:pPr>
        <w:snapToGrid w:val="0"/>
        <w:jc w:val="left"/>
        <w:rPr>
          <w:rFonts w:ascii="方正小标宋_GBK" w:hAnsi="方正小标宋_GBK" w:eastAsia="方正小标宋_GBK" w:cs="方正小标宋_GBK"/>
          <w:color w:val="000000"/>
          <w:sz w:val="44"/>
          <w:szCs w:val="44"/>
        </w:rPr>
      </w:pPr>
    </w:p>
    <w:p>
      <w:pPr>
        <w:rPr>
          <w:rFonts w:ascii="方正仿宋_GBK"/>
        </w:rPr>
      </w:pPr>
    </w:p>
    <w:p>
      <w:pPr>
        <w:rPr>
          <w:b/>
          <w:bCs/>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rPr>
          <w:szCs w:val="32"/>
        </w:rPr>
      </w:pPr>
    </w:p>
    <w:p>
      <w:pPr>
        <w:tabs>
          <w:tab w:val="left" w:pos="5895"/>
        </w:tabs>
        <w:adjustRightInd w:val="0"/>
        <w:snapToGrid w:val="0"/>
        <w:spacing w:line="532" w:lineRule="exact"/>
        <w:ind w:firstLine="634" w:firstLineChars="200"/>
      </w:pPr>
    </w:p>
    <w:p>
      <w:pPr>
        <w:rPr>
          <w:rFonts w:ascii="方正小标宋_GBK" w:hAnsi="方正小标宋_GBK" w:eastAsia="方正小标宋_GBK" w:cs="方正小标宋_GBK"/>
          <w:color w:val="000000"/>
          <w:szCs w:val="32"/>
        </w:rPr>
      </w:pPr>
      <w:bookmarkStart w:id="0" w:name="OLE_LINK1"/>
    </w:p>
    <w:p>
      <w:pPr>
        <w:pStyle w:val="2"/>
        <w:ind w:left="632" w:firstLine="632"/>
        <w:rPr>
          <w:rFonts w:ascii="方正小标宋_GBK" w:hAnsi="方正小标宋_GBK" w:eastAsia="方正小标宋_GBK" w:cs="方正小标宋_GBK"/>
          <w:color w:val="000000"/>
          <w:szCs w:val="32"/>
        </w:rPr>
      </w:pPr>
    </w:p>
    <w:p>
      <w:pPr>
        <w:pStyle w:val="2"/>
        <w:ind w:left="632" w:firstLine="632"/>
        <w:rPr>
          <w:rFonts w:ascii="方正小标宋_GBK" w:hAnsi="方正小标宋_GBK" w:eastAsia="方正小标宋_GBK" w:cs="方正小标宋_GBK"/>
          <w:color w:val="000000"/>
          <w:szCs w:val="32"/>
        </w:rPr>
      </w:pPr>
    </w:p>
    <w:p>
      <w:pPr>
        <w:pStyle w:val="2"/>
        <w:ind w:left="632" w:firstLine="632"/>
        <w:rPr>
          <w:rFonts w:ascii="方正小标宋_GBK" w:hAnsi="方正小标宋_GBK" w:eastAsia="方正小标宋_GBK" w:cs="方正小标宋_GBK"/>
          <w:color w:val="000000"/>
          <w:szCs w:val="32"/>
        </w:rPr>
      </w:pPr>
    </w:p>
    <w:p>
      <w:pPr>
        <w:snapToGrid w:val="0"/>
        <w:spacing w:line="720" w:lineRule="atLeast"/>
        <w:jc w:val="center"/>
        <w:rPr>
          <w:rFonts w:ascii="方正小标宋_GBK" w:hAnsi="方正小标宋_GBK" w:eastAsia="方正小标宋_GBK" w:cs="方正小标宋_GBK"/>
          <w:color w:val="000000"/>
          <w:sz w:val="44"/>
          <w:szCs w:val="44"/>
        </w:rPr>
      </w:pPr>
    </w:p>
    <w:p>
      <w:pPr>
        <w:spacing w:line="540" w:lineRule="exact"/>
        <w:jc w:val="center"/>
        <w:rPr>
          <w:rFonts w:ascii="方正小标宋_GBK" w:hAnsi="方正小标宋_GBK" w:eastAsia="方正小标宋_GBK" w:cs="方正小标宋_GBK"/>
          <w:color w:val="000000"/>
          <w:sz w:val="44"/>
          <w:szCs w:val="44"/>
        </w:rPr>
      </w:pPr>
    </w:p>
    <w:p>
      <w:pPr>
        <w:spacing w:line="540" w:lineRule="exact"/>
        <w:jc w:val="center"/>
        <w:rPr>
          <w:rFonts w:ascii="方正小标宋_GBK" w:hAnsi="方正小标宋_GBK" w:eastAsia="方正小标宋_GBK" w:cs="方正小标宋_GBK"/>
          <w:color w:val="000000"/>
          <w:sz w:val="44"/>
          <w:szCs w:val="44"/>
        </w:rPr>
      </w:pPr>
    </w:p>
    <w:p>
      <w:pPr>
        <w:spacing w:line="5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重庆市市场监督管理局</w:t>
      </w:r>
    </w:p>
    <w:p>
      <w:pPr>
        <w:spacing w:line="540" w:lineRule="exact"/>
        <w:jc w:val="center"/>
        <w:rPr>
          <w:rFonts w:ascii="方正小标宋_GBK" w:hAnsi="方正小标宋_GBK" w:eastAsia="方正小标宋_GBK" w:cs="方正小标宋_GBK"/>
          <w:color w:val="000000"/>
          <w:sz w:val="44"/>
          <w:szCs w:val="44"/>
        </w:rPr>
      </w:pPr>
      <w:bookmarkStart w:id="1" w:name="OLE_LINK2"/>
      <w:r>
        <w:rPr>
          <w:rFonts w:hint="eastAsia" w:ascii="方正小标宋_GBK" w:hAnsi="方正小标宋_GBK" w:eastAsia="方正小标宋_GBK" w:cs="方正小标宋_GBK"/>
          <w:color w:val="000000"/>
          <w:sz w:val="44"/>
          <w:szCs w:val="44"/>
        </w:rPr>
        <w:t>网络食品安全抽样检验工作规程</w:t>
      </w:r>
      <w:bookmarkEnd w:id="0"/>
    </w:p>
    <w:bookmarkEnd w:id="1"/>
    <w:p>
      <w:pPr>
        <w:pStyle w:val="2"/>
        <w:spacing w:after="0"/>
        <w:ind w:left="0" w:leftChars="0" w:firstLine="632"/>
      </w:pPr>
    </w:p>
    <w:p>
      <w:pPr>
        <w:spacing w:line="600" w:lineRule="exact"/>
        <w:jc w:val="center"/>
        <w:rPr>
          <w:rFonts w:ascii="方正黑体_GBK" w:hAnsi="方正黑体_GBK" w:eastAsia="方正黑体_GBK" w:cs="方正黑体_GBK"/>
          <w:bCs/>
          <w:szCs w:val="32"/>
        </w:rPr>
      </w:pPr>
      <w:r>
        <w:rPr>
          <w:rFonts w:hint="eastAsia" w:ascii="方正黑体_GBK" w:hAnsi="方正黑体_GBK" w:eastAsia="方正黑体_GBK" w:cs="方正黑体_GBK"/>
          <w:bCs/>
          <w:szCs w:val="32"/>
        </w:rPr>
        <w:t>第一章　总则</w:t>
      </w:r>
    </w:p>
    <w:p>
      <w:pPr>
        <w:pStyle w:val="2"/>
        <w:ind w:left="632" w:firstLine="632"/>
      </w:pPr>
    </w:p>
    <w:p>
      <w:pPr>
        <w:spacing w:line="600" w:lineRule="exact"/>
        <w:ind w:firstLine="634" w:firstLineChars="200"/>
        <w:rPr>
          <w:rFonts w:eastAsia="方正仿宋_GB2312"/>
          <w:szCs w:val="32"/>
        </w:rPr>
      </w:pPr>
      <w:r>
        <w:rPr>
          <w:rFonts w:eastAsia="方正黑体_GBK"/>
          <w:bCs/>
          <w:szCs w:val="32"/>
        </w:rPr>
        <w:t xml:space="preserve">第一条 </w:t>
      </w:r>
      <w:r>
        <w:rPr>
          <w:rFonts w:eastAsia="方正仿宋_GB2312"/>
          <w:szCs w:val="32"/>
        </w:rPr>
        <w:t xml:space="preserve"> 为强化网络食品安全监管，规范网络食品安全抽样检验工作，根据《食品安全抽样检验管理办法》（国家市场监</w:t>
      </w:r>
      <w:r>
        <w:rPr>
          <w:rFonts w:eastAsia="方正仿宋_GB2312"/>
          <w:spacing w:val="2"/>
          <w:szCs w:val="32"/>
        </w:rPr>
        <w:t>督管理总局令第15号）、《</w:t>
      </w:r>
      <w:r>
        <w:rPr>
          <w:rFonts w:eastAsia="方正仿宋_GB2312"/>
          <w:color w:val="333333"/>
          <w:spacing w:val="2"/>
          <w:szCs w:val="32"/>
        </w:rPr>
        <w:t>网络食品安全违法行为查处办法》（国家食品药品监督管理总局令第27号）</w:t>
      </w:r>
      <w:r>
        <w:rPr>
          <w:rFonts w:eastAsia="方正仿宋_GB2312"/>
          <w:spacing w:val="2"/>
          <w:szCs w:val="32"/>
        </w:rPr>
        <w:t>等，制定本规程</w:t>
      </w:r>
      <w:r>
        <w:rPr>
          <w:rFonts w:eastAsia="方正仿宋_GB2312"/>
          <w:szCs w:val="32"/>
        </w:rPr>
        <w:t>。</w:t>
      </w:r>
    </w:p>
    <w:p>
      <w:pPr>
        <w:pStyle w:val="16"/>
        <w:widowControl w:val="0"/>
        <w:spacing w:before="0" w:beforeAutospacing="0" w:after="0" w:afterAutospacing="0" w:line="600" w:lineRule="exact"/>
        <w:ind w:firstLine="634" w:firstLineChars="200"/>
        <w:jc w:val="both"/>
        <w:rPr>
          <w:rFonts w:ascii="Times New Roman" w:hAnsi="Times New Roman" w:eastAsia="方正仿宋_GB2312" w:cs="Times New Roman"/>
          <w:kern w:val="2"/>
          <w:sz w:val="32"/>
          <w:szCs w:val="32"/>
        </w:rPr>
      </w:pPr>
      <w:r>
        <w:rPr>
          <w:rFonts w:ascii="Times New Roman" w:hAnsi="Times New Roman" w:eastAsia="方正黑体_GBK" w:cs="Times New Roman"/>
          <w:bCs/>
          <w:kern w:val="2"/>
          <w:sz w:val="32"/>
          <w:szCs w:val="32"/>
        </w:rPr>
        <w:t>第二条</w:t>
      </w:r>
      <w:r>
        <w:rPr>
          <w:rFonts w:ascii="Times New Roman" w:hAnsi="Times New Roman" w:eastAsia="方正仿宋_GB2312" w:cs="Times New Roman"/>
          <w:kern w:val="2"/>
          <w:sz w:val="32"/>
          <w:szCs w:val="32"/>
        </w:rPr>
        <w:t xml:space="preserve">  各级市场监督管理部门组织实施对本市行政区域内的食品生产经营者通过第三方平台或自建网站进行交易的网络食品抽样检验（以下简称</w:t>
      </w:r>
      <w:r>
        <w:rPr>
          <w:rFonts w:hint="eastAsia" w:ascii="方正仿宋_GBK" w:hAnsi="方正仿宋_GBK" w:cs="方正仿宋_GBK"/>
          <w:kern w:val="2"/>
          <w:sz w:val="32"/>
          <w:szCs w:val="32"/>
        </w:rPr>
        <w:t>“食品网抽”</w:t>
      </w:r>
      <w:r>
        <w:rPr>
          <w:rFonts w:ascii="Times New Roman" w:hAnsi="Times New Roman" w:eastAsia="方正仿宋_GB2312" w:cs="Times New Roman"/>
          <w:kern w:val="2"/>
          <w:sz w:val="32"/>
          <w:szCs w:val="32"/>
        </w:rPr>
        <w:t>）工作，适用本规程。</w:t>
      </w:r>
    </w:p>
    <w:p>
      <w:pPr>
        <w:pStyle w:val="16"/>
        <w:widowControl w:val="0"/>
        <w:spacing w:before="0" w:beforeAutospacing="0" w:after="0" w:afterAutospacing="0" w:line="600" w:lineRule="exact"/>
        <w:ind w:firstLine="634" w:firstLineChars="200"/>
        <w:jc w:val="both"/>
        <w:rPr>
          <w:rFonts w:ascii="Times New Roman" w:hAnsi="Times New Roman" w:eastAsia="方正仿宋_GB2312" w:cs="Times New Roman"/>
          <w:kern w:val="2"/>
          <w:sz w:val="32"/>
          <w:szCs w:val="32"/>
        </w:rPr>
      </w:pPr>
      <w:r>
        <w:rPr>
          <w:rFonts w:ascii="Times New Roman" w:hAnsi="Times New Roman" w:eastAsia="方正黑体_GBK" w:cs="Times New Roman"/>
          <w:bCs/>
          <w:kern w:val="2"/>
          <w:sz w:val="32"/>
          <w:szCs w:val="32"/>
        </w:rPr>
        <w:t>第三条</w:t>
      </w:r>
      <w:r>
        <w:rPr>
          <w:rFonts w:ascii="Times New Roman" w:hAnsi="Times New Roman" w:eastAsia="方正仿宋_GB2312" w:cs="Times New Roman"/>
          <w:kern w:val="2"/>
          <w:sz w:val="32"/>
          <w:szCs w:val="32"/>
        </w:rPr>
        <w:t xml:space="preserve">  市市场监督管理局（以下简称</w:t>
      </w:r>
      <w:r>
        <w:rPr>
          <w:rFonts w:hint="eastAsia" w:ascii="方正仿宋_GBK" w:hAnsi="方正仿宋_GBK" w:cs="方正仿宋_GBK"/>
          <w:kern w:val="2"/>
          <w:sz w:val="32"/>
          <w:szCs w:val="32"/>
        </w:rPr>
        <w:t>“市局”</w:t>
      </w:r>
      <w:r>
        <w:rPr>
          <w:rFonts w:ascii="Times New Roman" w:hAnsi="Times New Roman" w:eastAsia="方正仿宋_GB2312" w:cs="Times New Roman"/>
          <w:kern w:val="2"/>
          <w:sz w:val="32"/>
          <w:szCs w:val="32"/>
        </w:rPr>
        <w:t>）负责组织开展全市食品网抽工作，指导区县市场监督管理局（以下简称</w:t>
      </w:r>
      <w:r>
        <w:rPr>
          <w:rFonts w:hint="eastAsia" w:ascii="方正仿宋_GBK" w:hAnsi="方正仿宋_GBK" w:cs="方正仿宋_GBK"/>
          <w:kern w:val="2"/>
          <w:sz w:val="32"/>
          <w:szCs w:val="32"/>
        </w:rPr>
        <w:t>“区县局”</w:t>
      </w:r>
      <w:r>
        <w:rPr>
          <w:rFonts w:ascii="Times New Roman" w:hAnsi="Times New Roman" w:eastAsia="方正仿宋_GB2312" w:cs="Times New Roman"/>
          <w:kern w:val="2"/>
          <w:sz w:val="32"/>
          <w:szCs w:val="32"/>
        </w:rPr>
        <w:t>）组织实施食品网抽工作。</w:t>
      </w:r>
    </w:p>
    <w:p>
      <w:pPr>
        <w:pStyle w:val="16"/>
        <w:widowControl w:val="0"/>
        <w:spacing w:before="0" w:beforeAutospacing="0" w:after="0" w:afterAutospacing="0" w:line="600" w:lineRule="exact"/>
        <w:ind w:firstLine="634" w:firstLineChars="200"/>
        <w:jc w:val="both"/>
        <w:rPr>
          <w:rFonts w:ascii="Times New Roman" w:hAnsi="Times New Roman" w:eastAsia="方正仿宋_GB2312" w:cs="Times New Roman"/>
          <w:kern w:val="2"/>
          <w:sz w:val="32"/>
          <w:szCs w:val="32"/>
        </w:rPr>
      </w:pPr>
      <w:r>
        <w:rPr>
          <w:rFonts w:ascii="Times New Roman" w:hAnsi="Times New Roman" w:eastAsia="方正仿宋_GB2312" w:cs="Times New Roman"/>
          <w:kern w:val="2"/>
          <w:sz w:val="32"/>
          <w:szCs w:val="32"/>
        </w:rPr>
        <w:t>区县局负责组织开展本区县食品网抽工作，按规定任务实施市局组织的食品网抽工作。</w:t>
      </w:r>
    </w:p>
    <w:p>
      <w:pPr>
        <w:pStyle w:val="2"/>
        <w:spacing w:after="0" w:line="600" w:lineRule="exact"/>
        <w:ind w:left="0" w:leftChars="0" w:firstLine="632"/>
        <w:rPr>
          <w:rFonts w:eastAsia="方正仿宋_GB2312"/>
          <w:bCs/>
          <w:szCs w:val="32"/>
        </w:rPr>
      </w:pPr>
      <w:r>
        <w:rPr>
          <w:rFonts w:eastAsia="方正黑体_GBK"/>
          <w:bCs/>
          <w:szCs w:val="32"/>
        </w:rPr>
        <w:t>第四条</w:t>
      </w:r>
      <w:r>
        <w:rPr>
          <w:rFonts w:eastAsia="方正仿宋_GB2312"/>
          <w:bCs/>
          <w:szCs w:val="32"/>
        </w:rPr>
        <w:t xml:space="preserve">  市局按照政府采购等有关要求，确定食品检验检测机构</w:t>
      </w:r>
      <w:r>
        <w:rPr>
          <w:rFonts w:eastAsia="方正仿宋_GB2312"/>
          <w:szCs w:val="32"/>
          <w:shd w:val="clear" w:color="auto" w:fill="FFFFFF"/>
        </w:rPr>
        <w:t>（以下简称承检机构）</w:t>
      </w:r>
      <w:r>
        <w:rPr>
          <w:rFonts w:eastAsia="方正仿宋_GB2312"/>
          <w:bCs/>
          <w:szCs w:val="32"/>
        </w:rPr>
        <w:t>抽样和检验的，应签订委托协议或政府采购合同，明确权利、义务、违约责任等内容。</w:t>
      </w:r>
    </w:p>
    <w:p>
      <w:pPr>
        <w:spacing w:line="600" w:lineRule="exact"/>
        <w:ind w:firstLine="634" w:firstLineChars="200"/>
        <w:rPr>
          <w:rFonts w:eastAsia="方正仿宋_GB2312"/>
          <w:color w:val="000000"/>
          <w:szCs w:val="32"/>
          <w:shd w:val="clear" w:color="auto" w:fill="FFFFFF"/>
        </w:rPr>
      </w:pPr>
      <w:r>
        <w:rPr>
          <w:rFonts w:eastAsia="方正黑体_GBK"/>
          <w:bCs/>
          <w:szCs w:val="32"/>
        </w:rPr>
        <w:t>第五条</w:t>
      </w:r>
      <w:r>
        <w:rPr>
          <w:rFonts w:eastAsia="方正仿宋_GB2312"/>
          <w:szCs w:val="32"/>
        </w:rPr>
        <w:t xml:space="preserve"> 食品</w:t>
      </w:r>
      <w:r>
        <w:rPr>
          <w:rFonts w:eastAsia="方正仿宋_GB2312"/>
          <w:color w:val="000000"/>
          <w:szCs w:val="32"/>
          <w:shd w:val="clear" w:color="auto" w:fill="FFFFFF"/>
        </w:rPr>
        <w:t>网抽工作应当遵循科学公正、公开透明、程序合法、统筹高效原则，以发现问题为导向。</w:t>
      </w:r>
    </w:p>
    <w:p>
      <w:pPr>
        <w:pStyle w:val="2"/>
        <w:ind w:left="632" w:firstLine="632"/>
      </w:pPr>
    </w:p>
    <w:p>
      <w:pPr>
        <w:spacing w:line="600" w:lineRule="exact"/>
        <w:jc w:val="center"/>
      </w:pPr>
      <w:r>
        <w:rPr>
          <w:rFonts w:eastAsia="方正黑体_GBK"/>
          <w:bCs/>
          <w:szCs w:val="32"/>
        </w:rPr>
        <w:t>第二章　食品网抽计划</w:t>
      </w:r>
    </w:p>
    <w:p>
      <w:pPr>
        <w:pStyle w:val="10"/>
        <w:spacing w:before="0" w:beforeAutospacing="0" w:after="0" w:afterAutospacing="0" w:line="600" w:lineRule="exact"/>
        <w:ind w:firstLine="645"/>
        <w:rPr>
          <w:rFonts w:eastAsia="方正黑体_GBK"/>
          <w:bCs/>
          <w:kern w:val="2"/>
          <w:sz w:val="32"/>
          <w:szCs w:val="32"/>
        </w:rPr>
      </w:pPr>
    </w:p>
    <w:p>
      <w:pPr>
        <w:pStyle w:val="10"/>
        <w:spacing w:before="0" w:beforeAutospacing="0" w:after="0" w:afterAutospacing="0" w:line="600" w:lineRule="exact"/>
        <w:ind w:firstLine="645"/>
        <w:rPr>
          <w:rFonts w:eastAsia="方正仿宋_GB2312"/>
          <w:color w:val="000000"/>
          <w:kern w:val="2"/>
          <w:sz w:val="32"/>
          <w:szCs w:val="32"/>
          <w:shd w:val="clear" w:color="auto" w:fill="FFFFFF"/>
        </w:rPr>
      </w:pPr>
      <w:r>
        <w:rPr>
          <w:rFonts w:eastAsia="方正黑体_GBK"/>
          <w:bCs/>
          <w:kern w:val="2"/>
          <w:sz w:val="32"/>
          <w:szCs w:val="32"/>
        </w:rPr>
        <w:t>第六条</w:t>
      </w:r>
      <w:r>
        <w:rPr>
          <w:rStyle w:val="13"/>
          <w:rFonts w:eastAsia="方正仿宋_GB2312"/>
          <w:bCs/>
          <w:color w:val="000000"/>
          <w:sz w:val="32"/>
          <w:szCs w:val="32"/>
        </w:rPr>
        <w:t xml:space="preserve">  </w:t>
      </w:r>
      <w:r>
        <w:rPr>
          <w:rStyle w:val="13"/>
          <w:rFonts w:eastAsia="方正仿宋_GB2312"/>
          <w:b w:val="0"/>
          <w:color w:val="000000"/>
          <w:sz w:val="32"/>
          <w:szCs w:val="32"/>
        </w:rPr>
        <w:t>市局根据食品安全监管工作需要，</w:t>
      </w:r>
      <w:r>
        <w:rPr>
          <w:rFonts w:eastAsia="方正仿宋_GB2312"/>
          <w:color w:val="000000"/>
          <w:kern w:val="2"/>
          <w:sz w:val="32"/>
          <w:szCs w:val="32"/>
          <w:shd w:val="clear" w:color="auto" w:fill="FFFFFF"/>
        </w:rPr>
        <w:t>制定全市</w:t>
      </w:r>
      <w:r>
        <w:rPr>
          <w:rFonts w:eastAsia="方正仿宋_GB2312"/>
          <w:kern w:val="2"/>
          <w:sz w:val="32"/>
          <w:szCs w:val="32"/>
        </w:rPr>
        <w:t>食品</w:t>
      </w:r>
      <w:r>
        <w:rPr>
          <w:rFonts w:eastAsia="方正仿宋_GB2312"/>
          <w:color w:val="000000"/>
          <w:kern w:val="2"/>
          <w:sz w:val="32"/>
          <w:szCs w:val="32"/>
          <w:shd w:val="clear" w:color="auto" w:fill="FFFFFF"/>
        </w:rPr>
        <w:t>网抽计划。区县局根据市局</w:t>
      </w:r>
      <w:r>
        <w:rPr>
          <w:rFonts w:eastAsia="方正仿宋_GB2312"/>
          <w:kern w:val="2"/>
          <w:sz w:val="32"/>
          <w:szCs w:val="32"/>
        </w:rPr>
        <w:t>食品</w:t>
      </w:r>
      <w:r>
        <w:rPr>
          <w:rFonts w:eastAsia="方正仿宋_GB2312"/>
          <w:color w:val="000000"/>
          <w:kern w:val="2"/>
          <w:sz w:val="32"/>
          <w:szCs w:val="32"/>
          <w:shd w:val="clear" w:color="auto" w:fill="FFFFFF"/>
        </w:rPr>
        <w:t>网抽计划并结合实际情况，制定本区县</w:t>
      </w:r>
      <w:r>
        <w:rPr>
          <w:rFonts w:eastAsia="方正仿宋_GB2312"/>
          <w:kern w:val="2"/>
          <w:sz w:val="32"/>
          <w:szCs w:val="32"/>
        </w:rPr>
        <w:t>食品</w:t>
      </w:r>
      <w:r>
        <w:rPr>
          <w:rFonts w:eastAsia="方正仿宋_GB2312"/>
          <w:color w:val="000000"/>
          <w:kern w:val="2"/>
          <w:sz w:val="32"/>
          <w:szCs w:val="32"/>
          <w:shd w:val="clear" w:color="auto" w:fill="FFFFFF"/>
        </w:rPr>
        <w:t>网抽计划，避免重复抽检。</w:t>
      </w:r>
    </w:p>
    <w:p>
      <w:pPr>
        <w:pStyle w:val="10"/>
        <w:spacing w:before="0" w:beforeAutospacing="0" w:after="0" w:afterAutospacing="0" w:line="600" w:lineRule="exact"/>
        <w:ind w:firstLine="645"/>
        <w:rPr>
          <w:rFonts w:eastAsia="方正仿宋_GB2312"/>
          <w:color w:val="000000"/>
          <w:kern w:val="2"/>
          <w:sz w:val="32"/>
          <w:szCs w:val="32"/>
          <w:shd w:val="clear" w:color="auto" w:fill="FFFFFF"/>
        </w:rPr>
      </w:pPr>
      <w:r>
        <w:rPr>
          <w:rFonts w:eastAsia="方正黑体_GBK"/>
          <w:bCs/>
          <w:kern w:val="2"/>
          <w:sz w:val="32"/>
          <w:szCs w:val="32"/>
        </w:rPr>
        <w:t>第七条</w:t>
      </w:r>
      <w:r>
        <w:rPr>
          <w:rFonts w:eastAsia="方正仿宋_GB2312"/>
          <w:color w:val="000000"/>
          <w:kern w:val="2"/>
          <w:sz w:val="32"/>
          <w:szCs w:val="32"/>
          <w:shd w:val="clear" w:color="auto" w:fill="FFFFFF"/>
        </w:rPr>
        <w:t xml:space="preserve">  </w:t>
      </w:r>
      <w:r>
        <w:rPr>
          <w:rFonts w:eastAsia="方正仿宋_GB2312"/>
          <w:kern w:val="2"/>
          <w:sz w:val="32"/>
          <w:szCs w:val="32"/>
        </w:rPr>
        <w:t>食品</w:t>
      </w:r>
      <w:r>
        <w:rPr>
          <w:rFonts w:eastAsia="方正仿宋_GB2312"/>
          <w:color w:val="000000"/>
          <w:kern w:val="2"/>
          <w:sz w:val="32"/>
          <w:szCs w:val="32"/>
          <w:shd w:val="clear" w:color="auto" w:fill="FFFFFF"/>
        </w:rPr>
        <w:t>网抽计划可以单独制定或根据工作实际情况与食品安全抽检监测计划合并制定。</w:t>
      </w:r>
    </w:p>
    <w:p>
      <w:pPr>
        <w:pStyle w:val="10"/>
        <w:spacing w:before="0" w:beforeAutospacing="0" w:after="0" w:afterAutospacing="0" w:line="600" w:lineRule="exact"/>
        <w:ind w:firstLine="645"/>
        <w:rPr>
          <w:rFonts w:eastAsia="方正仿宋_GB2312"/>
          <w:color w:val="000000"/>
          <w:kern w:val="2"/>
          <w:sz w:val="32"/>
          <w:szCs w:val="32"/>
          <w:shd w:val="clear" w:color="auto" w:fill="FFFFFF"/>
        </w:rPr>
      </w:pPr>
      <w:r>
        <w:rPr>
          <w:rFonts w:eastAsia="方正黑体_GBK"/>
          <w:bCs/>
          <w:kern w:val="2"/>
          <w:sz w:val="32"/>
          <w:szCs w:val="32"/>
        </w:rPr>
        <w:t>第八条</w:t>
      </w:r>
      <w:r>
        <w:rPr>
          <w:rFonts w:eastAsia="方正仿宋_GB2312"/>
          <w:color w:val="000000"/>
          <w:kern w:val="2"/>
          <w:sz w:val="32"/>
          <w:szCs w:val="32"/>
          <w:shd w:val="clear" w:color="auto" w:fill="FFFFFF"/>
        </w:rPr>
        <w:t xml:space="preserve">  </w:t>
      </w:r>
      <w:r>
        <w:rPr>
          <w:rFonts w:eastAsia="方正仿宋_GB2312"/>
          <w:kern w:val="2"/>
          <w:sz w:val="32"/>
          <w:szCs w:val="32"/>
        </w:rPr>
        <w:t>食品</w:t>
      </w:r>
      <w:r>
        <w:rPr>
          <w:rFonts w:eastAsia="方正仿宋_GB2312"/>
          <w:color w:val="000000"/>
          <w:kern w:val="2"/>
          <w:sz w:val="32"/>
          <w:szCs w:val="32"/>
          <w:shd w:val="clear" w:color="auto" w:fill="FFFFFF"/>
        </w:rPr>
        <w:t>网抽计划应当明确</w:t>
      </w:r>
      <w:r>
        <w:rPr>
          <w:rFonts w:eastAsia="方正仿宋_GB2312"/>
          <w:color w:val="000000"/>
          <w:sz w:val="32"/>
          <w:szCs w:val="32"/>
        </w:rPr>
        <w:t>抽检对象、抽检范围、抽检品种、抽检数量、抽样单位、检验机构、检验项目等内容。</w:t>
      </w:r>
      <w:r>
        <w:rPr>
          <w:rFonts w:eastAsia="方正仿宋_GB2312"/>
          <w:color w:val="000000"/>
          <w:kern w:val="2"/>
          <w:sz w:val="32"/>
          <w:szCs w:val="32"/>
          <w:shd w:val="clear" w:color="auto" w:fill="FFFFFF"/>
        </w:rPr>
        <w:t>可以</w:t>
      </w:r>
      <w:r>
        <w:rPr>
          <w:rFonts w:eastAsia="方正仿宋_GB2312"/>
          <w:color w:val="000000"/>
          <w:sz w:val="32"/>
          <w:szCs w:val="32"/>
        </w:rPr>
        <w:t>通过公开征集、专家研判等方式</w:t>
      </w:r>
      <w:r>
        <w:rPr>
          <w:rFonts w:eastAsia="方正仿宋_GB2312"/>
          <w:color w:val="000000"/>
          <w:kern w:val="2"/>
          <w:sz w:val="32"/>
          <w:szCs w:val="32"/>
          <w:shd w:val="clear" w:color="auto" w:fill="FFFFFF"/>
        </w:rPr>
        <w:t>广泛征求意见。</w:t>
      </w:r>
    </w:p>
    <w:p>
      <w:pPr>
        <w:spacing w:line="600" w:lineRule="exact"/>
        <w:ind w:firstLine="2853" w:firstLineChars="900"/>
        <w:rPr>
          <w:rFonts w:eastAsia="方正仿宋_GB2312"/>
          <w:b/>
          <w:szCs w:val="32"/>
        </w:rPr>
      </w:pPr>
    </w:p>
    <w:p>
      <w:pPr>
        <w:spacing w:line="600" w:lineRule="exact"/>
        <w:jc w:val="center"/>
      </w:pPr>
      <w:r>
        <w:rPr>
          <w:rFonts w:eastAsia="方正黑体_GBK"/>
          <w:bCs/>
          <w:szCs w:val="32"/>
        </w:rPr>
        <w:t>第三章　食品网抽抽样</w:t>
      </w:r>
    </w:p>
    <w:p>
      <w:pPr>
        <w:spacing w:line="600" w:lineRule="exact"/>
        <w:ind w:firstLine="634" w:firstLineChars="200"/>
        <w:rPr>
          <w:rFonts w:eastAsia="方正黑体_GBK"/>
          <w:bCs/>
          <w:szCs w:val="32"/>
        </w:rPr>
      </w:pPr>
    </w:p>
    <w:p>
      <w:pPr>
        <w:spacing w:line="600" w:lineRule="exact"/>
        <w:ind w:firstLine="634" w:firstLineChars="200"/>
        <w:rPr>
          <w:rFonts w:eastAsia="方正仿宋_GB2312"/>
          <w:bCs/>
          <w:szCs w:val="32"/>
        </w:rPr>
      </w:pPr>
      <w:r>
        <w:rPr>
          <w:rFonts w:eastAsia="方正黑体_GBK"/>
          <w:bCs/>
          <w:szCs w:val="32"/>
        </w:rPr>
        <w:t>第九条</w:t>
      </w:r>
      <w:r>
        <w:rPr>
          <w:rFonts w:eastAsia="方正仿宋_GB2312"/>
          <w:bCs/>
          <w:szCs w:val="32"/>
        </w:rPr>
        <w:t xml:space="preserve">  食品网抽抽样应按网抽计划组织实施。</w:t>
      </w:r>
    </w:p>
    <w:p>
      <w:pPr>
        <w:pStyle w:val="2"/>
        <w:spacing w:after="0" w:line="600" w:lineRule="exact"/>
        <w:ind w:left="0" w:leftChars="0" w:firstLine="0" w:firstLineChars="0"/>
        <w:rPr>
          <w:rFonts w:eastAsia="方正仿宋_GB2312"/>
          <w:bCs/>
          <w:szCs w:val="32"/>
        </w:rPr>
      </w:pPr>
      <w:r>
        <w:t xml:space="preserve">    </w:t>
      </w:r>
      <w:r>
        <w:rPr>
          <w:rFonts w:eastAsia="方正黑体_GBK"/>
          <w:bCs/>
          <w:szCs w:val="32"/>
        </w:rPr>
        <w:t>第十条</w:t>
      </w:r>
      <w:r>
        <w:rPr>
          <w:rFonts w:eastAsia="方正仿宋_GB2312"/>
          <w:b/>
          <w:kern w:val="0"/>
          <w:szCs w:val="32"/>
          <w:lang w:bidi="ar"/>
        </w:rPr>
        <w:t xml:space="preserve">  </w:t>
      </w:r>
      <w:r>
        <w:rPr>
          <w:rFonts w:eastAsia="方正仿宋_GB2312"/>
          <w:szCs w:val="32"/>
        </w:rPr>
        <w:t>市场监督</w:t>
      </w:r>
      <w:r>
        <w:rPr>
          <w:rFonts w:eastAsia="方正仿宋_GB2312"/>
          <w:szCs w:val="32"/>
          <w:shd w:val="clear" w:color="auto" w:fill="FFFFFF"/>
        </w:rPr>
        <w:t>管理部门</w:t>
      </w:r>
      <w:r>
        <w:rPr>
          <w:rFonts w:eastAsia="方正仿宋_GB2312"/>
          <w:bCs/>
          <w:szCs w:val="32"/>
        </w:rPr>
        <w:t>可以自行抽样，也可委托</w:t>
      </w:r>
      <w:r>
        <w:rPr>
          <w:rFonts w:eastAsia="方正仿宋_GB2312"/>
          <w:color w:val="000000"/>
          <w:szCs w:val="32"/>
          <w:shd w:val="clear" w:color="auto" w:fill="FFFFFF"/>
        </w:rPr>
        <w:t>承检机构</w:t>
      </w:r>
      <w:r>
        <w:rPr>
          <w:rFonts w:eastAsia="方正仿宋_GB2312"/>
          <w:bCs/>
          <w:szCs w:val="32"/>
        </w:rPr>
        <w:t>抽样。</w:t>
      </w:r>
    </w:p>
    <w:p>
      <w:pPr>
        <w:pStyle w:val="10"/>
        <w:spacing w:before="0" w:beforeAutospacing="0" w:after="0" w:afterAutospacing="0" w:line="600" w:lineRule="exact"/>
        <w:ind w:firstLine="645"/>
        <w:rPr>
          <w:rFonts w:eastAsia="方正仿宋_GB2312"/>
          <w:color w:val="000000"/>
          <w:sz w:val="32"/>
          <w:szCs w:val="32"/>
        </w:rPr>
      </w:pPr>
      <w:r>
        <w:rPr>
          <w:rFonts w:eastAsia="方正黑体_GBK"/>
          <w:bCs/>
          <w:kern w:val="2"/>
          <w:sz w:val="32"/>
          <w:szCs w:val="32"/>
        </w:rPr>
        <w:t xml:space="preserve">第十一条 </w:t>
      </w:r>
      <w:r>
        <w:rPr>
          <w:rFonts w:eastAsia="方正仿宋_GB2312"/>
          <w:color w:val="000000"/>
          <w:sz w:val="32"/>
          <w:szCs w:val="32"/>
        </w:rPr>
        <w:t xml:space="preserve"> </w:t>
      </w:r>
      <w:r>
        <w:rPr>
          <w:rFonts w:eastAsia="方正仿宋_GB2312"/>
          <w:sz w:val="32"/>
          <w:szCs w:val="32"/>
        </w:rPr>
        <w:t>抽样前，抽样单位应对买样人员信息进行确认，包括买样人员姓名、身份证号、单位、从事抽样工作年限、网络用户名、昵称、收货地址、联系电话、支付方式、付款账户、注册账号等。</w:t>
      </w:r>
    </w:p>
    <w:p>
      <w:pPr>
        <w:pStyle w:val="10"/>
        <w:spacing w:before="0" w:beforeAutospacing="0" w:after="0" w:afterAutospacing="0" w:line="600" w:lineRule="exact"/>
        <w:ind w:firstLine="645"/>
        <w:rPr>
          <w:rFonts w:eastAsia="方正仿宋_GB2312"/>
          <w:sz w:val="32"/>
          <w:szCs w:val="32"/>
        </w:rPr>
      </w:pPr>
      <w:r>
        <w:rPr>
          <w:rFonts w:eastAsia="方正仿宋_GB2312"/>
          <w:color w:val="000000"/>
          <w:sz w:val="32"/>
          <w:szCs w:val="32"/>
        </w:rPr>
        <w:t>买样人员抽样前不得提前通知网络食品交易第三方平台及被抽样入网食品生产经营者。</w:t>
      </w:r>
    </w:p>
    <w:p>
      <w:pPr>
        <w:spacing w:line="600" w:lineRule="exact"/>
        <w:ind w:firstLine="634" w:firstLineChars="200"/>
        <w:rPr>
          <w:rFonts w:eastAsia="方正仿宋_GB2312"/>
          <w:szCs w:val="32"/>
        </w:rPr>
      </w:pPr>
      <w:r>
        <w:rPr>
          <w:rFonts w:eastAsia="方正黑体_GBK"/>
          <w:bCs/>
          <w:szCs w:val="32"/>
        </w:rPr>
        <w:t>第十二条</w:t>
      </w:r>
      <w:r>
        <w:rPr>
          <w:rFonts w:eastAsia="方正仿宋_GB2312"/>
          <w:szCs w:val="32"/>
        </w:rPr>
        <w:t xml:space="preserve"> 买</w:t>
      </w:r>
      <w:r>
        <w:rPr>
          <w:rFonts w:eastAsia="方正仿宋_GB2312"/>
          <w:color w:val="333333"/>
          <w:szCs w:val="32"/>
        </w:rPr>
        <w:t>样人员应当</w:t>
      </w:r>
      <w:r>
        <w:rPr>
          <w:rFonts w:eastAsia="方正仿宋_GB2312"/>
          <w:szCs w:val="32"/>
        </w:rPr>
        <w:t>通过截图、拍照或者录像等方式记录被抽样品生产经营者信息、样品网页展示信息，以及订单信息、支付记录等。</w:t>
      </w:r>
    </w:p>
    <w:p>
      <w:pPr>
        <w:spacing w:line="600" w:lineRule="exact"/>
        <w:ind w:firstLine="634" w:firstLineChars="200"/>
        <w:rPr>
          <w:rFonts w:eastAsia="方正仿宋_GB2312"/>
          <w:color w:val="000000"/>
          <w:szCs w:val="32"/>
        </w:rPr>
      </w:pPr>
      <w:r>
        <w:rPr>
          <w:rFonts w:eastAsia="方正黑体_GBK"/>
          <w:bCs/>
          <w:szCs w:val="32"/>
        </w:rPr>
        <w:t>第十三条</w:t>
      </w:r>
      <w:r>
        <w:rPr>
          <w:rFonts w:eastAsia="方正仿宋_GB2312"/>
          <w:bCs/>
          <w:szCs w:val="32"/>
        </w:rPr>
        <w:t xml:space="preserve">  </w:t>
      </w:r>
      <w:r>
        <w:rPr>
          <w:rFonts w:eastAsia="方正仿宋_GB2312"/>
          <w:szCs w:val="32"/>
        </w:rPr>
        <w:t>收到样品后，由至少2名抽样人员共同对购买样品的递送包装、样品包装、样品储运条件等进行查验，对检验样品和复检备份样品分别封样，并采取拍照或者录像等方式记录拆封过程。</w:t>
      </w:r>
      <w:r>
        <w:rPr>
          <w:rFonts w:eastAsia="方正仿宋_GB2312"/>
          <w:color w:val="000000"/>
          <w:szCs w:val="32"/>
        </w:rPr>
        <w:t>样品封条上注明抽样单编号、样品名称、抽样日期，并由2名抽样人员共同签字后加盖抽</w:t>
      </w:r>
      <w:r>
        <w:rPr>
          <w:rFonts w:eastAsia="方正仿宋_GB2312"/>
          <w:szCs w:val="32"/>
        </w:rPr>
        <w:t>样单位</w:t>
      </w:r>
      <w:r>
        <w:rPr>
          <w:rFonts w:eastAsia="方正仿宋_GB2312"/>
          <w:color w:val="000000"/>
          <w:szCs w:val="32"/>
        </w:rPr>
        <w:t>印章。</w:t>
      </w:r>
    </w:p>
    <w:p>
      <w:pPr>
        <w:spacing w:line="600" w:lineRule="exact"/>
        <w:ind w:firstLine="634" w:firstLineChars="200"/>
        <w:rPr>
          <w:rFonts w:eastAsia="方正仿宋_GB2312"/>
          <w:b/>
          <w:szCs w:val="32"/>
        </w:rPr>
      </w:pPr>
      <w:r>
        <w:rPr>
          <w:rFonts w:eastAsia="方正仿宋_GB2312"/>
          <w:szCs w:val="32"/>
        </w:rPr>
        <w:t>抽样</w:t>
      </w:r>
      <w:r>
        <w:rPr>
          <w:rFonts w:eastAsia="方正仿宋_GB2312"/>
          <w:color w:val="000000"/>
          <w:szCs w:val="32"/>
        </w:rPr>
        <w:t>人员</w:t>
      </w:r>
      <w:r>
        <w:rPr>
          <w:rFonts w:eastAsia="方正仿宋_GB2312"/>
          <w:color w:val="333333"/>
          <w:szCs w:val="32"/>
        </w:rPr>
        <w:t>应当按照</w:t>
      </w:r>
      <w:r>
        <w:rPr>
          <w:rFonts w:eastAsia="方正仿宋_GB2312"/>
          <w:szCs w:val="32"/>
        </w:rPr>
        <w:t>《食品安全抽检检验管理办法》规范</w:t>
      </w:r>
      <w:r>
        <w:rPr>
          <w:rFonts w:eastAsia="方正仿宋_GB2312"/>
          <w:color w:val="333333"/>
          <w:szCs w:val="32"/>
        </w:rPr>
        <w:t>填写</w:t>
      </w:r>
      <w:r>
        <w:rPr>
          <w:rFonts w:eastAsia="方正仿宋_GB2312"/>
          <w:szCs w:val="32"/>
        </w:rPr>
        <w:t>网络</w:t>
      </w:r>
      <w:r>
        <w:rPr>
          <w:rFonts w:eastAsia="方正仿宋_GB2312"/>
          <w:color w:val="333333"/>
          <w:szCs w:val="32"/>
        </w:rPr>
        <w:t>抽样单</w:t>
      </w:r>
      <w:r>
        <w:rPr>
          <w:rFonts w:eastAsia="方正仿宋_GB2312"/>
          <w:szCs w:val="32"/>
        </w:rPr>
        <w:t>（附件1）</w:t>
      </w:r>
      <w:r>
        <w:rPr>
          <w:rFonts w:eastAsia="方正仿宋_GB2312"/>
          <w:color w:val="333333"/>
          <w:szCs w:val="32"/>
        </w:rPr>
        <w:t>，详细记录样品名称、类别、数量</w:t>
      </w:r>
      <w:r>
        <w:rPr>
          <w:rFonts w:eastAsia="方正仿宋_GB2312"/>
          <w:szCs w:val="32"/>
        </w:rPr>
        <w:t>，记录买样人员以及付款账户、注册账号、收货地址、联系方式等信息</w:t>
      </w:r>
      <w:r>
        <w:rPr>
          <w:rFonts w:eastAsia="方正仿宋_GB2312"/>
          <w:color w:val="333333"/>
          <w:szCs w:val="32"/>
        </w:rPr>
        <w:t>，并留存相关票据。</w:t>
      </w:r>
    </w:p>
    <w:p>
      <w:pPr>
        <w:spacing w:line="600" w:lineRule="exact"/>
        <w:ind w:firstLine="634" w:firstLineChars="200"/>
        <w:rPr>
          <w:rFonts w:eastAsia="方正仿宋_GB2312"/>
          <w:b/>
          <w:szCs w:val="32"/>
        </w:rPr>
      </w:pPr>
      <w:r>
        <w:rPr>
          <w:rFonts w:eastAsia="方正黑体_GBK"/>
          <w:bCs/>
          <w:szCs w:val="32"/>
        </w:rPr>
        <w:t>第十四条</w:t>
      </w:r>
      <w:r>
        <w:rPr>
          <w:rFonts w:eastAsia="方正仿宋_GB2312"/>
          <w:szCs w:val="32"/>
        </w:rPr>
        <w:t xml:space="preserve">  食品网抽抽样无须填写《</w:t>
      </w:r>
      <w:r>
        <w:rPr>
          <w:rFonts w:eastAsia="方正仿宋_GB2312"/>
          <w:color w:val="000000"/>
          <w:szCs w:val="32"/>
          <w:lang w:bidi="ar"/>
        </w:rPr>
        <w:t>食品安全抽样检验告知书》</w:t>
      </w:r>
      <w:r>
        <w:rPr>
          <w:rFonts w:eastAsia="方正仿宋_GB2312"/>
          <w:szCs w:val="32"/>
        </w:rPr>
        <w:t>、《食品安全抽样检验工作质量及工作纪律反馈单》。《</w:t>
      </w:r>
      <w:r>
        <w:rPr>
          <w:rFonts w:eastAsia="方正仿宋_GB2312"/>
          <w:color w:val="000000"/>
          <w:szCs w:val="32"/>
          <w:lang w:bidi="ar"/>
        </w:rPr>
        <w:t>食品安全抽样检验</w:t>
      </w:r>
      <w:r>
        <w:rPr>
          <w:rFonts w:eastAsia="方正仿宋_GB2312"/>
          <w:szCs w:val="32"/>
        </w:rPr>
        <w:t>抽样单》《食品安全抽样检验封条》无须被抽样单位签字盖章，也无须交付被抽样单位。由抽样单位自行填写完毕后签字盖章流转检验。</w:t>
      </w:r>
    </w:p>
    <w:p>
      <w:pPr>
        <w:spacing w:line="600" w:lineRule="exact"/>
        <w:ind w:firstLine="634" w:firstLineChars="200"/>
        <w:rPr>
          <w:rFonts w:eastAsia="方正仿宋_GB2312"/>
          <w:color w:val="000000"/>
          <w:szCs w:val="32"/>
        </w:rPr>
      </w:pPr>
      <w:r>
        <w:rPr>
          <w:rFonts w:eastAsia="方正黑体_GBK"/>
          <w:bCs/>
          <w:szCs w:val="32"/>
        </w:rPr>
        <w:t>第十五条</w:t>
      </w:r>
      <w:r>
        <w:rPr>
          <w:rFonts w:eastAsia="方正仿宋_GB2312"/>
          <w:bCs/>
          <w:szCs w:val="32"/>
        </w:rPr>
        <w:t xml:space="preserve">  </w:t>
      </w:r>
      <w:r>
        <w:rPr>
          <w:rFonts w:eastAsia="方正仿宋_GB2312"/>
          <w:color w:val="000000"/>
          <w:szCs w:val="32"/>
        </w:rPr>
        <w:t>样品存在下列情形之一的，应组织退样</w:t>
      </w:r>
      <w:r>
        <w:rPr>
          <w:rFonts w:eastAsia="方正仿宋_GB2312"/>
          <w:szCs w:val="32"/>
        </w:rPr>
        <w:t>或废样</w:t>
      </w:r>
      <w:r>
        <w:rPr>
          <w:rFonts w:eastAsia="方正仿宋_GB2312"/>
          <w:color w:val="000000"/>
          <w:szCs w:val="32"/>
        </w:rPr>
        <w:t>：</w:t>
      </w:r>
    </w:p>
    <w:p>
      <w:pPr>
        <w:spacing w:line="600" w:lineRule="exact"/>
        <w:ind w:firstLine="634" w:firstLineChars="200"/>
        <w:rPr>
          <w:rFonts w:ascii="方正仿宋_GBK" w:hAnsi="方正仿宋_GBK" w:cs="方正仿宋_GBK"/>
          <w:color w:val="000000"/>
          <w:szCs w:val="32"/>
        </w:rPr>
      </w:pPr>
      <w:r>
        <w:rPr>
          <w:rFonts w:hint="eastAsia" w:ascii="方正仿宋_GBK" w:hAnsi="方正仿宋_GBK" w:cs="方正仿宋_GBK"/>
          <w:color w:val="000000"/>
          <w:szCs w:val="32"/>
        </w:rPr>
        <w:t>（一）</w:t>
      </w:r>
      <w:r>
        <w:rPr>
          <w:rFonts w:hint="eastAsia" w:ascii="方正仿宋_GBK" w:hAnsi="方正仿宋_GBK" w:cs="方正仿宋_GBK"/>
          <w:szCs w:val="32"/>
        </w:rPr>
        <w:t>抽样</w:t>
      </w:r>
      <w:r>
        <w:rPr>
          <w:rFonts w:hint="eastAsia" w:ascii="方正仿宋_GBK" w:hAnsi="方正仿宋_GBK" w:cs="方正仿宋_GBK"/>
          <w:color w:val="000000"/>
          <w:szCs w:val="32"/>
        </w:rPr>
        <w:t>数量不满足</w:t>
      </w:r>
      <w:r>
        <w:rPr>
          <w:rFonts w:hint="eastAsia" w:ascii="方正仿宋_GBK" w:hAnsi="方正仿宋_GBK" w:cs="方正仿宋_GBK"/>
          <w:szCs w:val="32"/>
        </w:rPr>
        <w:t>检验</w:t>
      </w:r>
      <w:r>
        <w:rPr>
          <w:rFonts w:hint="eastAsia" w:ascii="方正仿宋_GBK" w:hAnsi="方正仿宋_GBK" w:cs="方正仿宋_GBK"/>
          <w:color w:val="000000"/>
          <w:szCs w:val="32"/>
        </w:rPr>
        <w:t>规定要求；</w:t>
      </w:r>
    </w:p>
    <w:p>
      <w:pPr>
        <w:spacing w:line="600" w:lineRule="exact"/>
        <w:ind w:firstLine="634" w:firstLineChars="200"/>
        <w:rPr>
          <w:rFonts w:ascii="方正仿宋_GBK" w:hAnsi="方正仿宋_GBK" w:cs="方正仿宋_GBK"/>
          <w:color w:val="000000"/>
          <w:szCs w:val="32"/>
        </w:rPr>
      </w:pPr>
      <w:r>
        <w:rPr>
          <w:rFonts w:hint="eastAsia" w:ascii="方正仿宋_GBK" w:hAnsi="方正仿宋_GBK" w:cs="方正仿宋_GBK"/>
          <w:color w:val="000000"/>
          <w:szCs w:val="32"/>
        </w:rPr>
        <w:t>（二）不在网络食品监督抽查任务范围内；</w:t>
      </w:r>
    </w:p>
    <w:p>
      <w:pPr>
        <w:spacing w:line="600" w:lineRule="exact"/>
        <w:ind w:firstLine="634" w:firstLineChars="200"/>
        <w:rPr>
          <w:rFonts w:ascii="方正仿宋_GBK" w:hAnsi="方正仿宋_GBK" w:cs="方正仿宋_GBK"/>
          <w:color w:val="000000"/>
          <w:szCs w:val="32"/>
        </w:rPr>
      </w:pPr>
      <w:r>
        <w:rPr>
          <w:rFonts w:hint="eastAsia" w:ascii="方正仿宋_GBK" w:hAnsi="方正仿宋_GBK" w:cs="方正仿宋_GBK"/>
          <w:color w:val="000000"/>
          <w:szCs w:val="32"/>
        </w:rPr>
        <w:t>（三）</w:t>
      </w:r>
      <w:r>
        <w:rPr>
          <w:rFonts w:hint="eastAsia" w:ascii="方正仿宋_GBK" w:hAnsi="方正仿宋_GBK" w:cs="方正仿宋_GBK"/>
          <w:spacing w:val="-6"/>
          <w:szCs w:val="32"/>
        </w:rPr>
        <w:t>样品</w:t>
      </w:r>
      <w:r>
        <w:rPr>
          <w:rFonts w:hint="eastAsia" w:ascii="方正仿宋_GBK" w:hAnsi="方正仿宋_GBK" w:cs="方正仿宋_GBK"/>
          <w:color w:val="000000"/>
          <w:spacing w:val="-6"/>
          <w:szCs w:val="32"/>
        </w:rPr>
        <w:t>状态在贮存、运输过程中发生影响检验结论的变化</w:t>
      </w:r>
      <w:r>
        <w:rPr>
          <w:rFonts w:hint="eastAsia" w:ascii="方正仿宋_GBK" w:hAnsi="方正仿宋_GBK" w:cs="方正仿宋_GBK"/>
          <w:color w:val="000000"/>
          <w:szCs w:val="32"/>
        </w:rPr>
        <w:t>；</w:t>
      </w:r>
    </w:p>
    <w:p>
      <w:pPr>
        <w:spacing w:line="600" w:lineRule="exact"/>
        <w:ind w:firstLine="634" w:firstLineChars="200"/>
        <w:rPr>
          <w:rFonts w:ascii="方正仿宋_GBK" w:hAnsi="方正仿宋_GBK" w:cs="方正仿宋_GBK"/>
          <w:color w:val="000000"/>
          <w:szCs w:val="32"/>
        </w:rPr>
      </w:pPr>
      <w:r>
        <w:rPr>
          <w:rFonts w:hint="eastAsia" w:ascii="方正仿宋_GBK" w:hAnsi="方正仿宋_GBK" w:cs="方正仿宋_GBK"/>
          <w:color w:val="000000"/>
          <w:szCs w:val="32"/>
        </w:rPr>
        <w:t>（四）其他不满足检验要求的。</w:t>
      </w:r>
    </w:p>
    <w:p>
      <w:pPr>
        <w:spacing w:line="600" w:lineRule="exact"/>
        <w:ind w:firstLine="634" w:firstLineChars="200"/>
        <w:rPr>
          <w:rFonts w:eastAsia="方正仿宋_GB2312"/>
          <w:bCs/>
          <w:szCs w:val="32"/>
        </w:rPr>
      </w:pPr>
      <w:r>
        <w:rPr>
          <w:rFonts w:eastAsia="方正黑体_GBK"/>
          <w:bCs/>
          <w:szCs w:val="32"/>
        </w:rPr>
        <w:t>第十六条</w:t>
      </w:r>
      <w:r>
        <w:rPr>
          <w:rFonts w:eastAsia="方正仿宋_GB2312"/>
          <w:bCs/>
          <w:szCs w:val="32"/>
        </w:rPr>
        <w:t xml:space="preserve">  收到样品为不同生产批次的，若其中某批次产品满足检验及复检备份样品数量要求，则将该批次样品确定为所抽样品。 </w:t>
      </w:r>
    </w:p>
    <w:p>
      <w:pPr>
        <w:spacing w:line="600" w:lineRule="exact"/>
        <w:ind w:firstLine="634" w:firstLineChars="200"/>
        <w:rPr>
          <w:rFonts w:eastAsia="方正仿宋_GB2312"/>
          <w:bCs/>
          <w:szCs w:val="32"/>
        </w:rPr>
      </w:pPr>
      <w:r>
        <w:rPr>
          <w:rFonts w:eastAsia="方正黑体_GBK"/>
          <w:bCs/>
          <w:szCs w:val="32"/>
        </w:rPr>
        <w:t>第十七条</w:t>
      </w:r>
      <w:r>
        <w:rPr>
          <w:rFonts w:eastAsia="方正仿宋_GB2312"/>
          <w:bCs/>
          <w:szCs w:val="32"/>
        </w:rPr>
        <w:t xml:space="preserve">  非承检机构抽样的，抽样单位应当按照《</w:t>
      </w:r>
      <w:r>
        <w:rPr>
          <w:rFonts w:eastAsia="方正仿宋_GB2312"/>
          <w:szCs w:val="32"/>
        </w:rPr>
        <w:t>食品安全抽样检验管理办法</w:t>
      </w:r>
      <w:r>
        <w:rPr>
          <w:rFonts w:eastAsia="方正仿宋_GB2312"/>
          <w:bCs/>
          <w:szCs w:val="32"/>
        </w:rPr>
        <w:t xml:space="preserve">》要求，在规定时限内将样品送达承检机构。 </w:t>
      </w:r>
    </w:p>
    <w:p>
      <w:pPr>
        <w:spacing w:line="600" w:lineRule="exact"/>
        <w:ind w:firstLine="634" w:firstLineChars="200"/>
        <w:rPr>
          <w:rFonts w:eastAsia="方正仿宋_GB2312"/>
          <w:szCs w:val="32"/>
        </w:rPr>
      </w:pPr>
      <w:r>
        <w:rPr>
          <w:rFonts w:eastAsia="方正仿宋_GB2312"/>
          <w:bCs/>
          <w:color w:val="000000"/>
          <w:szCs w:val="32"/>
        </w:rPr>
        <w:t>抽样单位应采取有效措施，保证样品</w:t>
      </w:r>
      <w:r>
        <w:rPr>
          <w:rFonts w:eastAsia="方正仿宋_GB2312"/>
          <w:bCs/>
          <w:szCs w:val="32"/>
        </w:rPr>
        <w:t>贮存、运输至承检机构过程中符合国家相关规定和包装标示的要求，</w:t>
      </w:r>
      <w:r>
        <w:rPr>
          <w:rFonts w:eastAsia="方正仿宋_GB2312"/>
          <w:bCs/>
          <w:color w:val="000000"/>
          <w:szCs w:val="32"/>
        </w:rPr>
        <w:t>确保样品</w:t>
      </w:r>
      <w:r>
        <w:rPr>
          <w:rFonts w:eastAsia="方正仿宋_GB2312"/>
          <w:bCs/>
          <w:szCs w:val="32"/>
        </w:rPr>
        <w:t>不发生影响</w:t>
      </w:r>
      <w:r>
        <w:rPr>
          <w:rFonts w:eastAsia="方正仿宋_GB2312"/>
          <w:szCs w:val="32"/>
        </w:rPr>
        <w:t>检验结论的变化。</w:t>
      </w:r>
    </w:p>
    <w:p>
      <w:pPr>
        <w:spacing w:line="600" w:lineRule="exact"/>
        <w:ind w:firstLine="634" w:firstLineChars="200"/>
        <w:rPr>
          <w:rFonts w:eastAsia="方正仿宋_GB2312"/>
          <w:color w:val="000000"/>
          <w:szCs w:val="32"/>
          <w:shd w:val="clear" w:color="auto" w:fill="FFFFFF"/>
        </w:rPr>
      </w:pPr>
      <w:r>
        <w:rPr>
          <w:rFonts w:eastAsia="方正仿宋_GB2312"/>
          <w:color w:val="000000"/>
          <w:szCs w:val="32"/>
          <w:shd w:val="clear" w:color="auto" w:fill="FFFFFF"/>
        </w:rPr>
        <w:t> </w:t>
      </w:r>
      <w:r>
        <w:rPr>
          <w:rFonts w:eastAsia="方正黑体_GBK"/>
          <w:bCs/>
          <w:szCs w:val="32"/>
        </w:rPr>
        <w:t>第十八条</w:t>
      </w:r>
      <w:r>
        <w:rPr>
          <w:rFonts w:eastAsia="方正仿宋_GB2312"/>
          <w:b/>
          <w:color w:val="000000"/>
          <w:szCs w:val="32"/>
        </w:rPr>
        <w:t xml:space="preserve"> </w:t>
      </w:r>
      <w:r>
        <w:rPr>
          <w:rFonts w:eastAsia="方正仿宋_GB2312"/>
          <w:color w:val="000000"/>
          <w:szCs w:val="32"/>
          <w:shd w:val="clear" w:color="auto" w:fill="FFFFFF"/>
        </w:rPr>
        <w:t xml:space="preserve"> 对同一季度内同一生产许可证编号食品抽检不超过3批次，对同一季度内同一生产企业同一产品同一生产日期食品抽检不超过1次。</w:t>
      </w:r>
    </w:p>
    <w:p>
      <w:pPr>
        <w:spacing w:line="600" w:lineRule="exact"/>
        <w:ind w:firstLine="634" w:firstLineChars="200"/>
        <w:rPr>
          <w:rFonts w:eastAsia="方正仿宋_GB2312"/>
          <w:color w:val="000000"/>
          <w:szCs w:val="32"/>
          <w:shd w:val="clear" w:color="auto" w:fill="FFFFFF"/>
        </w:rPr>
      </w:pPr>
      <w:r>
        <w:rPr>
          <w:rFonts w:eastAsia="方正仿宋_GB2312"/>
          <w:color w:val="000000"/>
          <w:szCs w:val="32"/>
          <w:shd w:val="clear" w:color="auto" w:fill="FFFFFF"/>
        </w:rPr>
        <w:t>不合格产品的跟踪抽检和为应对突发事件、上级部门或者政府指令等情况开展的食品网抽抽样，不适用前款规定。</w:t>
      </w:r>
    </w:p>
    <w:p>
      <w:pPr>
        <w:spacing w:line="600" w:lineRule="exact"/>
        <w:ind w:firstLine="634" w:firstLineChars="200"/>
        <w:rPr>
          <w:rFonts w:eastAsia="方正仿宋_GB2312"/>
        </w:rPr>
      </w:pPr>
      <w:r>
        <w:rPr>
          <w:rFonts w:eastAsia="方正仿宋_GB2312"/>
          <w:color w:val="000000"/>
          <w:szCs w:val="32"/>
          <w:shd w:val="clear" w:color="auto" w:fill="FFFFFF"/>
        </w:rPr>
        <w:t>风险监测、案件稽查、事故调查、应急处置中的抽样，不受抽样数量、抽样地点、被抽样单位是否具备合法资质等限制。</w:t>
      </w:r>
    </w:p>
    <w:p>
      <w:pPr>
        <w:spacing w:line="600" w:lineRule="exact"/>
        <w:ind w:firstLine="634" w:firstLineChars="200"/>
        <w:rPr>
          <w:rFonts w:eastAsia="方正仿宋_GB2312"/>
          <w:b/>
          <w:szCs w:val="32"/>
        </w:rPr>
      </w:pPr>
    </w:p>
    <w:p>
      <w:pPr>
        <w:spacing w:line="600" w:lineRule="exact"/>
        <w:jc w:val="center"/>
      </w:pPr>
      <w:r>
        <w:rPr>
          <w:rFonts w:hint="eastAsia" w:eastAsia="方正黑体_GBK"/>
          <w:bCs/>
          <w:szCs w:val="32"/>
        </w:rPr>
        <w:t xml:space="preserve">第四章  </w:t>
      </w:r>
      <w:r>
        <w:rPr>
          <w:rFonts w:eastAsia="方正黑体_GBK"/>
          <w:bCs/>
          <w:szCs w:val="32"/>
        </w:rPr>
        <w:t>食品网抽检验</w:t>
      </w:r>
    </w:p>
    <w:p>
      <w:pPr>
        <w:spacing w:line="600" w:lineRule="exact"/>
        <w:ind w:firstLine="634" w:firstLineChars="200"/>
        <w:rPr>
          <w:rFonts w:eastAsia="方正黑体_GBK"/>
          <w:bCs/>
          <w:szCs w:val="32"/>
        </w:rPr>
      </w:pPr>
    </w:p>
    <w:p>
      <w:pPr>
        <w:spacing w:line="600" w:lineRule="exact"/>
        <w:ind w:firstLine="634" w:firstLineChars="200"/>
        <w:rPr>
          <w:rFonts w:eastAsia="方正仿宋_GB2312"/>
          <w:color w:val="000000"/>
          <w:szCs w:val="32"/>
          <w:shd w:val="clear" w:color="auto" w:fill="FFFFFF"/>
        </w:rPr>
      </w:pPr>
      <w:r>
        <w:rPr>
          <w:rFonts w:eastAsia="方正黑体_GBK"/>
          <w:bCs/>
          <w:szCs w:val="32"/>
        </w:rPr>
        <w:t>第十九条</w:t>
      </w:r>
      <w:r>
        <w:rPr>
          <w:rStyle w:val="13"/>
          <w:rFonts w:eastAsia="方正仿宋_GB2312"/>
          <w:bCs/>
          <w:color w:val="000000"/>
          <w:szCs w:val="32"/>
          <w:shd w:val="clear" w:color="auto" w:fill="FFFFFF"/>
        </w:rPr>
        <w:t xml:space="preserve">  </w:t>
      </w:r>
      <w:r>
        <w:rPr>
          <w:rFonts w:eastAsia="方正仿宋_GB2312"/>
          <w:color w:val="000000"/>
          <w:szCs w:val="32"/>
          <w:shd w:val="clear" w:color="auto" w:fill="FFFFFF"/>
        </w:rPr>
        <w:t>组织开展食品网抽的</w:t>
      </w:r>
      <w:r>
        <w:rPr>
          <w:rFonts w:eastAsia="方正仿宋_GB2312"/>
          <w:color w:val="000000"/>
          <w:szCs w:val="32"/>
        </w:rPr>
        <w:t>市场监督</w:t>
      </w:r>
      <w:r>
        <w:rPr>
          <w:rFonts w:eastAsia="方正仿宋_GB2312"/>
          <w:color w:val="000000"/>
          <w:szCs w:val="32"/>
          <w:shd w:val="clear" w:color="auto" w:fill="FFFFFF"/>
        </w:rPr>
        <w:t>管理部门应当与承检机构签订委托协议，明确双方权利、义务、责任等。</w:t>
      </w:r>
    </w:p>
    <w:p>
      <w:pPr>
        <w:spacing w:line="600" w:lineRule="exact"/>
        <w:ind w:firstLine="634" w:firstLineChars="200"/>
        <w:rPr>
          <w:rFonts w:eastAsia="方正仿宋_GB2312"/>
          <w:color w:val="000000"/>
          <w:szCs w:val="32"/>
          <w:shd w:val="clear" w:color="auto" w:fill="FFFFFF"/>
        </w:rPr>
      </w:pPr>
      <w:r>
        <w:rPr>
          <w:rFonts w:eastAsia="方正仿宋_GB2312"/>
          <w:color w:val="000000"/>
          <w:szCs w:val="32"/>
          <w:shd w:val="clear" w:color="auto" w:fill="FFFFFF"/>
        </w:rPr>
        <w:t>承检机构应当依法取得相关资质，保证出具的数据、结论客观、公正、准确，承担法律责任。</w:t>
      </w:r>
    </w:p>
    <w:p>
      <w:pPr>
        <w:spacing w:line="600" w:lineRule="exact"/>
        <w:ind w:firstLine="634" w:firstLineChars="200"/>
        <w:rPr>
          <w:rFonts w:eastAsia="方正仿宋_GB2312"/>
          <w:szCs w:val="32"/>
        </w:rPr>
      </w:pPr>
      <w:r>
        <w:rPr>
          <w:rFonts w:eastAsia="方正黑体_GBK"/>
          <w:bCs/>
          <w:szCs w:val="32"/>
        </w:rPr>
        <w:t>第二十条</w:t>
      </w:r>
      <w:r>
        <w:rPr>
          <w:rStyle w:val="13"/>
          <w:rFonts w:eastAsia="方正仿宋_GB2312"/>
          <w:bCs/>
          <w:color w:val="000000"/>
          <w:szCs w:val="32"/>
          <w:shd w:val="clear" w:color="auto" w:fill="FFFFFF"/>
        </w:rPr>
        <w:t>　</w:t>
      </w:r>
      <w:r>
        <w:rPr>
          <w:rFonts w:eastAsia="方正仿宋_GB2312"/>
          <w:szCs w:val="32"/>
        </w:rPr>
        <w:t>承检机构接收样品时，应当查验、记录样品的外观、状态、封条有无破损以及其他可能对检验结论产生影响的情况，并核对样品与抽样文书信息，将检验样品和复检备份样品分别加贴相应标识后，按照要求入库存放。</w:t>
      </w:r>
    </w:p>
    <w:p>
      <w:pPr>
        <w:spacing w:line="600" w:lineRule="exact"/>
        <w:ind w:firstLine="634" w:firstLineChars="200"/>
        <w:rPr>
          <w:rFonts w:eastAsia="方正仿宋_GB2312"/>
          <w:szCs w:val="32"/>
        </w:rPr>
      </w:pPr>
      <w:r>
        <w:rPr>
          <w:rFonts w:eastAsia="方正仿宋_GB2312"/>
          <w:szCs w:val="32"/>
        </w:rPr>
        <w:t>对抽样不规范的样品，承检机构应当拒绝接收并书面说明理由，通过拍照或者录像方式留证，及时向组织或者实施网抽的市场监督管理部门报告。</w:t>
      </w:r>
    </w:p>
    <w:p>
      <w:pPr>
        <w:spacing w:line="600" w:lineRule="exact"/>
        <w:ind w:firstLine="634" w:firstLineChars="200"/>
        <w:rPr>
          <w:rFonts w:eastAsia="方正仿宋_GB2312"/>
          <w:szCs w:val="32"/>
        </w:rPr>
      </w:pPr>
      <w:r>
        <w:rPr>
          <w:rFonts w:eastAsia="方正黑体_GBK"/>
          <w:bCs/>
          <w:szCs w:val="32"/>
        </w:rPr>
        <w:t>第二十一条</w:t>
      </w:r>
      <w:r>
        <w:rPr>
          <w:rFonts w:eastAsia="方正仿宋_GB2312"/>
          <w:bCs/>
          <w:szCs w:val="32"/>
        </w:rPr>
        <w:t xml:space="preserve">  </w:t>
      </w:r>
      <w:r>
        <w:rPr>
          <w:rFonts w:eastAsia="方正仿宋_GB2312"/>
          <w:szCs w:val="32"/>
        </w:rPr>
        <w:t>承检机构应当自收到样品之日起20个工作日内出具检验报告。</w:t>
      </w:r>
      <w:r>
        <w:rPr>
          <w:rFonts w:eastAsia="方正仿宋_GB2312"/>
          <w:color w:val="000000"/>
          <w:szCs w:val="32"/>
        </w:rPr>
        <w:t>市场监督管理部门</w:t>
      </w:r>
      <w:r>
        <w:rPr>
          <w:rFonts w:eastAsia="方正仿宋_GB2312"/>
          <w:szCs w:val="32"/>
        </w:rPr>
        <w:t>与承检机构另有约定的，从其约定。</w:t>
      </w:r>
    </w:p>
    <w:p>
      <w:pPr>
        <w:spacing w:line="600" w:lineRule="exact"/>
        <w:ind w:firstLine="634" w:firstLineChars="200"/>
        <w:rPr>
          <w:rFonts w:eastAsia="方正仿宋_GB2312"/>
          <w:szCs w:val="32"/>
        </w:rPr>
      </w:pPr>
      <w:r>
        <w:rPr>
          <w:rFonts w:eastAsia="方正仿宋_GB2312"/>
          <w:szCs w:val="32"/>
        </w:rPr>
        <w:t>未经组织实施食品网抽任务的市场监督管理部门同意，检验机构不得分包或者转包检验任务。</w:t>
      </w:r>
    </w:p>
    <w:p>
      <w:pPr>
        <w:spacing w:line="600" w:lineRule="exact"/>
        <w:ind w:firstLine="634" w:firstLineChars="200"/>
        <w:rPr>
          <w:rFonts w:eastAsia="方正仿宋_GB2312"/>
          <w:szCs w:val="32"/>
        </w:rPr>
      </w:pPr>
      <w:r>
        <w:rPr>
          <w:rFonts w:eastAsia="方正黑体_GBK"/>
          <w:bCs/>
          <w:szCs w:val="32"/>
        </w:rPr>
        <w:t>第二十二条</w:t>
      </w:r>
      <w:r>
        <w:rPr>
          <w:rFonts w:eastAsia="方正仿宋_GB2312"/>
          <w:bCs/>
          <w:szCs w:val="32"/>
        </w:rPr>
        <w:t xml:space="preserve">  </w:t>
      </w:r>
      <w:r>
        <w:rPr>
          <w:rFonts w:eastAsia="方正仿宋_GB2312"/>
          <w:szCs w:val="32"/>
        </w:rPr>
        <w:t>检验人员应当按照规定的检验项目、检验方法和判定依据等进行检验。</w:t>
      </w:r>
    </w:p>
    <w:p>
      <w:pPr>
        <w:spacing w:line="600" w:lineRule="exact"/>
        <w:ind w:firstLine="634" w:firstLineChars="200"/>
        <w:rPr>
          <w:rFonts w:eastAsia="方正仿宋_GB2312"/>
          <w:szCs w:val="32"/>
        </w:rPr>
      </w:pPr>
      <w:r>
        <w:rPr>
          <w:rFonts w:eastAsia="方正仿宋_GB2312"/>
          <w:szCs w:val="32"/>
        </w:rPr>
        <w:t>检验中因标准变更等原因导致检验项目未及时获得资质认定的，发现样品失效致使检验无法进行的，检验人员应当立即停止检验，书面报告组织食品网抽的市场监督管理部门。</w:t>
      </w:r>
    </w:p>
    <w:p>
      <w:pPr>
        <w:spacing w:line="600" w:lineRule="exact"/>
        <w:ind w:firstLine="634" w:firstLineChars="200"/>
        <w:rPr>
          <w:rFonts w:eastAsia="方正仿宋_GB2312"/>
          <w:szCs w:val="32"/>
        </w:rPr>
      </w:pPr>
      <w:r>
        <w:rPr>
          <w:rFonts w:eastAsia="方正黑体_GBK"/>
          <w:bCs/>
          <w:szCs w:val="32"/>
        </w:rPr>
        <w:t>第二十三条</w:t>
      </w:r>
      <w:r>
        <w:rPr>
          <w:rFonts w:eastAsia="方正仿宋_GB2312"/>
          <w:szCs w:val="32"/>
        </w:rPr>
        <w:t xml:space="preserve">  对检验时需要入网食品生产经营者配合书面说明的样品，承检机构应主动与入网食品生产经营者客服人员沟通，了解样品的真实属性和标签标识信息，选择适用的检验标准和判定依据，并通过截图、拍照、录像等方式对入网食品生产经营者的书面说明过程进行留证。</w:t>
      </w:r>
    </w:p>
    <w:p>
      <w:pPr>
        <w:spacing w:line="600" w:lineRule="exact"/>
        <w:ind w:firstLine="634" w:firstLineChars="200"/>
        <w:rPr>
          <w:rFonts w:eastAsia="方正仿宋_GB2312"/>
          <w:bCs/>
          <w:szCs w:val="32"/>
        </w:rPr>
      </w:pPr>
      <w:r>
        <w:rPr>
          <w:rFonts w:eastAsia="方正黑体_GBK"/>
          <w:bCs/>
          <w:szCs w:val="32"/>
        </w:rPr>
        <w:t>第二十四条</w:t>
      </w:r>
      <w:r>
        <w:rPr>
          <w:rFonts w:eastAsia="方正仿宋_GB2312"/>
          <w:b/>
          <w:szCs w:val="32"/>
        </w:rPr>
        <w:t xml:space="preserve">  </w:t>
      </w:r>
      <w:r>
        <w:rPr>
          <w:rFonts w:eastAsia="方正仿宋_GB2312"/>
          <w:color w:val="000000"/>
          <w:szCs w:val="32"/>
        </w:rPr>
        <w:t>承检机构应当</w:t>
      </w:r>
      <w:r>
        <w:rPr>
          <w:rFonts w:eastAsia="方正仿宋_GB2312"/>
          <w:szCs w:val="32"/>
        </w:rPr>
        <w:t>按照</w:t>
      </w:r>
      <w:r>
        <w:rPr>
          <w:rFonts w:eastAsia="方正仿宋_GB2312"/>
          <w:bCs/>
          <w:szCs w:val="32"/>
        </w:rPr>
        <w:t>国家相关规定和包装标示的要求妥善保管网络抽检样品。</w:t>
      </w:r>
    </w:p>
    <w:p>
      <w:pPr>
        <w:spacing w:line="600" w:lineRule="exact"/>
        <w:ind w:firstLine="634" w:firstLineChars="200"/>
        <w:rPr>
          <w:rFonts w:eastAsia="方正仿宋_GB2312"/>
          <w:bCs/>
          <w:szCs w:val="32"/>
        </w:rPr>
      </w:pPr>
      <w:r>
        <w:rPr>
          <w:rFonts w:eastAsia="方正仿宋_GB2312"/>
          <w:bCs/>
          <w:szCs w:val="32"/>
        </w:rPr>
        <w:t>检验结论合格，承检机构应自检验结论作出之日起3个月内妥善保存复检备份样品。复检备份样品剩余保存期不足3个月的，应当保存至保质期结束。</w:t>
      </w:r>
    </w:p>
    <w:p>
      <w:pPr>
        <w:spacing w:line="600" w:lineRule="exact"/>
        <w:ind w:firstLine="634" w:firstLineChars="200"/>
        <w:rPr>
          <w:rFonts w:eastAsia="方正仿宋_GB2312"/>
          <w:bCs/>
          <w:szCs w:val="32"/>
        </w:rPr>
      </w:pPr>
      <w:r>
        <w:rPr>
          <w:rFonts w:eastAsia="方正仿宋_GB2312"/>
          <w:bCs/>
          <w:szCs w:val="32"/>
        </w:rPr>
        <w:t>检验结论不合格，承检机构应自检验结论作出之日起6个月内妥善保存复检备份样品。复检备份样品剩余保存期不足6个月的，应当保存至保质期结束。</w:t>
      </w:r>
    </w:p>
    <w:p>
      <w:pPr>
        <w:pStyle w:val="2"/>
        <w:spacing w:after="0" w:line="600" w:lineRule="exact"/>
        <w:ind w:left="0" w:leftChars="0" w:firstLine="632"/>
        <w:jc w:val="center"/>
        <w:rPr>
          <w:rFonts w:eastAsia="方正黑体_GBK"/>
          <w:bCs/>
          <w:szCs w:val="32"/>
        </w:rPr>
      </w:pPr>
    </w:p>
    <w:p>
      <w:pPr>
        <w:pStyle w:val="2"/>
        <w:spacing w:after="0" w:line="600" w:lineRule="exact"/>
        <w:ind w:left="632" w:firstLine="0" w:firstLineChars="0"/>
        <w:jc w:val="center"/>
        <w:rPr>
          <w:rFonts w:eastAsia="方正黑体_GBK"/>
          <w:bCs/>
          <w:szCs w:val="32"/>
        </w:rPr>
      </w:pPr>
      <w:r>
        <w:rPr>
          <w:rFonts w:eastAsia="方正黑体_GBK"/>
          <w:bCs/>
          <w:szCs w:val="32"/>
        </w:rPr>
        <w:t>第五章　食品网抽结果报送</w:t>
      </w:r>
    </w:p>
    <w:p>
      <w:pPr>
        <w:pStyle w:val="2"/>
        <w:spacing w:after="0" w:line="600" w:lineRule="exact"/>
        <w:ind w:left="0" w:leftChars="0" w:firstLine="632"/>
        <w:rPr>
          <w:rFonts w:eastAsia="方正黑体_GBK"/>
          <w:bCs/>
          <w:szCs w:val="32"/>
        </w:rPr>
      </w:pPr>
    </w:p>
    <w:p>
      <w:pPr>
        <w:pStyle w:val="2"/>
        <w:spacing w:after="0" w:line="600" w:lineRule="exact"/>
        <w:ind w:left="0" w:leftChars="0" w:firstLine="632"/>
        <w:rPr>
          <w:rFonts w:eastAsia="方正仿宋_GB2312"/>
          <w:color w:val="000000"/>
          <w:szCs w:val="32"/>
        </w:rPr>
      </w:pPr>
      <w:r>
        <w:rPr>
          <w:rFonts w:eastAsia="方正黑体_GBK"/>
          <w:bCs/>
          <w:szCs w:val="32"/>
        </w:rPr>
        <w:t>第二十五条</w:t>
      </w:r>
      <w:r>
        <w:rPr>
          <w:rFonts w:eastAsia="方正仿宋_GB2312"/>
          <w:szCs w:val="32"/>
        </w:rPr>
        <w:t xml:space="preserve">  承检机构应</w:t>
      </w:r>
      <w:r>
        <w:rPr>
          <w:rFonts w:eastAsia="方正仿宋_GB2312"/>
          <w:color w:val="000000"/>
          <w:szCs w:val="32"/>
        </w:rPr>
        <w:t>在规定时间内完成检验</w:t>
      </w:r>
      <w:r>
        <w:rPr>
          <w:rFonts w:eastAsia="方正仿宋_GB2312"/>
          <w:szCs w:val="32"/>
        </w:rPr>
        <w:t>，并按要求</w:t>
      </w:r>
      <w:r>
        <w:rPr>
          <w:rFonts w:eastAsia="方正仿宋_GB2312"/>
          <w:color w:val="000000"/>
          <w:szCs w:val="32"/>
        </w:rPr>
        <w:t>在国家食品安全抽样检验信息系统完成检验结果报送工作。</w:t>
      </w:r>
    </w:p>
    <w:p>
      <w:pPr>
        <w:pStyle w:val="2"/>
        <w:spacing w:after="0" w:line="600" w:lineRule="exact"/>
        <w:ind w:left="0" w:leftChars="0" w:firstLine="632"/>
        <w:rPr>
          <w:rFonts w:eastAsia="方正仿宋_GB2312"/>
          <w:szCs w:val="32"/>
        </w:rPr>
      </w:pPr>
      <w:r>
        <w:rPr>
          <w:rFonts w:eastAsia="方正黑体_GBK"/>
          <w:bCs/>
          <w:szCs w:val="32"/>
        </w:rPr>
        <w:t>第二十六条</w:t>
      </w:r>
      <w:r>
        <w:rPr>
          <w:rFonts w:eastAsia="方正仿宋_GB2312"/>
          <w:bCs/>
          <w:szCs w:val="32"/>
        </w:rPr>
        <w:t xml:space="preserve">  </w:t>
      </w:r>
      <w:r>
        <w:rPr>
          <w:rFonts w:eastAsia="方正仿宋_GB2312"/>
          <w:szCs w:val="32"/>
        </w:rPr>
        <w:t>在检验过程中发现被检样品可能对身体健康和生命安全造成严重危害的，承检机构应当在发现问题并经确认无误后24 小时内限时上报，填写《食品安全抽样检验限时报告情况表》，上传至国家食品安全抽样检验信息系统。</w:t>
      </w:r>
    </w:p>
    <w:p>
      <w:pPr>
        <w:pStyle w:val="2"/>
        <w:spacing w:after="0" w:line="600" w:lineRule="exact"/>
        <w:ind w:left="0" w:leftChars="0" w:firstLine="632"/>
        <w:rPr>
          <w:rFonts w:eastAsia="方正仿宋_GB2312"/>
          <w:szCs w:val="32"/>
        </w:rPr>
      </w:pPr>
      <w:r>
        <w:rPr>
          <w:rFonts w:eastAsia="方正黑体_GBK"/>
          <w:bCs/>
          <w:szCs w:val="32"/>
        </w:rPr>
        <w:t>第二十七条</w:t>
      </w:r>
      <w:r>
        <w:rPr>
          <w:rFonts w:eastAsia="方正仿宋_GB2312"/>
          <w:bCs/>
          <w:szCs w:val="32"/>
        </w:rPr>
        <w:t xml:space="preserve">  </w:t>
      </w:r>
      <w:r>
        <w:rPr>
          <w:rFonts w:eastAsia="方正仿宋_GB2312"/>
          <w:szCs w:val="32"/>
        </w:rPr>
        <w:t>市局不定期抽查考核</w:t>
      </w:r>
      <w:r>
        <w:rPr>
          <w:rFonts w:eastAsia="方正仿宋_GB2312"/>
          <w:color w:val="000000"/>
          <w:szCs w:val="32"/>
        </w:rPr>
        <w:t>国家食品安全抽样检验</w:t>
      </w:r>
      <w:r>
        <w:rPr>
          <w:rFonts w:eastAsia="方正仿宋_GB2312"/>
          <w:szCs w:val="32"/>
        </w:rPr>
        <w:t>信息系统中填报的网络食品抽检数据质量。</w:t>
      </w:r>
    </w:p>
    <w:p>
      <w:pPr>
        <w:pStyle w:val="2"/>
        <w:spacing w:after="0" w:line="600" w:lineRule="exact"/>
        <w:ind w:left="0" w:leftChars="0" w:firstLine="632"/>
        <w:rPr>
          <w:rFonts w:eastAsia="方正仿宋_GB2312"/>
          <w:szCs w:val="32"/>
        </w:rPr>
      </w:pPr>
      <w:r>
        <w:rPr>
          <w:rFonts w:eastAsia="方正黑体_GBK"/>
          <w:bCs/>
          <w:szCs w:val="32"/>
        </w:rPr>
        <w:t>第二十八条</w:t>
      </w:r>
      <w:r>
        <w:rPr>
          <w:rFonts w:eastAsia="方正仿宋_GB2312"/>
          <w:szCs w:val="32"/>
        </w:rPr>
        <w:t xml:space="preserve">  市场监督管理部门收到网络食品监督抽检不合格检验结论后，应在5个工作日内将检验报告和抽样检验结果通知书送达被抽样食品生产经营者、网络食品交易第三方平台提供者，并告知其依法享有的权利和应当承担的义务。</w:t>
      </w:r>
    </w:p>
    <w:p>
      <w:pPr>
        <w:pStyle w:val="2"/>
        <w:spacing w:after="0" w:line="600" w:lineRule="exact"/>
        <w:ind w:left="0" w:leftChars="0" w:firstLine="632"/>
        <w:rPr>
          <w:rFonts w:eastAsia="方正仿宋_GB2312"/>
          <w:szCs w:val="32"/>
        </w:rPr>
      </w:pPr>
    </w:p>
    <w:p>
      <w:pPr>
        <w:pStyle w:val="2"/>
        <w:spacing w:after="0" w:line="600" w:lineRule="exact"/>
        <w:ind w:left="0" w:leftChars="0" w:firstLine="0" w:firstLineChars="0"/>
        <w:jc w:val="center"/>
        <w:rPr>
          <w:rFonts w:eastAsia="方正黑体_GBK"/>
          <w:bCs/>
          <w:szCs w:val="32"/>
        </w:rPr>
      </w:pPr>
      <w:r>
        <w:rPr>
          <w:rFonts w:eastAsia="方正黑体_GBK"/>
          <w:bCs/>
          <w:szCs w:val="32"/>
        </w:rPr>
        <w:t>第六章　食品网抽核查处置</w:t>
      </w:r>
    </w:p>
    <w:p>
      <w:pPr>
        <w:pStyle w:val="2"/>
        <w:spacing w:after="0" w:line="600" w:lineRule="exact"/>
        <w:ind w:left="0" w:leftChars="0" w:firstLine="632"/>
        <w:rPr>
          <w:rFonts w:eastAsia="方正黑体_GBK"/>
          <w:bCs/>
          <w:szCs w:val="32"/>
        </w:rPr>
      </w:pPr>
    </w:p>
    <w:p>
      <w:pPr>
        <w:pStyle w:val="2"/>
        <w:spacing w:after="0" w:line="600" w:lineRule="exact"/>
        <w:ind w:left="0" w:leftChars="0" w:firstLine="632"/>
        <w:rPr>
          <w:rFonts w:eastAsia="方正仿宋_GB2312"/>
          <w:szCs w:val="32"/>
        </w:rPr>
      </w:pPr>
      <w:r>
        <w:rPr>
          <w:rFonts w:eastAsia="方正黑体_GBK"/>
          <w:bCs/>
          <w:szCs w:val="32"/>
        </w:rPr>
        <w:t>第二十九条</w:t>
      </w:r>
      <w:r>
        <w:rPr>
          <w:rFonts w:eastAsia="方正仿宋_GB2312"/>
          <w:szCs w:val="32"/>
        </w:rPr>
        <w:t xml:space="preserve">  区县局应当按照《食品安全抽样检验管理办法》和《网络食品安全违法行为查处办法》规定及时开展网络抽检不合格食品的复检申请、异议受理和核查处置工作。</w:t>
      </w:r>
    </w:p>
    <w:p>
      <w:pPr>
        <w:pStyle w:val="2"/>
        <w:spacing w:after="0" w:line="600" w:lineRule="exact"/>
        <w:ind w:left="0" w:leftChars="0" w:firstLine="632"/>
        <w:rPr>
          <w:rFonts w:eastAsia="方正仿宋_GB2312"/>
          <w:szCs w:val="32"/>
        </w:rPr>
      </w:pPr>
      <w:r>
        <w:rPr>
          <w:rFonts w:eastAsia="方正仿宋_GB2312"/>
          <w:szCs w:val="32"/>
        </w:rPr>
        <w:t>负责异议或核查处置的区县局需要其他区县局协助调查取证的，应当出具协助调查函。协助调查取证的区县局应当在接到协助调查函之日起15个工作日内反馈协查结果。需要延期完成的，应当及时告知提出协查请求的区县局。对不予配合协助调查取证的区县局，组织</w:t>
      </w:r>
      <w:r>
        <w:rPr>
          <w:rFonts w:eastAsia="方正仿宋_GB2312"/>
          <w:szCs w:val="32"/>
          <w:shd w:val="clear" w:color="auto" w:fill="FFFFFF"/>
        </w:rPr>
        <w:t>开展异议或核查处置的</w:t>
      </w:r>
      <w:r>
        <w:rPr>
          <w:rFonts w:eastAsia="方正仿宋_GB2312"/>
          <w:szCs w:val="32"/>
        </w:rPr>
        <w:t>区县局应当将有关情况上报市局进行协调。</w:t>
      </w:r>
    </w:p>
    <w:p>
      <w:pPr>
        <w:pStyle w:val="2"/>
        <w:spacing w:after="0" w:line="600" w:lineRule="exact"/>
        <w:ind w:left="0" w:leftChars="0" w:firstLine="632"/>
        <w:rPr>
          <w:rFonts w:eastAsia="方正仿宋_GB2312"/>
          <w:szCs w:val="32"/>
        </w:rPr>
      </w:pPr>
      <w:r>
        <w:rPr>
          <w:rFonts w:eastAsia="方正黑体_GBK"/>
          <w:bCs/>
          <w:szCs w:val="32"/>
        </w:rPr>
        <w:t>第三十条</w:t>
      </w:r>
      <w:r>
        <w:rPr>
          <w:rFonts w:eastAsia="方正仿宋_GB2312"/>
          <w:b/>
          <w:szCs w:val="32"/>
        </w:rPr>
        <w:t xml:space="preserve">  </w:t>
      </w:r>
      <w:r>
        <w:rPr>
          <w:rFonts w:eastAsia="方正仿宋_GB2312"/>
          <w:szCs w:val="32"/>
        </w:rPr>
        <w:t>市场监督管理部门受理复检和异议期间，入网食品生产经营者和网络食品交易第三方平台仍须采取暂停生产经营、下架封存和召回不合格食品等风险控制措施。</w:t>
      </w:r>
    </w:p>
    <w:p>
      <w:pPr>
        <w:pStyle w:val="2"/>
        <w:spacing w:after="0" w:line="600" w:lineRule="exact"/>
        <w:ind w:left="0" w:leftChars="0" w:firstLine="632"/>
        <w:rPr>
          <w:rFonts w:eastAsia="方正仿宋_GB2312"/>
          <w:szCs w:val="32"/>
        </w:rPr>
      </w:pPr>
      <w:r>
        <w:rPr>
          <w:rFonts w:eastAsia="方正仿宋_GB2312"/>
          <w:bCs/>
          <w:szCs w:val="32"/>
        </w:rPr>
        <w:t>市场监管部门完成</w:t>
      </w:r>
      <w:r>
        <w:rPr>
          <w:rFonts w:eastAsia="方正仿宋_GB2312"/>
          <w:szCs w:val="32"/>
        </w:rPr>
        <w:t>复检或异议审核后，应当将复检或异议受理情况以及异议审核结论在法定时限内书面告知复检或者异议申请人，并及时录入国家食品安全抽样检验信息系统。</w:t>
      </w:r>
    </w:p>
    <w:p>
      <w:pPr>
        <w:pStyle w:val="2"/>
        <w:spacing w:after="0" w:line="600" w:lineRule="exact"/>
        <w:ind w:left="0" w:leftChars="0" w:firstLine="632"/>
        <w:rPr>
          <w:rFonts w:eastAsia="方正仿宋_GB2312"/>
          <w:szCs w:val="32"/>
        </w:rPr>
      </w:pPr>
      <w:r>
        <w:rPr>
          <w:rFonts w:eastAsia="方正黑体_GBK"/>
          <w:bCs/>
          <w:szCs w:val="32"/>
        </w:rPr>
        <w:t>第三十一条</w:t>
      </w:r>
      <w:r>
        <w:rPr>
          <w:rFonts w:eastAsia="方正仿宋_GB2312"/>
          <w:bCs/>
          <w:szCs w:val="32"/>
        </w:rPr>
        <w:t xml:space="preserve">  </w:t>
      </w:r>
      <w:r>
        <w:rPr>
          <w:rFonts w:eastAsia="方正仿宋_GB2312"/>
          <w:szCs w:val="32"/>
        </w:rPr>
        <w:t>市场监督管理部门应当在90日内完成不合格食品的核查处置工作。因案情特别复杂或者在调查中发现涉及其他部门职责等情况，需要延长办理期限的，应当书面报请负责核查处置的负责人批准。</w:t>
      </w:r>
    </w:p>
    <w:p>
      <w:pPr>
        <w:pStyle w:val="2"/>
        <w:spacing w:after="0" w:line="600" w:lineRule="exact"/>
        <w:ind w:left="0" w:leftChars="0" w:firstLine="632"/>
        <w:rPr>
          <w:rFonts w:eastAsia="方正仿宋_GB2312"/>
          <w:szCs w:val="32"/>
        </w:rPr>
      </w:pPr>
      <w:r>
        <w:rPr>
          <w:rFonts w:eastAsia="方正黑体_GBK"/>
          <w:bCs/>
          <w:szCs w:val="32"/>
        </w:rPr>
        <w:t>第三十二条</w:t>
      </w:r>
      <w:r>
        <w:rPr>
          <w:rFonts w:eastAsia="方正仿宋_GB2312"/>
          <w:b/>
          <w:szCs w:val="32"/>
        </w:rPr>
        <w:t>　</w:t>
      </w:r>
      <w:r>
        <w:rPr>
          <w:rFonts w:eastAsia="方正仿宋_GB2312"/>
          <w:szCs w:val="32"/>
        </w:rPr>
        <w:t>核查处置中发现不合格食品（问题食品）流入外省市，或者不合格原辅料、食品添加剂等涉及外省市的，要及时通报不合格食品（问题食品）流入地和不合格原辅料、食品添加剂生产经营地同级市场监督管理部门，提出协助调查请求，跟踪处置进展。</w:t>
      </w:r>
    </w:p>
    <w:p>
      <w:pPr>
        <w:pStyle w:val="2"/>
        <w:spacing w:after="0" w:line="600" w:lineRule="exact"/>
        <w:ind w:left="0" w:leftChars="0" w:firstLine="632"/>
        <w:rPr>
          <w:rFonts w:eastAsia="方正仿宋_GB2312"/>
          <w:szCs w:val="32"/>
        </w:rPr>
      </w:pPr>
      <w:r>
        <w:rPr>
          <w:rFonts w:eastAsia="方正黑体_GBK"/>
          <w:bCs/>
          <w:szCs w:val="32"/>
        </w:rPr>
        <w:t>第三十三条</w:t>
      </w:r>
      <w:r>
        <w:rPr>
          <w:rFonts w:eastAsia="方正仿宋_GB2312"/>
          <w:b/>
          <w:szCs w:val="32"/>
        </w:rPr>
        <w:t>　</w:t>
      </w:r>
      <w:r>
        <w:rPr>
          <w:rFonts w:eastAsia="方正仿宋_GB2312"/>
          <w:szCs w:val="32"/>
        </w:rPr>
        <w:t>市场监督管理部门要督促涉事入网食品生产经营者履行生产经营主体责任，落实整改，并组织必要的跟踪抽检。对无正当理由未按照要求落实整改的入网食品生产经营者和网络食品交易第三方平台提供者，市场监督管理部门应当增加监督检查频次。</w:t>
      </w:r>
    </w:p>
    <w:p>
      <w:pPr>
        <w:pStyle w:val="2"/>
        <w:spacing w:after="0" w:line="600" w:lineRule="exact"/>
        <w:ind w:left="0" w:leftChars="0" w:firstLine="632"/>
        <w:rPr>
          <w:rFonts w:eastAsia="方正仿宋_GB2312"/>
          <w:szCs w:val="32"/>
        </w:rPr>
      </w:pPr>
    </w:p>
    <w:p>
      <w:pPr>
        <w:pStyle w:val="2"/>
        <w:numPr>
          <w:ilvl w:val="0"/>
          <w:numId w:val="1"/>
        </w:numPr>
        <w:spacing w:after="0" w:line="600" w:lineRule="exact"/>
        <w:ind w:left="632" w:firstLine="632"/>
        <w:jc w:val="center"/>
        <w:rPr>
          <w:rFonts w:eastAsia="方正黑体_GBK"/>
          <w:bCs/>
          <w:szCs w:val="32"/>
        </w:rPr>
      </w:pPr>
      <w:r>
        <w:rPr>
          <w:rFonts w:hint="eastAsia" w:eastAsia="方正黑体_GBK"/>
          <w:bCs/>
          <w:szCs w:val="32"/>
        </w:rPr>
        <w:t xml:space="preserve">  </w:t>
      </w:r>
      <w:r>
        <w:rPr>
          <w:rFonts w:eastAsia="方正黑体_GBK"/>
          <w:bCs/>
          <w:szCs w:val="32"/>
        </w:rPr>
        <w:t>食品网抽信息公示</w:t>
      </w:r>
    </w:p>
    <w:p>
      <w:pPr>
        <w:pStyle w:val="2"/>
        <w:spacing w:after="0" w:line="600" w:lineRule="exact"/>
        <w:ind w:left="0" w:leftChars="0" w:firstLine="632"/>
        <w:rPr>
          <w:rFonts w:eastAsia="方正黑体_GBK"/>
          <w:bCs/>
          <w:szCs w:val="32"/>
        </w:rPr>
      </w:pPr>
    </w:p>
    <w:p>
      <w:pPr>
        <w:pStyle w:val="2"/>
        <w:spacing w:after="0" w:line="600" w:lineRule="exact"/>
        <w:ind w:left="0" w:leftChars="0" w:firstLine="632"/>
        <w:rPr>
          <w:rFonts w:eastAsia="方正仿宋_GB2312"/>
          <w:szCs w:val="32"/>
        </w:rPr>
      </w:pPr>
      <w:r>
        <w:rPr>
          <w:rFonts w:eastAsia="方正黑体_GBK"/>
          <w:bCs/>
          <w:szCs w:val="32"/>
        </w:rPr>
        <w:t>第三十四条</w:t>
      </w:r>
      <w:r>
        <w:rPr>
          <w:rFonts w:eastAsia="方正仿宋_GB2312"/>
          <w:szCs w:val="32"/>
        </w:rPr>
        <w:t>　市场监督管理部门应通过政府官方网站及时向社会公开网络食品监督抽检结果和不合格食品核查处置相关信息，并按要求将相关信息记入食品生产经营者信用档案。任何单位和个人不得擅自发布、泄露网络食品安全监督抽检信息。</w:t>
      </w:r>
    </w:p>
    <w:p>
      <w:pPr>
        <w:pStyle w:val="2"/>
        <w:spacing w:after="0" w:line="600" w:lineRule="exact"/>
        <w:ind w:left="0" w:leftChars="0" w:firstLine="632"/>
        <w:rPr>
          <w:rFonts w:eastAsia="方正仿宋_GB2312"/>
          <w:szCs w:val="32"/>
        </w:rPr>
      </w:pPr>
      <w:r>
        <w:rPr>
          <w:rFonts w:eastAsia="方正黑体_GBK"/>
          <w:bCs/>
          <w:szCs w:val="32"/>
        </w:rPr>
        <w:t>第三十五条</w:t>
      </w:r>
      <w:r>
        <w:rPr>
          <w:rFonts w:eastAsia="方正仿宋_GB2312"/>
          <w:szCs w:val="32"/>
        </w:rPr>
        <w:t>　市场监督管理部门公布网络食品监督抽检结果信息，包括被抽检食品名称、规格型号、商标、生产日期/批号、不合格项目、标识生产企业名称和地址、被抽样单位名称和地址、网络食品交易第三方平台提供者名称、被抽样单位网店名称，被抽样单位网店地址链接等。如果是委托生产食品或进口食品的，还需要增加公布委托方名称和地址、进口商或经销商名称和地址等。</w:t>
      </w:r>
    </w:p>
    <w:p>
      <w:pPr>
        <w:pStyle w:val="2"/>
        <w:spacing w:after="0" w:line="600" w:lineRule="exact"/>
        <w:ind w:left="0" w:leftChars="0" w:firstLine="632"/>
        <w:rPr>
          <w:rFonts w:eastAsia="方正仿宋_GB2312"/>
          <w:szCs w:val="32"/>
        </w:rPr>
      </w:pPr>
      <w:r>
        <w:rPr>
          <w:rFonts w:eastAsia="方正黑体_GBK"/>
          <w:bCs/>
          <w:szCs w:val="32"/>
        </w:rPr>
        <w:t>第三十六条</w:t>
      </w:r>
      <w:r>
        <w:rPr>
          <w:rFonts w:eastAsia="方正仿宋_GB2312"/>
          <w:szCs w:val="32"/>
        </w:rPr>
        <w:t>　市场监督管理部门要及时向社会公开不合格网络食品的查处情况，包括入网食品生产经营者和网络食品交易第三方平台提供者履行的风险控制和落实整改情况、市场监督管理部门的行政处罚情况等。</w:t>
      </w:r>
    </w:p>
    <w:p>
      <w:pPr>
        <w:pStyle w:val="2"/>
        <w:spacing w:after="0" w:line="600" w:lineRule="exact"/>
        <w:ind w:left="0" w:leftChars="0" w:firstLine="632"/>
        <w:jc w:val="center"/>
        <w:rPr>
          <w:rFonts w:eastAsia="方正仿宋_GB2312"/>
          <w:szCs w:val="32"/>
        </w:rPr>
      </w:pPr>
    </w:p>
    <w:p>
      <w:pPr>
        <w:pStyle w:val="2"/>
        <w:spacing w:after="0" w:line="600" w:lineRule="exact"/>
        <w:ind w:left="0" w:leftChars="0" w:firstLine="0" w:firstLineChars="0"/>
        <w:jc w:val="center"/>
        <w:rPr>
          <w:rFonts w:eastAsia="方正黑体_GBK"/>
          <w:szCs w:val="32"/>
        </w:rPr>
      </w:pPr>
      <w:r>
        <w:rPr>
          <w:rFonts w:hint="eastAsia" w:eastAsia="方正黑体_GBK"/>
          <w:szCs w:val="32"/>
        </w:rPr>
        <w:t xml:space="preserve">第八章  </w:t>
      </w:r>
      <w:r>
        <w:rPr>
          <w:rFonts w:eastAsia="方正黑体_GBK"/>
          <w:szCs w:val="32"/>
        </w:rPr>
        <w:t>附则</w:t>
      </w:r>
    </w:p>
    <w:p>
      <w:pPr>
        <w:pStyle w:val="2"/>
        <w:spacing w:after="0" w:line="600" w:lineRule="exact"/>
        <w:ind w:left="0" w:leftChars="0" w:firstLine="632"/>
        <w:rPr>
          <w:rFonts w:eastAsia="方正黑体_GBK"/>
          <w:bCs/>
          <w:szCs w:val="32"/>
        </w:rPr>
      </w:pPr>
    </w:p>
    <w:p>
      <w:pPr>
        <w:pStyle w:val="2"/>
        <w:spacing w:after="0" w:line="600" w:lineRule="exact"/>
        <w:ind w:left="0" w:leftChars="0" w:firstLine="632"/>
        <w:rPr>
          <w:rFonts w:eastAsia="方正仿宋_GB2312"/>
          <w:szCs w:val="32"/>
        </w:rPr>
      </w:pPr>
      <w:r>
        <w:rPr>
          <w:rFonts w:eastAsia="方正黑体_GBK"/>
          <w:bCs/>
          <w:szCs w:val="32"/>
        </w:rPr>
        <w:t>第三十七条</w:t>
      </w:r>
      <w:r>
        <w:rPr>
          <w:rFonts w:eastAsia="方正仿宋_GB2312"/>
          <w:b/>
          <w:szCs w:val="32"/>
        </w:rPr>
        <w:t>　</w:t>
      </w:r>
      <w:r>
        <w:rPr>
          <w:rFonts w:eastAsia="方正仿宋_GB2312"/>
          <w:szCs w:val="32"/>
        </w:rPr>
        <w:t>本规程自印发之日起实施。</w:t>
      </w:r>
    </w:p>
    <w:p>
      <w:pPr>
        <w:pStyle w:val="2"/>
        <w:spacing w:line="560" w:lineRule="exact"/>
        <w:ind w:left="0" w:leftChars="0" w:firstLine="0" w:firstLineChars="0"/>
        <w:rPr>
          <w:rFonts w:ascii="方正仿宋_GB2312" w:hAnsi="方正仿宋_GB2312" w:eastAsia="方正仿宋_GB2312" w:cs="方正仿宋_GB2312"/>
          <w:szCs w:val="32"/>
        </w:rPr>
        <w:sectPr>
          <w:headerReference r:id="rId3" w:type="default"/>
          <w:footerReference r:id="rId4" w:type="default"/>
          <w:pgSz w:w="11911" w:h="16838"/>
          <w:pgMar w:top="1962" w:right="1474" w:bottom="1848" w:left="1587" w:header="850" w:footer="964" w:gutter="0"/>
          <w:cols w:space="0" w:num="1"/>
          <w:docGrid w:type="linesAndChars" w:linePitch="554" w:charSpace="-805"/>
        </w:sectPr>
      </w:pPr>
    </w:p>
    <w:p>
      <w:pPr>
        <w:tabs>
          <w:tab w:val="left" w:pos="2817"/>
        </w:tabs>
        <w:snapToGrid w:val="0"/>
        <w:spacing w:line="660" w:lineRule="atLeast"/>
        <w:jc w:val="center"/>
        <w:rPr>
          <w:rFonts w:ascii="方正小标宋_GBK" w:hAnsi="方正小标宋_GBK" w:eastAsia="方正小标宋_GBK" w:cs="方正小标宋_GBK"/>
          <w:sz w:val="44"/>
          <w:szCs w:val="44"/>
        </w:rPr>
      </w:pPr>
    </w:p>
    <w:p>
      <w:pPr>
        <w:tabs>
          <w:tab w:val="left" w:pos="2817"/>
        </w:tabs>
        <w:snapToGrid w:val="0"/>
        <w:spacing w:line="660" w:lineRule="atLeast"/>
        <w:jc w:val="center"/>
        <w:rPr>
          <w:rFonts w:ascii="方正仿宋_GBK" w:hAnsi="方正仿宋_GBK" w:cs="方正仿宋_GBK"/>
          <w:sz w:val="44"/>
          <w:szCs w:val="44"/>
        </w:rPr>
      </w:pPr>
      <w:r>
        <w:rPr>
          <w:rFonts w:hint="eastAsia" w:ascii="方正小标宋_GBK" w:hAnsi="方正小标宋_GBK" w:eastAsia="方正小标宋_GBK" w:cs="方正小标宋_GBK"/>
          <w:sz w:val="44"/>
          <w:szCs w:val="44"/>
        </w:rPr>
        <w:t>重庆市食品安全抽样检验抽样单（网络）</w:t>
      </w:r>
    </w:p>
    <w:p>
      <w:pPr>
        <w:pStyle w:val="2"/>
        <w:spacing w:after="0"/>
        <w:ind w:left="-935" w:leftChars="-295" w:firstLine="0" w:firstLineChars="0"/>
        <w:jc w:val="left"/>
        <w:rPr>
          <w:rFonts w:ascii="方正仿宋_GBK" w:hAnsi="方正仿宋_GBK" w:cs="方正仿宋_GBK"/>
          <w:sz w:val="24"/>
          <w:szCs w:val="24"/>
        </w:rPr>
      </w:pPr>
      <w:r>
        <w:rPr>
          <w:rFonts w:hint="eastAsia" w:ascii="方正仿宋_GBK" w:hAnsi="方正仿宋_GBK" w:cs="方正仿宋_GBK"/>
          <w:sz w:val="24"/>
          <w:szCs w:val="24"/>
        </w:rPr>
        <w:t>抽样单编号：</w:t>
      </w:r>
      <w:r>
        <w:rPr>
          <w:rFonts w:hint="eastAsia" w:ascii="方正仿宋_GBK" w:hAnsi="方正仿宋_GBK" w:cs="方正仿宋_GBK"/>
          <w:sz w:val="24"/>
          <w:szCs w:val="24"/>
          <w:u w:val="single"/>
        </w:rPr>
        <w:t xml:space="preserve"> </w:t>
      </w:r>
      <w:r>
        <w:rPr>
          <w:rFonts w:hint="eastAsia" w:ascii="方正仿宋_GBK" w:hAnsi="方正仿宋_GBK" w:cs="方正仿宋_GBK"/>
          <w:sz w:val="24"/>
          <w:szCs w:val="24"/>
          <w:u w:val="single"/>
        </w:rPr>
        <w:tab/>
      </w:r>
      <w:r>
        <w:rPr>
          <w:rFonts w:hint="eastAsia" w:ascii="方正仿宋_GBK" w:hAnsi="方正仿宋_GBK" w:cs="方正仿宋_GBK"/>
          <w:sz w:val="24"/>
          <w:szCs w:val="24"/>
          <w:u w:val="single"/>
        </w:rPr>
        <w:t xml:space="preserve">              </w:t>
      </w:r>
      <w:r>
        <w:rPr>
          <w:rFonts w:hint="eastAsia" w:ascii="方正仿宋_GBK" w:hAnsi="方正仿宋_GBK" w:cs="方正仿宋_GBK"/>
          <w:sz w:val="24"/>
          <w:szCs w:val="24"/>
        </w:rPr>
        <w:t xml:space="preserve">                                         №</w:t>
      </w:r>
      <w:r>
        <w:rPr>
          <w:rFonts w:hint="eastAsia" w:ascii="方正仿宋_GBK" w:hAnsi="方正仿宋_GBK" w:cs="方正仿宋_GBK"/>
          <w:sz w:val="24"/>
          <w:szCs w:val="24"/>
          <w:u w:val="single"/>
        </w:rPr>
        <w:t xml:space="preserve"> </w:t>
      </w:r>
      <w:r>
        <w:rPr>
          <w:rFonts w:hint="eastAsia" w:ascii="方正仿宋_GBK" w:hAnsi="方正仿宋_GBK" w:cs="方正仿宋_GBK"/>
          <w:sz w:val="24"/>
          <w:szCs w:val="24"/>
          <w:u w:val="single"/>
        </w:rPr>
        <w:tab/>
      </w:r>
      <w:r>
        <w:rPr>
          <w:rFonts w:hint="eastAsia" w:ascii="方正仿宋_GBK" w:hAnsi="方正仿宋_GBK" w:cs="方正仿宋_GBK"/>
          <w:sz w:val="24"/>
          <w:szCs w:val="24"/>
          <w:u w:val="single"/>
        </w:rPr>
        <w:t xml:space="preserve">              </w:t>
      </w:r>
    </w:p>
    <w:tbl>
      <w:tblPr>
        <w:tblStyle w:val="11"/>
        <w:tblW w:w="10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7"/>
        <w:gridCol w:w="535"/>
        <w:gridCol w:w="1979"/>
        <w:gridCol w:w="1663"/>
        <w:gridCol w:w="65"/>
        <w:gridCol w:w="151"/>
        <w:gridCol w:w="354"/>
        <w:gridCol w:w="198"/>
        <w:gridCol w:w="644"/>
        <w:gridCol w:w="474"/>
        <w:gridCol w:w="214"/>
        <w:gridCol w:w="402"/>
        <w:gridCol w:w="99"/>
        <w:gridCol w:w="302"/>
        <w:gridCol w:w="478"/>
        <w:gridCol w:w="434"/>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3731" w:type="dxa"/>
            <w:gridSpan w:val="3"/>
            <w:vAlign w:val="center"/>
          </w:tcPr>
          <w:p>
            <w:pPr>
              <w:pStyle w:val="17"/>
              <w:spacing w:line="220" w:lineRule="exact"/>
              <w:ind w:left="1345" w:right="1339"/>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任务来源</w:t>
            </w:r>
          </w:p>
        </w:tc>
        <w:tc>
          <w:tcPr>
            <w:tcW w:w="1879" w:type="dxa"/>
            <w:gridSpan w:val="3"/>
            <w:vAlign w:val="center"/>
          </w:tcPr>
          <w:p>
            <w:pPr>
              <w:pStyle w:val="17"/>
              <w:spacing w:line="220" w:lineRule="exact"/>
              <w:jc w:val="center"/>
              <w:rPr>
                <w:rFonts w:ascii="方正仿宋_GBK" w:hAnsi="方正仿宋_GBK" w:eastAsia="方正仿宋_GBK" w:cs="方正仿宋_GBK"/>
                <w:sz w:val="18"/>
                <w:szCs w:val="18"/>
              </w:rPr>
            </w:pPr>
          </w:p>
        </w:tc>
        <w:tc>
          <w:tcPr>
            <w:tcW w:w="2286" w:type="dxa"/>
            <w:gridSpan w:val="6"/>
            <w:vAlign w:val="center"/>
          </w:tcPr>
          <w:p>
            <w:pPr>
              <w:pStyle w:val="17"/>
              <w:spacing w:line="220" w:lineRule="exact"/>
              <w:ind w:left="23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任务类别</w:t>
            </w:r>
          </w:p>
        </w:tc>
        <w:tc>
          <w:tcPr>
            <w:tcW w:w="2732" w:type="dxa"/>
            <w:gridSpan w:val="5"/>
          </w:tcPr>
          <w:p>
            <w:pPr>
              <w:pStyle w:val="17"/>
              <w:spacing w:line="220" w:lineRule="exact"/>
              <w:ind w:left="351" w:right="342"/>
              <w:jc w:val="lef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□监督抽检 □风险监测</w:t>
            </w:r>
          </w:p>
          <w:p>
            <w:pPr>
              <w:pStyle w:val="17"/>
              <w:spacing w:line="220" w:lineRule="exact"/>
              <w:ind w:left="348" w:right="342"/>
              <w:jc w:val="lef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□评价性抽检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1217" w:type="dxa"/>
            <w:vMerge w:val="restart"/>
          </w:tcPr>
          <w:p>
            <w:pPr>
              <w:pStyle w:val="17"/>
              <w:spacing w:line="220" w:lineRule="exact"/>
              <w:ind w:left="62" w:right="51"/>
              <w:rPr>
                <w:rFonts w:ascii="方正仿宋_GBK" w:hAnsi="方正仿宋_GBK" w:eastAsia="方正仿宋_GBK" w:cs="方正仿宋_GBK"/>
                <w:sz w:val="18"/>
                <w:szCs w:val="18"/>
              </w:rPr>
            </w:pPr>
            <w:r>
              <w:rPr>
                <w:rFonts w:hint="eastAsia" w:ascii="方正仿宋_GBK" w:hAnsi="方正仿宋_GBK" w:eastAsia="方正仿宋_GBK" w:cs="方正仿宋_GBK"/>
                <w:spacing w:val="-6"/>
                <w:sz w:val="18"/>
                <w:szCs w:val="18"/>
              </w:rPr>
              <w:t>网络食品交易第三方平台提供者信息</w:t>
            </w: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平台名称</w:t>
            </w:r>
          </w:p>
        </w:tc>
        <w:tc>
          <w:tcPr>
            <w:tcW w:w="1879" w:type="dxa"/>
            <w:gridSpan w:val="3"/>
          </w:tcPr>
          <w:p>
            <w:pPr>
              <w:pStyle w:val="17"/>
              <w:spacing w:line="220" w:lineRule="exact"/>
              <w:rPr>
                <w:rFonts w:ascii="方正仿宋_GBK" w:hAnsi="方正仿宋_GBK" w:eastAsia="方正仿宋_GBK" w:cs="方正仿宋_GBK"/>
                <w:sz w:val="18"/>
                <w:szCs w:val="18"/>
              </w:rPr>
            </w:pPr>
          </w:p>
        </w:tc>
        <w:tc>
          <w:tcPr>
            <w:tcW w:w="2286" w:type="dxa"/>
            <w:gridSpan w:val="6"/>
          </w:tcPr>
          <w:p>
            <w:pPr>
              <w:pStyle w:val="17"/>
              <w:spacing w:line="220" w:lineRule="exact"/>
              <w:ind w:left="18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pacing w:val="-6"/>
                <w:sz w:val="18"/>
                <w:szCs w:val="18"/>
              </w:rPr>
              <w:t>营业执照号/社会信用代码</w:t>
            </w:r>
          </w:p>
        </w:tc>
        <w:tc>
          <w:tcPr>
            <w:tcW w:w="2732" w:type="dxa"/>
            <w:gridSpan w:val="5"/>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平台网址</w:t>
            </w:r>
          </w:p>
        </w:tc>
        <w:tc>
          <w:tcPr>
            <w:tcW w:w="1879" w:type="dxa"/>
            <w:gridSpan w:val="3"/>
          </w:tcPr>
          <w:p>
            <w:pPr>
              <w:pStyle w:val="17"/>
              <w:spacing w:line="220" w:lineRule="exact"/>
              <w:rPr>
                <w:rFonts w:ascii="方正仿宋_GBK" w:hAnsi="方正仿宋_GBK" w:eastAsia="方正仿宋_GBK" w:cs="方正仿宋_GBK"/>
                <w:sz w:val="18"/>
                <w:szCs w:val="18"/>
              </w:rPr>
            </w:pPr>
          </w:p>
        </w:tc>
        <w:tc>
          <w:tcPr>
            <w:tcW w:w="2286" w:type="dxa"/>
            <w:gridSpan w:val="6"/>
          </w:tcPr>
          <w:p>
            <w:pPr>
              <w:pStyle w:val="17"/>
              <w:spacing w:line="220" w:lineRule="exact"/>
              <w:ind w:left="389"/>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电信业务经营许可证</w:t>
            </w:r>
          </w:p>
        </w:tc>
        <w:tc>
          <w:tcPr>
            <w:tcW w:w="2732" w:type="dxa"/>
            <w:gridSpan w:val="5"/>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平台地址</w:t>
            </w:r>
          </w:p>
        </w:tc>
        <w:tc>
          <w:tcPr>
            <w:tcW w:w="1879" w:type="dxa"/>
            <w:gridSpan w:val="3"/>
          </w:tcPr>
          <w:p>
            <w:pPr>
              <w:pStyle w:val="17"/>
              <w:spacing w:line="220" w:lineRule="exact"/>
              <w:rPr>
                <w:rFonts w:ascii="方正仿宋_GBK" w:hAnsi="方正仿宋_GBK" w:eastAsia="方正仿宋_GBK" w:cs="方正仿宋_GBK"/>
                <w:sz w:val="18"/>
                <w:szCs w:val="18"/>
              </w:rPr>
            </w:pPr>
          </w:p>
        </w:tc>
        <w:tc>
          <w:tcPr>
            <w:tcW w:w="2286" w:type="dxa"/>
            <w:gridSpan w:val="6"/>
          </w:tcPr>
          <w:p>
            <w:pPr>
              <w:pStyle w:val="17"/>
              <w:spacing w:line="220" w:lineRule="exact"/>
              <w:ind w:right="812"/>
              <w:jc w:val="righ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法人代表</w:t>
            </w:r>
          </w:p>
        </w:tc>
        <w:tc>
          <w:tcPr>
            <w:tcW w:w="2732" w:type="dxa"/>
            <w:gridSpan w:val="5"/>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1217" w:type="dxa"/>
            <w:vMerge w:val="restart"/>
          </w:tcPr>
          <w:p>
            <w:pPr>
              <w:pStyle w:val="17"/>
              <w:spacing w:line="220" w:lineRule="exact"/>
              <w:rPr>
                <w:rFonts w:ascii="方正仿宋_GBK" w:hAnsi="方正仿宋_GBK" w:eastAsia="方正仿宋_GBK" w:cs="方正仿宋_GBK"/>
                <w:sz w:val="18"/>
                <w:szCs w:val="18"/>
              </w:rPr>
            </w:pPr>
          </w:p>
          <w:p>
            <w:pPr>
              <w:pStyle w:val="17"/>
              <w:spacing w:line="220" w:lineRule="exact"/>
              <w:rPr>
                <w:rFonts w:ascii="方正仿宋_GBK" w:hAnsi="方正仿宋_GBK" w:eastAsia="方正仿宋_GBK" w:cs="方正仿宋_GBK"/>
                <w:sz w:val="18"/>
                <w:szCs w:val="18"/>
              </w:rPr>
            </w:pPr>
          </w:p>
          <w:p>
            <w:pPr>
              <w:pStyle w:val="17"/>
              <w:spacing w:line="220" w:lineRule="exact"/>
              <w:ind w:left="5" w:right="-15"/>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被抽样单位信息（入网经营者信息）</w:t>
            </w: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单位名称</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单位地址</w:t>
            </w:r>
          </w:p>
        </w:tc>
        <w:tc>
          <w:tcPr>
            <w:tcW w:w="6897" w:type="dxa"/>
            <w:gridSpan w:val="14"/>
          </w:tcPr>
          <w:p>
            <w:pPr>
              <w:pStyle w:val="17"/>
              <w:spacing w:line="220" w:lineRule="exact"/>
              <w:ind w:left="191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如证照与许可证不一致，以许可证为准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781"/>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网店商铺名称</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样品网址</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58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□经营许可证号</w:t>
            </w:r>
          </w:p>
          <w:p>
            <w:pPr>
              <w:pStyle w:val="17"/>
              <w:spacing w:line="220" w:lineRule="exact"/>
              <w:ind w:left="58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□生产许可证号</w:t>
            </w:r>
          </w:p>
        </w:tc>
        <w:tc>
          <w:tcPr>
            <w:tcW w:w="3549" w:type="dxa"/>
            <w:gridSpan w:val="7"/>
          </w:tcPr>
          <w:p>
            <w:pPr>
              <w:pStyle w:val="17"/>
              <w:spacing w:line="220" w:lineRule="exact"/>
              <w:rPr>
                <w:rFonts w:ascii="方正仿宋_GBK" w:hAnsi="方正仿宋_GBK" w:eastAsia="方正仿宋_GBK" w:cs="方正仿宋_GBK"/>
                <w:sz w:val="18"/>
                <w:szCs w:val="18"/>
              </w:rPr>
            </w:pPr>
          </w:p>
        </w:tc>
        <w:tc>
          <w:tcPr>
            <w:tcW w:w="1929" w:type="dxa"/>
            <w:gridSpan w:val="6"/>
          </w:tcPr>
          <w:p>
            <w:pPr>
              <w:pStyle w:val="17"/>
              <w:spacing w:line="220" w:lineRule="exact"/>
              <w:ind w:left="673" w:right="666"/>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联系人</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2"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198"/>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营业执照号/社会信用代码</w:t>
            </w:r>
          </w:p>
        </w:tc>
        <w:tc>
          <w:tcPr>
            <w:tcW w:w="3549" w:type="dxa"/>
            <w:gridSpan w:val="7"/>
          </w:tcPr>
          <w:p>
            <w:pPr>
              <w:pStyle w:val="17"/>
              <w:spacing w:line="220" w:lineRule="exact"/>
              <w:rPr>
                <w:rFonts w:ascii="方正仿宋_GBK" w:hAnsi="方正仿宋_GBK" w:eastAsia="方正仿宋_GBK" w:cs="方正仿宋_GBK"/>
                <w:sz w:val="18"/>
                <w:szCs w:val="18"/>
              </w:rPr>
            </w:pPr>
          </w:p>
        </w:tc>
        <w:tc>
          <w:tcPr>
            <w:tcW w:w="1929" w:type="dxa"/>
            <w:gridSpan w:val="6"/>
          </w:tcPr>
          <w:p>
            <w:pPr>
              <w:pStyle w:val="17"/>
              <w:spacing w:line="220" w:lineRule="exact"/>
              <w:ind w:left="60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联系电话</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jc w:val="center"/>
        </w:trPr>
        <w:tc>
          <w:tcPr>
            <w:tcW w:w="1217" w:type="dxa"/>
          </w:tcPr>
          <w:p>
            <w:pPr>
              <w:pStyle w:val="17"/>
              <w:spacing w:line="220" w:lineRule="exact"/>
              <w:ind w:left="70" w:right="6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抽样地点</w:t>
            </w:r>
          </w:p>
        </w:tc>
        <w:tc>
          <w:tcPr>
            <w:tcW w:w="9411" w:type="dxa"/>
            <w:gridSpan w:val="16"/>
          </w:tcPr>
          <w:p>
            <w:pPr>
              <w:pStyle w:val="17"/>
              <w:tabs>
                <w:tab w:val="left" w:pos="2619"/>
              </w:tabs>
              <w:spacing w:line="220" w:lineRule="exact"/>
              <w:ind w:left="8"/>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□流通环节：网购</w:t>
            </w:r>
            <w:r>
              <w:rPr>
                <w:rFonts w:hint="eastAsia" w:ascii="方正仿宋_GBK" w:hAnsi="方正仿宋_GBK" w:eastAsia="方正仿宋_GBK" w:cs="方正仿宋_GBK"/>
                <w:sz w:val="18"/>
                <w:szCs w:val="18"/>
              </w:rPr>
              <w:tab/>
            </w:r>
            <w:r>
              <w:rPr>
                <w:rFonts w:hint="eastAsia" w:ascii="方正仿宋_GBK" w:hAnsi="方正仿宋_GBK" w:eastAsia="方正仿宋_GBK" w:cs="方正仿宋_GBK"/>
                <w:sz w:val="18"/>
                <w:szCs w:val="18"/>
              </w:rPr>
              <w:t>□餐饮环节：外卖餐饮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 w:hRule="atLeast"/>
          <w:jc w:val="center"/>
        </w:trPr>
        <w:tc>
          <w:tcPr>
            <w:tcW w:w="1217" w:type="dxa"/>
            <w:vMerge w:val="restart"/>
          </w:tcPr>
          <w:p>
            <w:pPr>
              <w:pStyle w:val="17"/>
              <w:spacing w:line="220" w:lineRule="exact"/>
              <w:rPr>
                <w:rFonts w:ascii="方正仿宋_GBK" w:hAnsi="方正仿宋_GBK" w:eastAsia="方正仿宋_GBK" w:cs="方正仿宋_GBK"/>
                <w:sz w:val="18"/>
                <w:szCs w:val="18"/>
              </w:rPr>
            </w:pPr>
          </w:p>
          <w:p>
            <w:pPr>
              <w:pStyle w:val="17"/>
              <w:spacing w:line="220" w:lineRule="exact"/>
              <w:rPr>
                <w:rFonts w:ascii="方正仿宋_GBK" w:hAnsi="方正仿宋_GBK" w:eastAsia="方正仿宋_GBK" w:cs="方正仿宋_GBK"/>
                <w:sz w:val="18"/>
                <w:szCs w:val="18"/>
              </w:rPr>
            </w:pPr>
          </w:p>
          <w:p>
            <w:pPr>
              <w:pStyle w:val="17"/>
              <w:spacing w:line="220" w:lineRule="exact"/>
              <w:rPr>
                <w:rFonts w:ascii="方正仿宋_GBK" w:hAnsi="方正仿宋_GBK" w:eastAsia="方正仿宋_GBK" w:cs="方正仿宋_GBK"/>
                <w:sz w:val="18"/>
                <w:szCs w:val="18"/>
              </w:rPr>
            </w:pPr>
          </w:p>
          <w:p>
            <w:pPr>
              <w:pStyle w:val="17"/>
              <w:spacing w:line="220" w:lineRule="exact"/>
              <w:ind w:left="70" w:right="6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样品信息</w:t>
            </w: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样品名称</w:t>
            </w:r>
          </w:p>
        </w:tc>
        <w:tc>
          <w:tcPr>
            <w:tcW w:w="1663" w:type="dxa"/>
          </w:tcPr>
          <w:p>
            <w:pPr>
              <w:pStyle w:val="17"/>
              <w:spacing w:line="220" w:lineRule="exact"/>
              <w:rPr>
                <w:rFonts w:ascii="方正仿宋_GBK" w:hAnsi="方正仿宋_GBK" w:eastAsia="方正仿宋_GBK" w:cs="方正仿宋_GBK"/>
                <w:sz w:val="18"/>
                <w:szCs w:val="18"/>
              </w:rPr>
            </w:pPr>
          </w:p>
        </w:tc>
        <w:tc>
          <w:tcPr>
            <w:tcW w:w="1412" w:type="dxa"/>
            <w:gridSpan w:val="5"/>
          </w:tcPr>
          <w:p>
            <w:pPr>
              <w:pStyle w:val="17"/>
              <w:spacing w:line="220" w:lineRule="exact"/>
              <w:ind w:left="504" w:right="497"/>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商标</w:t>
            </w:r>
          </w:p>
        </w:tc>
        <w:tc>
          <w:tcPr>
            <w:tcW w:w="1189" w:type="dxa"/>
            <w:gridSpan w:val="4"/>
          </w:tcPr>
          <w:p>
            <w:pPr>
              <w:pStyle w:val="17"/>
              <w:spacing w:line="220" w:lineRule="exact"/>
              <w:rPr>
                <w:rFonts w:ascii="方正仿宋_GBK" w:hAnsi="方正仿宋_GBK" w:eastAsia="方正仿宋_GBK" w:cs="方正仿宋_GBK"/>
                <w:sz w:val="18"/>
                <w:szCs w:val="18"/>
              </w:rPr>
            </w:pPr>
          </w:p>
        </w:tc>
        <w:tc>
          <w:tcPr>
            <w:tcW w:w="1214" w:type="dxa"/>
            <w:gridSpan w:val="3"/>
          </w:tcPr>
          <w:p>
            <w:pPr>
              <w:pStyle w:val="17"/>
              <w:spacing w:line="220" w:lineRule="exact"/>
              <w:ind w:left="24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订单编号</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rPr>
                <w:rFonts w:ascii="方正仿宋_GBK" w:hAnsi="方正仿宋_GBK" w:eastAsia="方正仿宋_GBK" w:cs="方正仿宋_GBK"/>
                <w:sz w:val="18"/>
                <w:szCs w:val="18"/>
              </w:rPr>
            </w:pPr>
          </w:p>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样品类型</w:t>
            </w:r>
          </w:p>
        </w:tc>
        <w:tc>
          <w:tcPr>
            <w:tcW w:w="6897" w:type="dxa"/>
            <w:gridSpan w:val="14"/>
          </w:tcPr>
          <w:p>
            <w:pPr>
              <w:pStyle w:val="17"/>
              <w:spacing w:line="220" w:lineRule="exact"/>
              <w:ind w:left="10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□食用农产品 □工业加工食品 □餐饮加工食品 □食品添加剂 □食品相关产品</w:t>
            </w:r>
          </w:p>
          <w:p>
            <w:pPr>
              <w:pStyle w:val="17"/>
              <w:tabs>
                <w:tab w:val="left" w:pos="1366"/>
              </w:tabs>
              <w:spacing w:line="220" w:lineRule="exact"/>
              <w:ind w:left="10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□其他（</w:t>
            </w:r>
            <w:r>
              <w:rPr>
                <w:rFonts w:hint="eastAsia" w:ascii="方正仿宋_GBK" w:hAnsi="方正仿宋_GBK" w:eastAsia="方正仿宋_GBK" w:cs="方正仿宋_GBK"/>
                <w:sz w:val="18"/>
                <w:szCs w:val="18"/>
                <w:u w:val="single"/>
              </w:rPr>
              <w:t xml:space="preserve"> </w:t>
            </w:r>
            <w:r>
              <w:rPr>
                <w:rFonts w:hint="eastAsia" w:ascii="方正仿宋_GBK" w:hAnsi="方正仿宋_GBK" w:eastAsia="方正仿宋_GBK" w:cs="方正仿宋_GBK"/>
                <w:sz w:val="18"/>
                <w:szCs w:val="18"/>
                <w:u w:val="single"/>
              </w:rPr>
              <w:tab/>
            </w:r>
            <w:r>
              <w:rPr>
                <w:rFonts w:hint="eastAsia" w:ascii="方正仿宋_GBK" w:hAnsi="方正仿宋_GBK" w:eastAsia="方正仿宋_GBK" w:cs="方正仿宋_GBK"/>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rPr>
                <w:rFonts w:ascii="方正仿宋_GBK" w:hAnsi="方正仿宋_GBK" w:eastAsia="方正仿宋_GBK" w:cs="方正仿宋_GBK"/>
                <w:sz w:val="18"/>
                <w:szCs w:val="18"/>
              </w:rPr>
            </w:pPr>
          </w:p>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样品来源</w:t>
            </w:r>
          </w:p>
        </w:tc>
        <w:tc>
          <w:tcPr>
            <w:tcW w:w="3075" w:type="dxa"/>
            <w:gridSpan w:val="6"/>
          </w:tcPr>
          <w:p>
            <w:pPr>
              <w:pStyle w:val="17"/>
              <w:numPr>
                <w:ilvl w:val="0"/>
                <w:numId w:val="2"/>
              </w:numPr>
              <w:tabs>
                <w:tab w:val="left" w:pos="358"/>
              </w:tabs>
              <w:spacing w:line="220" w:lineRule="exact"/>
              <w:ind w:right="186" w:hanging="632"/>
              <w:rPr>
                <w:rFonts w:ascii="方正仿宋_GBK" w:hAnsi="方正仿宋_GBK" w:eastAsia="方正仿宋_GBK" w:cs="方正仿宋_GBK"/>
                <w:sz w:val="18"/>
                <w:szCs w:val="18"/>
              </w:rPr>
            </w:pPr>
            <w:r>
              <w:rPr>
                <w:rFonts w:hint="eastAsia" w:ascii="方正仿宋_GBK" w:hAnsi="方正仿宋_GBK" w:eastAsia="方正仿宋_GBK" w:cs="方正仿宋_GBK"/>
                <w:spacing w:val="-2"/>
                <w:sz w:val="18"/>
                <w:szCs w:val="18"/>
              </w:rPr>
              <w:t xml:space="preserve">加工∕自制 □委托生产  </w:t>
            </w:r>
          </w:p>
          <w:p>
            <w:pPr>
              <w:pStyle w:val="17"/>
              <w:tabs>
                <w:tab w:val="left" w:pos="358"/>
              </w:tabs>
              <w:spacing w:line="220" w:lineRule="exact"/>
              <w:ind w:left="194" w:right="186"/>
              <w:rPr>
                <w:rFonts w:ascii="方正仿宋_GBK" w:hAnsi="方正仿宋_GBK" w:eastAsia="方正仿宋_GBK" w:cs="方正仿宋_GBK"/>
                <w:sz w:val="18"/>
                <w:szCs w:val="18"/>
              </w:rPr>
            </w:pPr>
            <w:r>
              <w:rPr>
                <w:rFonts w:hint="eastAsia" w:ascii="方正仿宋_GBK" w:hAnsi="方正仿宋_GBK" w:eastAsia="方正仿宋_GBK" w:cs="方正仿宋_GBK"/>
                <w:spacing w:val="-2"/>
                <w:sz w:val="18"/>
                <w:szCs w:val="18"/>
              </w:rPr>
              <w:t>□外</w:t>
            </w:r>
            <w:r>
              <w:rPr>
                <w:rFonts w:hint="eastAsia" w:ascii="方正仿宋_GBK" w:hAnsi="方正仿宋_GBK" w:eastAsia="方正仿宋_GBK" w:cs="方正仿宋_GBK"/>
                <w:sz w:val="18"/>
                <w:szCs w:val="18"/>
              </w:rPr>
              <w:t>购</w:t>
            </w:r>
            <w:r>
              <w:rPr>
                <w:rFonts w:hint="eastAsia" w:ascii="方正仿宋_GBK" w:hAnsi="方正仿宋_GBK" w:eastAsia="方正仿宋_GBK" w:cs="方正仿宋_GBK"/>
                <w:sz w:val="18"/>
                <w:szCs w:val="18"/>
                <w:lang w:val="en-US"/>
              </w:rPr>
              <w:t xml:space="preserve"> </w:t>
            </w:r>
            <w:r>
              <w:rPr>
                <w:rFonts w:hint="eastAsia" w:ascii="方正仿宋_GBK" w:hAnsi="方正仿宋_GBK" w:eastAsia="方正仿宋_GBK" w:cs="方正仿宋_GBK"/>
                <w:sz w:val="18"/>
                <w:szCs w:val="18"/>
              </w:rPr>
              <w:t xml:space="preserve"> 其他（</w:t>
            </w:r>
            <w:r>
              <w:rPr>
                <w:rFonts w:hint="eastAsia" w:ascii="方正仿宋_GBK" w:hAnsi="方正仿宋_GBK" w:eastAsia="方正仿宋_GBK" w:cs="方正仿宋_GBK"/>
                <w:sz w:val="18"/>
                <w:szCs w:val="18"/>
                <w:u w:val="single"/>
              </w:rPr>
              <w:t xml:space="preserve"> </w:t>
            </w:r>
            <w:r>
              <w:rPr>
                <w:rFonts w:hint="eastAsia" w:ascii="方正仿宋_GBK" w:hAnsi="方正仿宋_GBK" w:eastAsia="方正仿宋_GBK" w:cs="方正仿宋_GBK"/>
                <w:sz w:val="18"/>
                <w:szCs w:val="18"/>
                <w:u w:val="single"/>
              </w:rPr>
              <w:tab/>
            </w:r>
            <w:r>
              <w:rPr>
                <w:rFonts w:hint="eastAsia" w:ascii="方正仿宋_GBK" w:hAnsi="方正仿宋_GBK" w:eastAsia="方正仿宋_GBK" w:cs="方正仿宋_GBK"/>
                <w:sz w:val="18"/>
                <w:szCs w:val="18"/>
                <w:u w:val="single"/>
                <w:lang w:val="en-US"/>
              </w:rPr>
              <w:t xml:space="preserve">      </w:t>
            </w:r>
            <w:r>
              <w:rPr>
                <w:rFonts w:hint="eastAsia" w:ascii="方正仿宋_GBK" w:hAnsi="方正仿宋_GBK" w:eastAsia="方正仿宋_GBK" w:cs="方正仿宋_GBK"/>
                <w:sz w:val="18"/>
                <w:szCs w:val="18"/>
              </w:rPr>
              <w:t>）</w:t>
            </w:r>
          </w:p>
        </w:tc>
        <w:tc>
          <w:tcPr>
            <w:tcW w:w="1189" w:type="dxa"/>
            <w:gridSpan w:val="4"/>
          </w:tcPr>
          <w:p>
            <w:pPr>
              <w:pStyle w:val="17"/>
              <w:spacing w:line="220" w:lineRule="exact"/>
              <w:rPr>
                <w:rFonts w:ascii="方正仿宋_GBK" w:hAnsi="方正仿宋_GBK" w:eastAsia="方正仿宋_GBK" w:cs="方正仿宋_GBK"/>
                <w:sz w:val="18"/>
                <w:szCs w:val="18"/>
              </w:rPr>
            </w:pPr>
          </w:p>
          <w:p>
            <w:pPr>
              <w:pStyle w:val="17"/>
              <w:spacing w:line="220" w:lineRule="exact"/>
              <w:ind w:left="233"/>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样品属性</w:t>
            </w:r>
          </w:p>
        </w:tc>
        <w:tc>
          <w:tcPr>
            <w:tcW w:w="2633" w:type="dxa"/>
            <w:gridSpan w:val="4"/>
          </w:tcPr>
          <w:p>
            <w:pPr>
              <w:pStyle w:val="17"/>
              <w:spacing w:line="220" w:lineRule="exact"/>
              <w:ind w:left="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□普通食品 □特殊食品</w:t>
            </w:r>
          </w:p>
          <w:p>
            <w:pPr>
              <w:pStyle w:val="17"/>
              <w:spacing w:line="220" w:lineRule="exact"/>
              <w:ind w:left="4"/>
              <w:rPr>
                <w:rFonts w:ascii="方正仿宋_GBK" w:hAnsi="方正仿宋_GBK" w:eastAsia="方正仿宋_GBK" w:cs="方正仿宋_GBK"/>
                <w:spacing w:val="-6"/>
                <w:sz w:val="18"/>
                <w:szCs w:val="18"/>
              </w:rPr>
            </w:pP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节令食品 □</w:t>
            </w:r>
            <w:r>
              <w:rPr>
                <w:rFonts w:hint="eastAsia" w:ascii="方正仿宋_GBK" w:hAnsi="方正仿宋_GBK" w:eastAsia="方正仿宋_GBK" w:cs="方正仿宋_GBK"/>
                <w:spacing w:val="-6"/>
                <w:sz w:val="18"/>
                <w:szCs w:val="18"/>
              </w:rPr>
              <w:t>重大活动保障食品</w:t>
            </w:r>
          </w:p>
          <w:p>
            <w:pPr>
              <w:pStyle w:val="17"/>
              <w:tabs>
                <w:tab w:val="left" w:pos="1264"/>
              </w:tabs>
              <w:spacing w:line="220" w:lineRule="exact"/>
              <w:ind w:left="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□其他（</w:t>
            </w:r>
            <w:r>
              <w:rPr>
                <w:rFonts w:hint="eastAsia" w:ascii="方正仿宋_GBK" w:hAnsi="方正仿宋_GBK" w:eastAsia="方正仿宋_GBK" w:cs="方正仿宋_GBK"/>
                <w:sz w:val="18"/>
                <w:szCs w:val="18"/>
                <w:u w:val="single"/>
              </w:rPr>
              <w:t xml:space="preserve"> </w:t>
            </w:r>
            <w:r>
              <w:rPr>
                <w:rFonts w:hint="eastAsia" w:ascii="方正仿宋_GBK" w:hAnsi="方正仿宋_GBK" w:eastAsia="方正仿宋_GBK" w:cs="方正仿宋_GBK"/>
                <w:sz w:val="18"/>
                <w:szCs w:val="18"/>
                <w:u w:val="single"/>
              </w:rPr>
              <w:tab/>
            </w:r>
            <w:r>
              <w:rPr>
                <w:rFonts w:hint="eastAsia" w:ascii="方正仿宋_GBK" w:hAnsi="方正仿宋_GBK" w:eastAsia="方正仿宋_GBK" w:cs="方正仿宋_GBK"/>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22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□生产日期 □加工日期</w:t>
            </w:r>
          </w:p>
        </w:tc>
        <w:tc>
          <w:tcPr>
            <w:tcW w:w="1728" w:type="dxa"/>
            <w:gridSpan w:val="2"/>
          </w:tcPr>
          <w:p>
            <w:pPr>
              <w:pStyle w:val="17"/>
              <w:spacing w:line="220" w:lineRule="exact"/>
              <w:rPr>
                <w:rFonts w:ascii="方正仿宋_GBK" w:hAnsi="方正仿宋_GBK" w:eastAsia="方正仿宋_GBK" w:cs="方正仿宋_GBK"/>
                <w:sz w:val="18"/>
                <w:szCs w:val="18"/>
              </w:rPr>
            </w:pPr>
          </w:p>
        </w:tc>
        <w:tc>
          <w:tcPr>
            <w:tcW w:w="1347" w:type="dxa"/>
            <w:gridSpan w:val="4"/>
          </w:tcPr>
          <w:p>
            <w:pPr>
              <w:pStyle w:val="17"/>
              <w:spacing w:line="220" w:lineRule="exact"/>
              <w:ind w:left="435"/>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保质期</w:t>
            </w:r>
          </w:p>
        </w:tc>
        <w:tc>
          <w:tcPr>
            <w:tcW w:w="1189" w:type="dxa"/>
            <w:gridSpan w:val="4"/>
          </w:tcPr>
          <w:p>
            <w:pPr>
              <w:pStyle w:val="17"/>
              <w:spacing w:line="220" w:lineRule="exact"/>
              <w:rPr>
                <w:rFonts w:ascii="方正仿宋_GBK" w:hAnsi="方正仿宋_GBK" w:eastAsia="方正仿宋_GBK" w:cs="方正仿宋_GBK"/>
                <w:sz w:val="18"/>
                <w:szCs w:val="18"/>
              </w:rPr>
            </w:pPr>
          </w:p>
        </w:tc>
        <w:tc>
          <w:tcPr>
            <w:tcW w:w="1214" w:type="dxa"/>
            <w:gridSpan w:val="3"/>
          </w:tcPr>
          <w:p>
            <w:pPr>
              <w:pStyle w:val="17"/>
              <w:spacing w:line="220" w:lineRule="exact"/>
              <w:ind w:left="24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样品批号</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40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执行标准∕技术文件</w:t>
            </w:r>
          </w:p>
        </w:tc>
        <w:tc>
          <w:tcPr>
            <w:tcW w:w="1728" w:type="dxa"/>
            <w:gridSpan w:val="2"/>
          </w:tcPr>
          <w:p>
            <w:pPr>
              <w:pStyle w:val="17"/>
              <w:spacing w:line="220" w:lineRule="exact"/>
              <w:rPr>
                <w:rFonts w:ascii="方正仿宋_GBK" w:hAnsi="方正仿宋_GBK" w:eastAsia="方正仿宋_GBK" w:cs="方正仿宋_GBK"/>
                <w:sz w:val="18"/>
                <w:szCs w:val="18"/>
              </w:rPr>
            </w:pPr>
          </w:p>
        </w:tc>
        <w:tc>
          <w:tcPr>
            <w:tcW w:w="1347" w:type="dxa"/>
            <w:gridSpan w:val="4"/>
          </w:tcPr>
          <w:p>
            <w:pPr>
              <w:pStyle w:val="17"/>
              <w:spacing w:line="220" w:lineRule="exact"/>
              <w:ind w:left="34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质量等级</w:t>
            </w:r>
          </w:p>
        </w:tc>
        <w:tc>
          <w:tcPr>
            <w:tcW w:w="1189" w:type="dxa"/>
            <w:gridSpan w:val="4"/>
          </w:tcPr>
          <w:p>
            <w:pPr>
              <w:pStyle w:val="17"/>
              <w:spacing w:line="220" w:lineRule="exact"/>
              <w:rPr>
                <w:rFonts w:ascii="方正仿宋_GBK" w:hAnsi="方正仿宋_GBK" w:eastAsia="方正仿宋_GBK" w:cs="方正仿宋_GBK"/>
                <w:sz w:val="18"/>
                <w:szCs w:val="18"/>
              </w:rPr>
            </w:pPr>
          </w:p>
        </w:tc>
        <w:tc>
          <w:tcPr>
            <w:tcW w:w="1214" w:type="dxa"/>
            <w:gridSpan w:val="3"/>
          </w:tcPr>
          <w:p>
            <w:pPr>
              <w:pStyle w:val="17"/>
              <w:spacing w:line="220" w:lineRule="exact"/>
              <w:ind w:left="246"/>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规格型号</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 w:hRule="atLeast"/>
          <w:jc w:val="center"/>
        </w:trPr>
        <w:tc>
          <w:tcPr>
            <w:tcW w:w="1217" w:type="dxa"/>
            <w:vMerge w:val="restart"/>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抽样数量</w:t>
            </w:r>
          </w:p>
        </w:tc>
        <w:tc>
          <w:tcPr>
            <w:tcW w:w="2233" w:type="dxa"/>
            <w:gridSpan w:val="4"/>
          </w:tcPr>
          <w:p>
            <w:pPr>
              <w:pStyle w:val="17"/>
              <w:spacing w:line="220" w:lineRule="exact"/>
              <w:rPr>
                <w:rFonts w:ascii="方正仿宋_GBK" w:hAnsi="方正仿宋_GBK" w:eastAsia="方正仿宋_GBK" w:cs="方正仿宋_GBK"/>
                <w:sz w:val="18"/>
                <w:szCs w:val="18"/>
              </w:rPr>
            </w:pPr>
          </w:p>
        </w:tc>
        <w:tc>
          <w:tcPr>
            <w:tcW w:w="2333" w:type="dxa"/>
            <w:gridSpan w:val="7"/>
          </w:tcPr>
          <w:p>
            <w:pPr>
              <w:pStyle w:val="17"/>
              <w:spacing w:line="220" w:lineRule="exact"/>
              <w:ind w:left="786" w:right="776"/>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备样数量</w:t>
            </w:r>
          </w:p>
        </w:tc>
        <w:tc>
          <w:tcPr>
            <w:tcW w:w="2331" w:type="dxa"/>
            <w:gridSpan w:val="3"/>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抽样方式</w:t>
            </w:r>
          </w:p>
        </w:tc>
        <w:tc>
          <w:tcPr>
            <w:tcW w:w="2233" w:type="dxa"/>
            <w:gridSpan w:val="4"/>
          </w:tcPr>
          <w:p>
            <w:pPr>
              <w:pStyle w:val="17"/>
              <w:spacing w:line="220" w:lineRule="exact"/>
              <w:ind w:left="45" w:right="37"/>
              <w:rPr>
                <w:rFonts w:ascii="方正仿宋_GBK" w:hAnsi="方正仿宋_GBK" w:eastAsia="方正仿宋_GBK" w:cs="方正仿宋_GBK"/>
                <w:sz w:val="18"/>
                <w:szCs w:val="18"/>
              </w:rPr>
            </w:pPr>
            <w:r>
              <w:rPr>
                <w:rFonts w:hint="eastAsia" w:ascii="方正仿宋_GBK" w:hAnsi="方正仿宋_GBK" w:eastAsia="方正仿宋_GBK" w:cs="方正仿宋_GBK"/>
                <w:spacing w:val="-6"/>
                <w:sz w:val="18"/>
                <w:szCs w:val="18"/>
              </w:rPr>
              <w:t>□无菌抽样 □非无菌抽样</w:t>
            </w:r>
          </w:p>
        </w:tc>
        <w:tc>
          <w:tcPr>
            <w:tcW w:w="842" w:type="dxa"/>
            <w:gridSpan w:val="2"/>
          </w:tcPr>
          <w:p>
            <w:pPr>
              <w:pStyle w:val="17"/>
              <w:spacing w:line="22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条形码</w:t>
            </w:r>
          </w:p>
        </w:tc>
        <w:tc>
          <w:tcPr>
            <w:tcW w:w="1189" w:type="dxa"/>
            <w:gridSpan w:val="4"/>
          </w:tcPr>
          <w:p>
            <w:pPr>
              <w:pStyle w:val="17"/>
              <w:spacing w:line="220" w:lineRule="exact"/>
              <w:rPr>
                <w:rFonts w:ascii="方正仿宋_GBK" w:hAnsi="方正仿宋_GBK" w:eastAsia="方正仿宋_GBK" w:cs="方正仿宋_GBK"/>
                <w:sz w:val="18"/>
                <w:szCs w:val="18"/>
              </w:rPr>
            </w:pPr>
          </w:p>
        </w:tc>
        <w:tc>
          <w:tcPr>
            <w:tcW w:w="1214" w:type="dxa"/>
            <w:gridSpan w:val="3"/>
          </w:tcPr>
          <w:p>
            <w:pPr>
              <w:pStyle w:val="17"/>
              <w:spacing w:line="220" w:lineRule="exact"/>
              <w:ind w:left="406" w:right="397"/>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单价</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是否进口</w:t>
            </w:r>
          </w:p>
        </w:tc>
        <w:tc>
          <w:tcPr>
            <w:tcW w:w="2233" w:type="dxa"/>
            <w:gridSpan w:val="4"/>
          </w:tcPr>
          <w:p>
            <w:pPr>
              <w:pStyle w:val="17"/>
              <w:spacing w:line="220" w:lineRule="exact"/>
              <w:ind w:left="380"/>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□是 □否</w:t>
            </w:r>
          </w:p>
        </w:tc>
        <w:tc>
          <w:tcPr>
            <w:tcW w:w="842" w:type="dxa"/>
            <w:gridSpan w:val="2"/>
          </w:tcPr>
          <w:p>
            <w:pPr>
              <w:pStyle w:val="17"/>
              <w:spacing w:line="22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原产地</w:t>
            </w:r>
          </w:p>
        </w:tc>
        <w:tc>
          <w:tcPr>
            <w:tcW w:w="3822" w:type="dxa"/>
            <w:gridSpan w:val="8"/>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包装分类</w:t>
            </w:r>
          </w:p>
        </w:tc>
        <w:tc>
          <w:tcPr>
            <w:tcW w:w="2233" w:type="dxa"/>
            <w:gridSpan w:val="4"/>
          </w:tcPr>
          <w:p>
            <w:pPr>
              <w:pStyle w:val="17"/>
              <w:spacing w:line="220" w:lineRule="exact"/>
              <w:ind w:left="246" w:right="56" w:hanging="180"/>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□预包装 □非定量包装□无包装</w:t>
            </w:r>
          </w:p>
        </w:tc>
        <w:tc>
          <w:tcPr>
            <w:tcW w:w="842" w:type="dxa"/>
            <w:gridSpan w:val="2"/>
          </w:tcPr>
          <w:p>
            <w:pPr>
              <w:pStyle w:val="17"/>
              <w:spacing w:line="220" w:lineRule="exac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储存条件</w:t>
            </w:r>
          </w:p>
        </w:tc>
        <w:tc>
          <w:tcPr>
            <w:tcW w:w="3822" w:type="dxa"/>
            <w:gridSpan w:val="8"/>
          </w:tcPr>
          <w:p>
            <w:pPr>
              <w:pStyle w:val="17"/>
              <w:spacing w:line="220" w:lineRule="exact"/>
              <w:ind w:left="65"/>
              <w:rPr>
                <w:rFonts w:ascii="方正仿宋_GBK" w:hAnsi="方正仿宋_GBK" w:eastAsia="方正仿宋_GBK" w:cs="方正仿宋_GBK"/>
                <w:sz w:val="18"/>
                <w:szCs w:val="18"/>
              </w:rPr>
            </w:pPr>
            <w:r>
              <w:rPr>
                <w:rFonts w:hint="eastAsia" w:ascii="方正仿宋_GBK" w:hAnsi="方正仿宋_GBK" w:eastAsia="方正仿宋_GBK" w:cs="方正仿宋_GBK"/>
                <w:spacing w:val="-6"/>
                <w:sz w:val="18"/>
                <w:szCs w:val="18"/>
              </w:rPr>
              <w:t>□常温 □冷藏 □冷冻 □避光 □密闭 □阴凉</w:t>
            </w:r>
          </w:p>
          <w:p>
            <w:pPr>
              <w:pStyle w:val="17"/>
              <w:tabs>
                <w:tab w:val="left" w:pos="3531"/>
              </w:tabs>
              <w:spacing w:line="220" w:lineRule="exact"/>
              <w:ind w:left="111"/>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□通风</w:t>
            </w:r>
            <w:r>
              <w:rPr>
                <w:rFonts w:hint="eastAsia" w:ascii="方正仿宋_GBK" w:hAnsi="方正仿宋_GBK" w:eastAsia="方正仿宋_GBK" w:cs="方正仿宋_GBK"/>
                <w:spacing w:val="-3"/>
                <w:sz w:val="18"/>
                <w:szCs w:val="18"/>
              </w:rPr>
              <w:t xml:space="preserve"> </w:t>
            </w:r>
            <w:r>
              <w:rPr>
                <w:rFonts w:hint="eastAsia" w:ascii="方正仿宋_GBK" w:hAnsi="方正仿宋_GBK" w:eastAsia="方正仿宋_GBK" w:cs="方正仿宋_GBK"/>
                <w:sz w:val="18"/>
                <w:szCs w:val="18"/>
              </w:rPr>
              <w:t>□干燥</w:t>
            </w:r>
            <w:r>
              <w:rPr>
                <w:rFonts w:hint="eastAsia" w:ascii="方正仿宋_GBK" w:hAnsi="方正仿宋_GBK" w:eastAsia="方正仿宋_GBK" w:cs="方正仿宋_GBK"/>
                <w:spacing w:val="1"/>
                <w:sz w:val="18"/>
                <w:szCs w:val="18"/>
              </w:rPr>
              <w:t xml:space="preserve"> </w:t>
            </w:r>
            <w:r>
              <w:rPr>
                <w:rFonts w:hint="eastAsia" w:ascii="方正仿宋_GBK" w:hAnsi="方正仿宋_GBK" w:eastAsia="方正仿宋_GBK" w:cs="方正仿宋_GBK"/>
                <w:sz w:val="18"/>
                <w:szCs w:val="18"/>
              </w:rPr>
              <w:t>□其他（</w:t>
            </w:r>
            <w:r>
              <w:rPr>
                <w:rFonts w:hint="eastAsia" w:ascii="方正仿宋_GBK" w:hAnsi="方正仿宋_GBK" w:eastAsia="方正仿宋_GBK" w:cs="方正仿宋_GBK"/>
                <w:sz w:val="18"/>
                <w:szCs w:val="18"/>
                <w:u w:val="single"/>
              </w:rPr>
              <w:t xml:space="preserve"> </w:t>
            </w:r>
            <w:r>
              <w:rPr>
                <w:rFonts w:hint="eastAsia" w:ascii="方正仿宋_GBK" w:hAnsi="方正仿宋_GBK" w:eastAsia="方正仿宋_GBK" w:cs="方正仿宋_GBK"/>
                <w:sz w:val="18"/>
                <w:szCs w:val="18"/>
                <w:u w:val="single"/>
              </w:rPr>
              <w:tab/>
            </w:r>
            <w:r>
              <w:rPr>
                <w:rFonts w:hint="eastAsia" w:ascii="方正仿宋_GBK" w:hAnsi="方正仿宋_GBK" w:eastAsia="方正仿宋_GBK" w:cs="方正仿宋_GBK"/>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217" w:type="dxa"/>
            <w:vMerge w:val="restart"/>
          </w:tcPr>
          <w:p>
            <w:pPr>
              <w:pStyle w:val="17"/>
              <w:spacing w:line="220" w:lineRule="exact"/>
              <w:ind w:left="62" w:right="51" w:firstLine="88"/>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（标称） </w:t>
            </w:r>
          </w:p>
          <w:p>
            <w:pPr>
              <w:pStyle w:val="17"/>
              <w:spacing w:line="220" w:lineRule="exact"/>
              <w:ind w:left="62" w:right="51" w:firstLine="88"/>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生产者信息</w:t>
            </w:r>
          </w:p>
        </w:tc>
        <w:tc>
          <w:tcPr>
            <w:tcW w:w="2514" w:type="dxa"/>
            <w:gridSpan w:val="2"/>
          </w:tcPr>
          <w:p>
            <w:pPr>
              <w:pStyle w:val="17"/>
              <w:spacing w:line="220" w:lineRule="exact"/>
              <w:ind w:left="76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生产者名称</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1217" w:type="dxa"/>
            <w:vMerge w:val="continue"/>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76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生产者地址</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jc w:val="center"/>
        </w:trPr>
        <w:tc>
          <w:tcPr>
            <w:tcW w:w="1217" w:type="dxa"/>
            <w:vMerge w:val="continue"/>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673"/>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生产许可证号</w:t>
            </w:r>
          </w:p>
        </w:tc>
        <w:tc>
          <w:tcPr>
            <w:tcW w:w="2431" w:type="dxa"/>
            <w:gridSpan w:val="5"/>
          </w:tcPr>
          <w:p>
            <w:pPr>
              <w:pStyle w:val="17"/>
              <w:spacing w:line="220" w:lineRule="exact"/>
              <w:rPr>
                <w:rFonts w:ascii="方正仿宋_GBK" w:hAnsi="方正仿宋_GBK" w:eastAsia="方正仿宋_GBK" w:cs="方正仿宋_GBK"/>
                <w:sz w:val="18"/>
                <w:szCs w:val="18"/>
              </w:rPr>
            </w:pPr>
          </w:p>
        </w:tc>
        <w:tc>
          <w:tcPr>
            <w:tcW w:w="3047" w:type="dxa"/>
            <w:gridSpan w:val="8"/>
          </w:tcPr>
          <w:p>
            <w:pPr>
              <w:pStyle w:val="17"/>
              <w:spacing w:line="220" w:lineRule="exact"/>
              <w:ind w:left="1143" w:right="1134"/>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联系电话</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1217" w:type="dxa"/>
            <w:vMerge w:val="restart"/>
          </w:tcPr>
          <w:p>
            <w:pPr>
              <w:pStyle w:val="17"/>
              <w:spacing w:line="220" w:lineRule="exact"/>
              <w:ind w:left="62" w:right="51" w:hanging="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（标称） </w:t>
            </w:r>
          </w:p>
          <w:p>
            <w:pPr>
              <w:pStyle w:val="17"/>
              <w:spacing w:line="220" w:lineRule="exact"/>
              <w:ind w:left="62" w:right="51" w:hanging="3"/>
              <w:jc w:val="center"/>
              <w:rPr>
                <w:rFonts w:ascii="方正仿宋_GBK" w:hAnsi="方正仿宋_GBK" w:eastAsia="方正仿宋_GBK" w:cs="方正仿宋_GBK"/>
                <w:spacing w:val="-4"/>
                <w:sz w:val="18"/>
                <w:szCs w:val="18"/>
              </w:rPr>
            </w:pPr>
            <w:r>
              <w:rPr>
                <w:rFonts w:hint="eastAsia" w:ascii="方正仿宋_GBK" w:hAnsi="方正仿宋_GBK" w:eastAsia="方正仿宋_GBK" w:cs="方正仿宋_GBK"/>
                <w:spacing w:val="-4"/>
                <w:sz w:val="18"/>
                <w:szCs w:val="18"/>
              </w:rPr>
              <w:t>第三方企业</w:t>
            </w:r>
          </w:p>
          <w:p>
            <w:pPr>
              <w:pStyle w:val="17"/>
              <w:spacing w:line="220" w:lineRule="exact"/>
              <w:ind w:left="62" w:right="51" w:hanging="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信息</w:t>
            </w: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企业名称</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企业地址</w:t>
            </w:r>
          </w:p>
        </w:tc>
        <w:tc>
          <w:tcPr>
            <w:tcW w:w="6897" w:type="dxa"/>
            <w:gridSpan w:val="1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535" w:type="dxa"/>
          </w:tcPr>
          <w:p>
            <w:pPr>
              <w:pStyle w:val="17"/>
              <w:spacing w:line="220" w:lineRule="exact"/>
              <w:ind w:left="71" w:right="61"/>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企业性质</w:t>
            </w:r>
          </w:p>
        </w:tc>
        <w:tc>
          <w:tcPr>
            <w:tcW w:w="1979" w:type="dxa"/>
          </w:tcPr>
          <w:p>
            <w:pPr>
              <w:pStyle w:val="17"/>
              <w:spacing w:line="220" w:lineRule="exact"/>
              <w:ind w:left="40" w:right="33"/>
              <w:jc w:val="lef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□委托 □代理 □经销</w:t>
            </w:r>
          </w:p>
          <w:p>
            <w:pPr>
              <w:pStyle w:val="17"/>
              <w:spacing w:line="220" w:lineRule="exact"/>
              <w:ind w:left="40" w:right="31"/>
              <w:jc w:val="left"/>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□进口 □其他</w:t>
            </w:r>
          </w:p>
        </w:tc>
        <w:tc>
          <w:tcPr>
            <w:tcW w:w="1879" w:type="dxa"/>
            <w:gridSpan w:val="3"/>
          </w:tcPr>
          <w:p>
            <w:pPr>
              <w:pStyle w:val="17"/>
              <w:spacing w:line="220" w:lineRule="exact"/>
              <w:ind w:left="394"/>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企业许可证号</w:t>
            </w:r>
          </w:p>
        </w:tc>
        <w:tc>
          <w:tcPr>
            <w:tcW w:w="1884" w:type="dxa"/>
            <w:gridSpan w:val="5"/>
          </w:tcPr>
          <w:p>
            <w:pPr>
              <w:pStyle w:val="17"/>
              <w:spacing w:line="220" w:lineRule="exact"/>
              <w:rPr>
                <w:rFonts w:ascii="方正仿宋_GBK" w:hAnsi="方正仿宋_GBK" w:eastAsia="方正仿宋_GBK" w:cs="方正仿宋_GBK"/>
                <w:sz w:val="18"/>
                <w:szCs w:val="18"/>
              </w:rPr>
            </w:pPr>
          </w:p>
        </w:tc>
        <w:tc>
          <w:tcPr>
            <w:tcW w:w="1281" w:type="dxa"/>
            <w:gridSpan w:val="4"/>
          </w:tcPr>
          <w:p>
            <w:pPr>
              <w:pStyle w:val="17"/>
              <w:spacing w:line="220" w:lineRule="exact"/>
              <w:ind w:left="279"/>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联系电话</w:t>
            </w:r>
          </w:p>
        </w:tc>
        <w:tc>
          <w:tcPr>
            <w:tcW w:w="1853" w:type="dxa"/>
            <w:gridSpan w:val="2"/>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1217" w:type="dxa"/>
            <w:vMerge w:val="restart"/>
          </w:tcPr>
          <w:p>
            <w:pPr>
              <w:pStyle w:val="17"/>
              <w:spacing w:line="220" w:lineRule="exact"/>
              <w:ind w:right="142"/>
              <w:jc w:val="center"/>
              <w:rPr>
                <w:rFonts w:ascii="方正仿宋_GBK" w:hAnsi="方正仿宋_GBK" w:eastAsia="方正仿宋_GBK" w:cs="方正仿宋_GBK"/>
                <w:sz w:val="18"/>
                <w:szCs w:val="18"/>
              </w:rPr>
            </w:pPr>
            <w:r>
              <w:rPr>
                <w:rFonts w:hint="eastAsia" w:ascii="方正仿宋_GBK" w:hAnsi="方正仿宋_GBK" w:eastAsia="方正仿宋_GBK" w:cs="方正仿宋_GBK"/>
                <w:spacing w:val="-6"/>
                <w:sz w:val="18"/>
                <w:szCs w:val="18"/>
              </w:rPr>
              <w:t>抽样单位信息</w:t>
            </w:r>
          </w:p>
        </w:tc>
        <w:tc>
          <w:tcPr>
            <w:tcW w:w="2514" w:type="dxa"/>
            <w:gridSpan w:val="2"/>
          </w:tcPr>
          <w:p>
            <w:pPr>
              <w:pStyle w:val="17"/>
              <w:spacing w:line="220" w:lineRule="exact"/>
              <w:ind w:left="833" w:right="82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单位名称</w:t>
            </w:r>
          </w:p>
        </w:tc>
        <w:tc>
          <w:tcPr>
            <w:tcW w:w="3075" w:type="dxa"/>
            <w:gridSpan w:val="6"/>
          </w:tcPr>
          <w:p>
            <w:pPr>
              <w:pStyle w:val="17"/>
              <w:spacing w:line="220" w:lineRule="exact"/>
              <w:rPr>
                <w:rFonts w:ascii="方正仿宋_GBK" w:hAnsi="方正仿宋_GBK" w:eastAsia="方正仿宋_GBK" w:cs="方正仿宋_GBK"/>
                <w:sz w:val="18"/>
                <w:szCs w:val="18"/>
              </w:rPr>
            </w:pPr>
          </w:p>
        </w:tc>
        <w:tc>
          <w:tcPr>
            <w:tcW w:w="1189" w:type="dxa"/>
            <w:gridSpan w:val="4"/>
          </w:tcPr>
          <w:p>
            <w:pPr>
              <w:pStyle w:val="17"/>
              <w:spacing w:line="220" w:lineRule="exact"/>
              <w:ind w:left="393" w:right="385"/>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地址</w:t>
            </w:r>
          </w:p>
        </w:tc>
        <w:tc>
          <w:tcPr>
            <w:tcW w:w="2633" w:type="dxa"/>
            <w:gridSpan w:val="4"/>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1217" w:type="dxa"/>
            <w:vMerge w:val="continue"/>
            <w:tcBorders>
              <w:top w:val="nil"/>
            </w:tcBorders>
          </w:tcPr>
          <w:p>
            <w:pPr>
              <w:spacing w:line="220" w:lineRule="exact"/>
              <w:rPr>
                <w:rFonts w:ascii="方正仿宋_GBK" w:hAnsi="方正仿宋_GBK" w:cs="方正仿宋_GBK"/>
                <w:sz w:val="18"/>
                <w:szCs w:val="18"/>
              </w:rPr>
            </w:pPr>
          </w:p>
        </w:tc>
        <w:tc>
          <w:tcPr>
            <w:tcW w:w="2514" w:type="dxa"/>
            <w:gridSpan w:val="2"/>
          </w:tcPr>
          <w:p>
            <w:pPr>
              <w:pStyle w:val="17"/>
              <w:spacing w:line="220" w:lineRule="exact"/>
              <w:ind w:left="833" w:right="82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联系人</w:t>
            </w:r>
          </w:p>
        </w:tc>
        <w:tc>
          <w:tcPr>
            <w:tcW w:w="1663" w:type="dxa"/>
          </w:tcPr>
          <w:p>
            <w:pPr>
              <w:pStyle w:val="17"/>
              <w:spacing w:line="220" w:lineRule="exact"/>
              <w:rPr>
                <w:rFonts w:ascii="方正仿宋_GBK" w:hAnsi="方正仿宋_GBK" w:eastAsia="方正仿宋_GBK" w:cs="方正仿宋_GBK"/>
                <w:sz w:val="18"/>
                <w:szCs w:val="18"/>
              </w:rPr>
            </w:pPr>
          </w:p>
        </w:tc>
        <w:tc>
          <w:tcPr>
            <w:tcW w:w="1412" w:type="dxa"/>
            <w:gridSpan w:val="5"/>
          </w:tcPr>
          <w:p>
            <w:pPr>
              <w:pStyle w:val="17"/>
              <w:spacing w:line="220" w:lineRule="exact"/>
              <w:ind w:left="504" w:right="497"/>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电话</w:t>
            </w:r>
          </w:p>
        </w:tc>
        <w:tc>
          <w:tcPr>
            <w:tcW w:w="1189" w:type="dxa"/>
            <w:gridSpan w:val="4"/>
          </w:tcPr>
          <w:p>
            <w:pPr>
              <w:pStyle w:val="17"/>
              <w:spacing w:line="220" w:lineRule="exact"/>
              <w:rPr>
                <w:rFonts w:ascii="方正仿宋_GBK" w:hAnsi="方正仿宋_GBK" w:eastAsia="方正仿宋_GBK" w:cs="方正仿宋_GBK"/>
                <w:sz w:val="18"/>
                <w:szCs w:val="18"/>
              </w:rPr>
            </w:pPr>
          </w:p>
        </w:tc>
        <w:tc>
          <w:tcPr>
            <w:tcW w:w="1214" w:type="dxa"/>
            <w:gridSpan w:val="3"/>
          </w:tcPr>
          <w:p>
            <w:pPr>
              <w:pStyle w:val="17"/>
              <w:spacing w:line="220" w:lineRule="exact"/>
              <w:ind w:left="406" w:right="397"/>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传真</w:t>
            </w:r>
          </w:p>
        </w:tc>
        <w:tc>
          <w:tcPr>
            <w:tcW w:w="1419" w:type="dxa"/>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1217" w:type="dxa"/>
          </w:tcPr>
          <w:p>
            <w:pPr>
              <w:pStyle w:val="17"/>
              <w:spacing w:line="220" w:lineRule="exact"/>
              <w:ind w:left="70" w:right="63"/>
              <w:jc w:val="center"/>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备注</w:t>
            </w:r>
          </w:p>
        </w:tc>
        <w:tc>
          <w:tcPr>
            <w:tcW w:w="9411" w:type="dxa"/>
            <w:gridSpan w:val="16"/>
          </w:tcPr>
          <w:p>
            <w:pPr>
              <w:pStyle w:val="17"/>
              <w:spacing w:line="220" w:lineRule="exact"/>
              <w:rPr>
                <w:rFonts w:ascii="方正仿宋_GBK" w:hAnsi="方正仿宋_GBK" w:eastAsia="方正仿宋_GBK" w:cs="方正仿宋_GBK"/>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0628" w:type="dxa"/>
            <w:gridSpan w:val="17"/>
          </w:tcPr>
          <w:p>
            <w:pPr>
              <w:pStyle w:val="17"/>
              <w:spacing w:line="220" w:lineRule="exact"/>
              <w:ind w:left="5"/>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抽样人（签名）：</w:t>
            </w:r>
          </w:p>
          <w:p>
            <w:pPr>
              <w:pStyle w:val="17"/>
              <w:spacing w:line="220" w:lineRule="exact"/>
              <w:ind w:left="5"/>
              <w:rPr>
                <w:rFonts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抽样单位（盖章）：</w:t>
            </w:r>
            <w:r>
              <w:rPr>
                <w:rFonts w:hint="eastAsia" w:ascii="方正仿宋_GBK" w:hAnsi="方正仿宋_GBK" w:eastAsia="方正仿宋_GBK" w:cs="方正仿宋_GBK"/>
                <w:sz w:val="18"/>
                <w:szCs w:val="18"/>
                <w:lang w:val="en-US"/>
              </w:rPr>
              <w:t xml:space="preserve">                                                                       </w:t>
            </w:r>
            <w:r>
              <w:rPr>
                <w:rFonts w:hint="eastAsia" w:ascii="方正仿宋_GBK" w:hAnsi="方正仿宋_GBK" w:eastAsia="方正仿宋_GBK" w:cs="方正仿宋_GBK"/>
                <w:sz w:val="18"/>
                <w:szCs w:val="18"/>
              </w:rPr>
              <w:t>年</w:t>
            </w:r>
            <w:r>
              <w:rPr>
                <w:rFonts w:hint="eastAsia" w:ascii="方正仿宋_GBK" w:hAnsi="方正仿宋_GBK" w:eastAsia="方正仿宋_GBK" w:cs="方正仿宋_GBK"/>
                <w:sz w:val="18"/>
                <w:szCs w:val="18"/>
              </w:rPr>
              <w:tab/>
            </w:r>
            <w:r>
              <w:rPr>
                <w:rFonts w:hint="eastAsia" w:ascii="方正仿宋_GBK" w:hAnsi="方正仿宋_GBK" w:eastAsia="方正仿宋_GBK" w:cs="方正仿宋_GBK"/>
                <w:sz w:val="18"/>
                <w:szCs w:val="18"/>
                <w:lang w:val="en-US"/>
              </w:rPr>
              <w:t xml:space="preserve"> </w:t>
            </w:r>
            <w:r>
              <w:rPr>
                <w:rFonts w:hint="eastAsia" w:ascii="方正仿宋_GBK" w:hAnsi="方正仿宋_GBK" w:eastAsia="方正仿宋_GBK" w:cs="方正仿宋_GBK"/>
                <w:sz w:val="18"/>
                <w:szCs w:val="18"/>
              </w:rPr>
              <w:t>月</w:t>
            </w:r>
            <w:r>
              <w:rPr>
                <w:rFonts w:hint="eastAsia" w:ascii="方正仿宋_GBK" w:hAnsi="方正仿宋_GBK" w:eastAsia="方正仿宋_GBK" w:cs="方正仿宋_GBK"/>
                <w:sz w:val="18"/>
                <w:szCs w:val="18"/>
              </w:rPr>
              <w:tab/>
            </w:r>
            <w:r>
              <w:rPr>
                <w:rFonts w:hint="eastAsia" w:ascii="方正仿宋_GBK" w:hAnsi="方正仿宋_GBK" w:eastAsia="方正仿宋_GBK" w:cs="方正仿宋_GBK"/>
                <w:sz w:val="18"/>
                <w:szCs w:val="18"/>
              </w:rPr>
              <w:t>日</w:t>
            </w:r>
          </w:p>
        </w:tc>
      </w:tr>
    </w:tbl>
    <w:p>
      <w:pPr>
        <w:tabs>
          <w:tab w:val="left" w:pos="5074"/>
          <w:tab w:val="left" w:pos="8383"/>
          <w:tab w:val="left" w:pos="9716"/>
        </w:tabs>
        <w:spacing w:line="260" w:lineRule="exact"/>
        <w:rPr>
          <w:sz w:val="18"/>
        </w:rPr>
        <w:sectPr>
          <w:pgSz w:w="11911" w:h="16838"/>
          <w:pgMar w:top="1962" w:right="1474" w:bottom="1848" w:left="1587" w:header="850" w:footer="964" w:gutter="0"/>
          <w:cols w:space="0" w:num="1"/>
          <w:docGrid w:type="linesAndChars" w:linePitch="554" w:charSpace="-805"/>
        </w:sectPr>
      </w:pPr>
      <w:r>
        <w:rPr>
          <w:spacing w:val="-6"/>
          <w:sz w:val="18"/>
        </w:rPr>
        <w:t>此单一式</w:t>
      </w:r>
      <w:r>
        <w:rPr>
          <w:rFonts w:hint="eastAsia"/>
          <w:spacing w:val="-6"/>
          <w:sz w:val="18"/>
        </w:rPr>
        <w:t>四</w:t>
      </w:r>
      <w:r>
        <w:rPr>
          <w:spacing w:val="-6"/>
          <w:sz w:val="18"/>
        </w:rPr>
        <w:t>联。第一联交组织抽样检验的市场监督管理部门；第二联交</w:t>
      </w:r>
      <w:r>
        <w:rPr>
          <w:rFonts w:hint="eastAsia"/>
          <w:spacing w:val="-6"/>
          <w:sz w:val="18"/>
        </w:rPr>
        <w:t>承检机构</w:t>
      </w:r>
      <w:r>
        <w:rPr>
          <w:spacing w:val="-6"/>
          <w:sz w:val="18"/>
        </w:rPr>
        <w:t>；第三联交</w:t>
      </w:r>
      <w:r>
        <w:rPr>
          <w:sz w:val="18"/>
        </w:rPr>
        <w:t>（标称</w:t>
      </w:r>
      <w:r>
        <w:rPr>
          <w:spacing w:val="-20"/>
          <w:sz w:val="18"/>
        </w:rPr>
        <w:t>）</w:t>
      </w:r>
      <w:r>
        <w:rPr>
          <w:spacing w:val="-3"/>
          <w:sz w:val="18"/>
        </w:rPr>
        <w:t>生产者或境</w:t>
      </w:r>
      <w:r>
        <w:rPr>
          <w:sz w:val="18"/>
        </w:rPr>
        <w:t>内代理商；第四联抽样单位留存。</w:t>
      </w:r>
    </w:p>
    <w:p>
      <w:pPr>
        <w:pStyle w:val="4"/>
        <w:ind w:right="0"/>
        <w:rPr>
          <w:rFonts w:ascii="方正小标宋_GBK" w:hAnsi="方正小标宋_GBK" w:eastAsia="方正小标宋_GBK" w:cs="方正小标宋_GBK"/>
          <w:sz w:val="32"/>
          <w:szCs w:val="32"/>
        </w:rPr>
      </w:pPr>
    </w:p>
    <w:p>
      <w:pPr>
        <w:pStyle w:val="4"/>
        <w:snapToGrid w:val="0"/>
        <w:spacing w:line="720" w:lineRule="atLeast"/>
        <w:ind w:right="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填表说明</w:t>
      </w:r>
    </w:p>
    <w:p/>
    <w:p>
      <w:pPr>
        <w:pStyle w:val="18"/>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w:t>
      </w:r>
      <w:r>
        <w:rPr>
          <w:rFonts w:hint="eastAsia" w:ascii="方正仿宋_GBK" w:hAnsi="方正仿宋_GBK" w:eastAsia="方正仿宋_GBK" w:cs="方正仿宋_GBK"/>
          <w:spacing w:val="-9"/>
          <w:szCs w:val="32"/>
        </w:rPr>
        <w:t>本文书是抽样单位在执行抽样任务（网络）时所使用的文书</w:t>
      </w:r>
      <w:r>
        <w:rPr>
          <w:rFonts w:hint="eastAsia" w:ascii="方正仿宋_GBK" w:hAnsi="方正仿宋_GBK" w:eastAsia="方正仿宋_GBK" w:cs="方正仿宋_GBK"/>
          <w:szCs w:val="32"/>
        </w:rPr>
        <w:t>。</w:t>
      </w:r>
    </w:p>
    <w:p>
      <w:pPr>
        <w:pStyle w:val="18"/>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2．</w:t>
      </w:r>
      <w:r>
        <w:rPr>
          <w:rFonts w:hint="eastAsia" w:ascii="方正仿宋_GBK" w:hAnsi="方正仿宋_GBK" w:eastAsia="方正仿宋_GBK" w:cs="方正仿宋_GBK"/>
          <w:szCs w:val="32"/>
        </w:rPr>
        <w:t>“抽样单编号”为抽样单位内部对所采集样品的编号，按《国家食品安全抽样检验抽样单编号规则》编制填写，一个样品只有唯一抽样编号。</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3．</w:t>
      </w:r>
      <w:r>
        <w:rPr>
          <w:rFonts w:hint="eastAsia" w:ascii="方正仿宋_GBK" w:hAnsi="方正仿宋_GBK" w:eastAsia="方正仿宋_GBK" w:cs="方正仿宋_GBK"/>
          <w:szCs w:val="32"/>
        </w:rPr>
        <w:t>“№”为抽样单印制的流水号。</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4．</w:t>
      </w:r>
      <w:r>
        <w:rPr>
          <w:rFonts w:hint="eastAsia" w:ascii="方正仿宋_GBK" w:hAnsi="方正仿宋_GBK" w:eastAsia="方正仿宋_GBK" w:cs="方正仿宋_GBK"/>
          <w:szCs w:val="32"/>
        </w:rPr>
        <w:t>“任务来源”要求填写出具《国家食品安全抽样检验告知书》的市场监督管理部门的名称。</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5．</w:t>
      </w:r>
      <w:r>
        <w:rPr>
          <w:rFonts w:hint="eastAsia" w:ascii="方正仿宋_GBK" w:hAnsi="方正仿宋_GBK" w:eastAsia="方正仿宋_GBK" w:cs="方正仿宋_GBK"/>
          <w:szCs w:val="32"/>
        </w:rPr>
        <w:t>“任务类别”在“监督抽检、风险监测、评价性抽检”中选择，评价性抽检计划只勾选“评价性抽检”。其他抽检计划中既含有监督抽检项目又含有风险监测项目的食品样品时需同时勾选“监督抽检”和“风险监测”。“平台名称”填写网络第三方经营平台的名称。</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6．</w:t>
      </w:r>
      <w:r>
        <w:rPr>
          <w:rFonts w:hint="eastAsia" w:ascii="方正仿宋_GBK" w:hAnsi="方正仿宋_GBK" w:eastAsia="方正仿宋_GBK" w:cs="方正仿宋_GBK"/>
          <w:szCs w:val="32"/>
        </w:rPr>
        <w:t>“平台网址”填写网络第三方经营平台的主页网址。</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7．</w:t>
      </w:r>
      <w:r>
        <w:rPr>
          <w:rFonts w:hint="eastAsia" w:ascii="方正仿宋_GBK" w:hAnsi="方正仿宋_GBK" w:eastAsia="方正仿宋_GBK" w:cs="方正仿宋_GBK"/>
          <w:szCs w:val="32"/>
        </w:rPr>
        <w:t>“平台地址”按照“省（区、市）、 地区（市、州、盟）、 县（市、区）、乡（镇）”具体地址的格式填写网络第三方经营平台的实际地址。</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8．</w:t>
      </w:r>
      <w:r>
        <w:rPr>
          <w:rFonts w:hint="eastAsia" w:ascii="方正仿宋_GBK" w:hAnsi="方正仿宋_GBK" w:eastAsia="方正仿宋_GBK" w:cs="方正仿宋_GBK"/>
          <w:szCs w:val="32"/>
        </w:rPr>
        <w:t>“营业执照号/社会信用代码”、“电信业务经营许可证”、“法人代表” 按照该网店主页经第三方平台备案的有效资质证书信息填写。</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9．</w:t>
      </w:r>
      <w:r>
        <w:rPr>
          <w:rFonts w:hint="eastAsia" w:ascii="方正仿宋_GBK" w:hAnsi="方正仿宋_GBK" w:eastAsia="方正仿宋_GBK" w:cs="方正仿宋_GBK"/>
          <w:szCs w:val="32"/>
        </w:rPr>
        <w:t>入网经营者的“单位名称”按照营业执照或其他相关法定资质证书填写。“单位地址”按照“省（区、市）、 地区（市、州、盟）、 县（市、区）、乡（镇）” 具体地址的格式填写入网经营单位的实际地址。</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10．</w:t>
      </w:r>
      <w:r>
        <w:rPr>
          <w:rFonts w:hint="eastAsia" w:ascii="方正仿宋_GBK" w:hAnsi="方正仿宋_GBK" w:eastAsia="方正仿宋_GBK" w:cs="方正仿宋_GBK"/>
          <w:szCs w:val="32"/>
        </w:rPr>
        <w:t>若营业执照与许可证地址不一致的，以许可证为准。</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11．</w:t>
      </w:r>
      <w:r>
        <w:rPr>
          <w:rFonts w:hint="eastAsia" w:ascii="方正仿宋_GBK" w:hAnsi="方正仿宋_GBK" w:eastAsia="方正仿宋_GBK" w:cs="方正仿宋_GBK"/>
          <w:szCs w:val="32"/>
        </w:rPr>
        <w:t>“网店商铺名称”按照被抽样网店入驻第三方平台的店名填写，“样品网址”按照被抽样品展示网址填写。</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12．</w:t>
      </w:r>
      <w:r>
        <w:rPr>
          <w:rFonts w:hint="eastAsia" w:ascii="方正仿宋_GBK" w:hAnsi="方正仿宋_GBK" w:eastAsia="方正仿宋_GBK" w:cs="方正仿宋_GBK"/>
          <w:szCs w:val="32"/>
        </w:rPr>
        <w:t>“□经营许可证号</w:t>
      </w:r>
      <w:r>
        <w:rPr>
          <w:rFonts w:hint="eastAsia" w:ascii="方正仿宋_GBK" w:hAnsi="方正仿宋_GBK" w:eastAsia="方正仿宋_GBK" w:cs="方正仿宋_GBK"/>
          <w:szCs w:val="32"/>
        </w:rPr>
        <w:tab/>
      </w:r>
      <w:r>
        <w:rPr>
          <w:rFonts w:hint="eastAsia" w:ascii="方正仿宋_GBK" w:hAnsi="方正仿宋_GBK" w:eastAsia="方正仿宋_GBK" w:cs="方正仿宋_GBK"/>
          <w:szCs w:val="32"/>
        </w:rPr>
        <w:t>□生产许可证号”根据被抽样网店经第三方平台备案</w:t>
      </w:r>
      <w:bookmarkStart w:id="2" w:name="_GoBack"/>
      <w:bookmarkEnd w:id="2"/>
      <w:r>
        <w:rPr>
          <w:rFonts w:hint="eastAsia" w:ascii="方正仿宋_GBK" w:hAnsi="方正仿宋_GBK" w:eastAsia="方正仿宋_GBK" w:cs="方正仿宋_GBK"/>
          <w:szCs w:val="32"/>
        </w:rPr>
        <w:t>的资质证书在相应□内打“√”，并填写许可证编号。</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13．</w:t>
      </w:r>
      <w:r>
        <w:rPr>
          <w:rFonts w:hint="eastAsia" w:ascii="方正仿宋_GBK" w:hAnsi="方正仿宋_GBK" w:eastAsia="方正仿宋_GBK" w:cs="方正仿宋_GBK"/>
          <w:szCs w:val="32"/>
        </w:rPr>
        <w:t>“营业执照号/社会信用代码”按照营业执照信息填写。</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14．</w:t>
      </w:r>
      <w:r>
        <w:rPr>
          <w:rFonts w:hint="eastAsia" w:ascii="方正仿宋_GBK" w:hAnsi="方正仿宋_GBK" w:eastAsia="方正仿宋_GBK" w:cs="方正仿宋_GBK"/>
          <w:szCs w:val="32"/>
        </w:rPr>
        <w:t>抽样地点：流通环节网络食品抽样选择“流通环节：网购”，餐饮环节网络外卖食品抽样选择：“餐饮环节：外卖餐饮”。</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15．</w:t>
      </w:r>
      <w:r>
        <w:rPr>
          <w:rFonts w:hint="eastAsia" w:ascii="方正仿宋_GBK" w:hAnsi="方正仿宋_GBK" w:eastAsia="方正仿宋_GBK" w:cs="方正仿宋_GBK"/>
          <w:szCs w:val="32"/>
        </w:rPr>
        <w:t>“样品名称、商标、样品批号、执行标准/技术文件、保质期、质量等级、规格型号、条形码、单价”，按实际样品包装标签或销售价签、菜单等标示的名称填写。“订单编号”填写网购时</w:t>
      </w:r>
      <w:r>
        <w:rPr>
          <w:rFonts w:hint="eastAsia" w:ascii="方正仿宋_GBK" w:hAnsi="方正仿宋_GBK" w:eastAsia="方正仿宋_GBK" w:cs="方正仿宋_GBK"/>
          <w:spacing w:val="-6"/>
          <w:szCs w:val="32"/>
        </w:rPr>
        <w:t>生成的订单号。对无明确标示内容的项目，填写“/”，不得留空白</w:t>
      </w:r>
      <w:r>
        <w:rPr>
          <w:rFonts w:hint="eastAsia" w:ascii="方正仿宋_GBK" w:hAnsi="方正仿宋_GBK" w:eastAsia="方正仿宋_GBK" w:cs="方正仿宋_GBK"/>
          <w:szCs w:val="32"/>
        </w:rPr>
        <w:t>。</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16．</w:t>
      </w:r>
      <w:r>
        <w:rPr>
          <w:rFonts w:hint="eastAsia" w:ascii="方正仿宋_GBK" w:hAnsi="方正仿宋_GBK" w:eastAsia="方正仿宋_GBK" w:cs="方正仿宋_GBK"/>
          <w:szCs w:val="32"/>
        </w:rPr>
        <w:t>“样品来源、样品属性、样品类型”在相应的□中打“√”即可。</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17．</w:t>
      </w:r>
      <w:r>
        <w:rPr>
          <w:rFonts w:hint="eastAsia" w:ascii="方正仿宋_GBK" w:hAnsi="方正仿宋_GBK" w:eastAsia="方正仿宋_GBK" w:cs="方正仿宋_GBK"/>
          <w:szCs w:val="32"/>
        </w:rPr>
        <w:t>“生产日期 加工日期”原则上：包装食品按包装标示的生产日期填写，无包装食品按进货单或者其它凭证所标示的生产日期填写；餐饮自制食品按实际加工日期填写。</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18．</w:t>
      </w:r>
      <w:r>
        <w:rPr>
          <w:rFonts w:hint="eastAsia" w:ascii="方正仿宋_GBK" w:hAnsi="方正仿宋_GBK" w:eastAsia="方正仿宋_GBK" w:cs="方正仿宋_GBK"/>
          <w:szCs w:val="32"/>
        </w:rPr>
        <w:t>“包装分类、储存条件、抽样方式”在相应□内打“√”即可。“储存条件”，对于包装食品，按照包装标示的样品储存条件选择，对无包装食品按照实际需要选择。</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19．</w:t>
      </w:r>
      <w:r>
        <w:rPr>
          <w:rFonts w:hint="eastAsia" w:ascii="方正仿宋_GBK" w:hAnsi="方正仿宋_GBK" w:eastAsia="方正仿宋_GBK" w:cs="方正仿宋_GBK"/>
          <w:szCs w:val="32"/>
        </w:rPr>
        <w:t>“是否进口”在“□是 否”相应□内打“√”即可。此处所指进口，是指非中国大陆生产的产品。进口产品的“原产地”按产品包装标识的原产地名称填写，非进口产品的“原产地”填写“中国”。</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20．</w:t>
      </w:r>
      <w:r>
        <w:rPr>
          <w:rFonts w:hint="eastAsia" w:ascii="方正仿宋_GBK" w:hAnsi="方正仿宋_GBK" w:eastAsia="方正仿宋_GBK" w:cs="方正仿宋_GBK"/>
          <w:szCs w:val="32"/>
        </w:rPr>
        <w:t>“生产者名称”、“生产者地址”、“生产许可证号”、“联系电话”按产品包装标示的生产企业信息填写。无包装产品根据入网经营者提供信息填写。</w:t>
      </w:r>
    </w:p>
    <w:p>
      <w:pPr>
        <w:pStyle w:val="19"/>
        <w:spacing w:before="0" w:line="600" w:lineRule="exact"/>
        <w:ind w:left="0" w:firstLine="634" w:firstLineChars="200"/>
        <w:rPr>
          <w:rFonts w:ascii="方正仿宋_GBK" w:hAnsi="方正仿宋_GBK" w:eastAsia="方正仿宋_GBK" w:cs="方正仿宋_GBK"/>
          <w:szCs w:val="32"/>
        </w:rPr>
      </w:pPr>
      <w:r>
        <w:rPr>
          <w:rFonts w:hint="eastAsia" w:ascii="方正仿宋_GBK" w:hAnsi="方正仿宋_GBK" w:eastAsia="方正仿宋_GBK" w:cs="方正仿宋_GBK"/>
          <w:szCs w:val="32"/>
          <w:lang w:val="en-US"/>
        </w:rPr>
        <w:t>21．</w:t>
      </w:r>
      <w:r>
        <w:rPr>
          <w:rFonts w:hint="eastAsia" w:ascii="方正仿宋_GBK" w:hAnsi="方正仿宋_GBK" w:eastAsia="方正仿宋_GBK" w:cs="方正仿宋_GBK"/>
          <w:szCs w:val="32"/>
        </w:rPr>
        <w:t>如存在第三方企业信息，按产品包装标示或其他凭证在企业性质“□委托 □代理 □经销 □进口 □其他”相应□内打“√”，并填写“企业名称”、“企业地址”、“企业许可证号”、</w:t>
      </w:r>
      <w:r>
        <w:rPr>
          <w:rFonts w:hint="eastAsia" w:ascii="方正仿宋_GBK" w:hAnsi="方正仿宋_GBK" w:eastAsia="方正仿宋_GBK" w:cs="方正仿宋_GBK"/>
          <w:spacing w:val="-6"/>
          <w:szCs w:val="32"/>
        </w:rPr>
        <w:t>“联系电话”。不存在第三方企业信息时，填写“/”，不得留空白</w:t>
      </w:r>
      <w:r>
        <w:rPr>
          <w:rFonts w:hint="eastAsia" w:ascii="方正仿宋_GBK" w:hAnsi="方正仿宋_GBK" w:eastAsia="方正仿宋_GBK" w:cs="方正仿宋_GBK"/>
          <w:szCs w:val="32"/>
        </w:rPr>
        <w:t>。</w:t>
      </w:r>
    </w:p>
    <w:p>
      <w:pPr>
        <w:pStyle w:val="19"/>
        <w:spacing w:before="0" w:line="600" w:lineRule="exact"/>
        <w:ind w:left="0" w:firstLine="634" w:firstLineChars="200"/>
        <w:rPr>
          <w:sz w:val="28"/>
          <w:szCs w:val="28"/>
        </w:rPr>
      </w:pPr>
      <w:r>
        <w:rPr>
          <w:rFonts w:hint="eastAsia" w:ascii="方正仿宋_GBK" w:hAnsi="方正仿宋_GBK" w:eastAsia="方正仿宋_GBK" w:cs="方正仿宋_GBK"/>
          <w:szCs w:val="32"/>
          <w:lang w:val="en-US"/>
        </w:rPr>
        <w:t>22．</w:t>
      </w:r>
      <w:r>
        <w:rPr>
          <w:rFonts w:hint="eastAsia" w:ascii="方正仿宋_GBK" w:hAnsi="方正仿宋_GBK" w:eastAsia="方正仿宋_GBK" w:cs="方正仿宋_GBK"/>
          <w:szCs w:val="32"/>
        </w:rPr>
        <w:t>抽样人签名必须要两人以上，并加盖抽样单位抽样专用章或公章</w:t>
      </w:r>
      <w:r>
        <w:rPr>
          <w:rFonts w:hint="eastAsia"/>
          <w:sz w:val="24"/>
        </w:rPr>
        <w:t>。</w:t>
      </w:r>
    </w:p>
    <w:sectPr>
      <w:pgSz w:w="11911" w:h="16838"/>
      <w:pgMar w:top="1962" w:right="1474" w:bottom="1848" w:left="1587" w:header="850" w:footer="964" w:gutter="0"/>
      <w:cols w:space="0" w:num="1"/>
      <w:docGrid w:type="linesAndChars" w:linePitch="554" w:charSpace="-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2312">
    <w:altName w:val="方正仿宋_GBK"/>
    <w:panose1 w:val="00000000000000000000"/>
    <w:charset w:val="00"/>
    <w:family w:val="auto"/>
    <w:pitch w:val="default"/>
    <w:sig w:usb0="00000000" w:usb1="00000000" w:usb2="00000012"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cs="宋体"/>
        <w:b/>
        <w:bCs/>
        <w:color w:val="005192"/>
        <w:sz w:val="28"/>
        <w:szCs w:val="44"/>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-203835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05pt;height:144pt;width:144pt;mso-position-horizontal:outside;mso-position-horizontal-relative:margin;mso-wrap-style:none;z-index:251660288;mso-width-relative:page;mso-height-relative:page;" filled="f" stroked="f" coordsize="21600,21600" o:gfxdata="UEsDBAoAAAAAAIdO4kAAAAAAAAAAAAAAAAAEAAAAZHJzL1BLAwQUAAAACACHTuJAvOmR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zpkZzWAAAACAEAAA8AAAAAAAAAAQAgAAAAIgAAAGRycy9kb3ducmV2LnhtbFBL&#10;AQIUABQAAAAIAIdO4kArLIrVMQIAAGUEAAAOAAAAAAAAAAEAIAAAACUBAABkcnMvZTJvRG9jLnht&#10;bFBLBQYAAAAABgAGAFkBAADI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3"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1661312;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TeKj0QAAAAYBAAAPAAAA&#10;AAAAAAEAIAAAACIAAABkcnMvZG93bnJldi54bWxQSwECFAAUAAAACACHTuJAVhOa0uMBAACsAwAA&#10;DgAAAAAAAAABACAAAAAgAQAAZHJzL2Uyb0RvYy54bWxQSwUGAAAAAAYABgBZAQAAdQUAAAAA&#10;">
              <v:fill on="f" focussize="0,0"/>
              <v:stroke weight="1.75pt" color="#005192" joinstyle="round"/>
              <v:imagedata o:title=""/>
              <o:lock v:ext="edit" aspectratio="f"/>
            </v:line>
          </w:pict>
        </mc:Fallback>
      </mc:AlternateContent>
    </w:r>
  </w:p>
  <w:p>
    <w:pPr>
      <w:pStyle w:val="8"/>
      <w:ind w:firstLine="4804" w:firstLineChars="1709"/>
      <w:jc w:val="both"/>
      <w:rPr>
        <w:rFonts w:ascii="宋体" w:hAnsi="宋体" w:eastAsia="宋体" w:cs="宋体"/>
        <w:b/>
        <w:bCs/>
        <w:color w:val="005192"/>
        <w:sz w:val="28"/>
        <w:szCs w:val="44"/>
      </w:rPr>
    </w:pPr>
    <w:r>
      <w:rPr>
        <w:rFonts w:hint="eastAsia" w:ascii="宋体" w:hAnsi="宋体" w:eastAsia="宋体" w:cs="宋体"/>
        <w:b/>
        <w:bCs/>
        <w:color w:val="005192"/>
        <w:sz w:val="28"/>
        <w:szCs w:val="44"/>
      </w:rPr>
      <w:t>重庆市市场监督管理局发布</w:t>
    </w:r>
  </w:p>
  <w:p>
    <w:pPr>
      <w:pStyle w:val="8"/>
      <w:ind w:firstLine="4804" w:firstLineChars="1709"/>
      <w:jc w:val="both"/>
      <w:rPr>
        <w:rFonts w:ascii="宋体" w:hAnsi="宋体" w:eastAsia="宋体" w:cs="宋体"/>
        <w:b/>
        <w:bCs/>
        <w:color w:val="005192"/>
        <w:sz w:val="28"/>
        <w:szCs w:val="44"/>
      </w:rP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宋体" w:hAnsi="宋体" w:eastAsia="宋体" w:cs="宋体"/>
        <w:b/>
        <w:bCs/>
        <w:color w:val="005192"/>
        <w:sz w:val="32"/>
      </w:rPr>
    </w:pPr>
  </w:p>
  <w:p>
    <w:pPr>
      <w:pStyle w:val="9"/>
      <w:pBdr>
        <w:bottom w:val="none" w:color="auto" w:sz="0" w:space="1"/>
      </w:pBdr>
      <w:jc w:val="left"/>
      <w:rPr>
        <w:rFonts w:ascii="宋体" w:hAnsi="宋体" w:eastAsia="宋体" w:cs="宋体"/>
        <w:b/>
        <w:bCs/>
        <w:color w:val="005192"/>
        <w:sz w:val="32"/>
        <w:szCs w:val="32"/>
        <w:lang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rPr>
      <w:t>重庆市市场监督管理局行政</w:t>
    </w:r>
    <w:r>
      <w:rPr>
        <w:rFonts w:hint="eastAsia" w:ascii="宋体" w:hAnsi="宋体" w:eastAsia="宋体" w:cs="宋体"/>
        <w:b/>
        <w:bCs/>
        <w:color w:val="005192"/>
        <w:sz w:val="32"/>
        <w:szCs w:val="32"/>
        <w:lang w:eastAsia="zh-Hans"/>
      </w:rPr>
      <w:t>规范性文件</w:t>
    </w:r>
  </w:p>
  <w:p>
    <w:pPr>
      <w:pStyle w:val="9"/>
      <w:pBdr>
        <w:bottom w:val="none" w:color="auto" w:sz="0" w:space="1"/>
      </w:pBdr>
      <w:jc w:val="left"/>
      <w:rPr>
        <w:rFonts w:eastAsia="宋体"/>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6.15pt;height:0.15pt;width:442.25pt;z-index:25165926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3R6fSAAAABwEAAA8AAAAA&#10;AAAAAQAgAAAAIgAAAGRycy9kb3ducmV2LnhtbFBLAQIUABQAAAAIAIdO4kBbaLiU4QEAAKwDAAAO&#10;AAAAAAAAAAEAIAAAACEBAABkcnMvZTJvRG9jLnhtbFBLBQYAAAAABgAGAFkBAAB0BQAAAAA=&#10;">
              <v:fill on="f" focussize="0,0"/>
              <v:stroke weight="1.75pt" color="#005192"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0"/>
      <w:numFmt w:val="bullet"/>
      <w:lvlText w:val=""/>
      <w:lvlJc w:val="left"/>
      <w:pPr>
        <w:ind w:left="826" w:hanging="162"/>
      </w:pPr>
      <w:rPr>
        <w:rFonts w:hint="default" w:ascii="Wingdings 2" w:hAnsi="Wingdings 2" w:eastAsia="Wingdings 2" w:cs="Wingdings 2"/>
        <w:w w:val="100"/>
        <w:sz w:val="16"/>
        <w:szCs w:val="16"/>
        <w:lang w:val="zh-CN" w:eastAsia="zh-CN" w:bidi="zh-CN"/>
      </w:rPr>
    </w:lvl>
    <w:lvl w:ilvl="1" w:tentative="0">
      <w:start w:val="0"/>
      <w:numFmt w:val="bullet"/>
      <w:lvlText w:val="•"/>
      <w:lvlJc w:val="left"/>
      <w:pPr>
        <w:ind w:left="1044" w:hanging="162"/>
      </w:pPr>
      <w:rPr>
        <w:rFonts w:hint="default"/>
        <w:lang w:val="zh-CN" w:eastAsia="zh-CN" w:bidi="zh-CN"/>
      </w:rPr>
    </w:lvl>
    <w:lvl w:ilvl="2" w:tentative="0">
      <w:start w:val="0"/>
      <w:numFmt w:val="bullet"/>
      <w:lvlText w:val="•"/>
      <w:lvlJc w:val="left"/>
      <w:pPr>
        <w:ind w:left="1269" w:hanging="162"/>
      </w:pPr>
      <w:rPr>
        <w:rFonts w:hint="default"/>
        <w:lang w:val="zh-CN" w:eastAsia="zh-CN" w:bidi="zh-CN"/>
      </w:rPr>
    </w:lvl>
    <w:lvl w:ilvl="3" w:tentative="0">
      <w:start w:val="0"/>
      <w:numFmt w:val="bullet"/>
      <w:lvlText w:val="•"/>
      <w:lvlJc w:val="left"/>
      <w:pPr>
        <w:ind w:left="1493" w:hanging="162"/>
      </w:pPr>
      <w:rPr>
        <w:rFonts w:hint="default"/>
        <w:lang w:val="zh-CN" w:eastAsia="zh-CN" w:bidi="zh-CN"/>
      </w:rPr>
    </w:lvl>
    <w:lvl w:ilvl="4" w:tentative="0">
      <w:start w:val="0"/>
      <w:numFmt w:val="bullet"/>
      <w:lvlText w:val="•"/>
      <w:lvlJc w:val="left"/>
      <w:pPr>
        <w:ind w:left="1718" w:hanging="162"/>
      </w:pPr>
      <w:rPr>
        <w:rFonts w:hint="default"/>
        <w:lang w:val="zh-CN" w:eastAsia="zh-CN" w:bidi="zh-CN"/>
      </w:rPr>
    </w:lvl>
    <w:lvl w:ilvl="5" w:tentative="0">
      <w:start w:val="0"/>
      <w:numFmt w:val="bullet"/>
      <w:lvlText w:val="•"/>
      <w:lvlJc w:val="left"/>
      <w:pPr>
        <w:ind w:left="1942" w:hanging="162"/>
      </w:pPr>
      <w:rPr>
        <w:rFonts w:hint="default"/>
        <w:lang w:val="zh-CN" w:eastAsia="zh-CN" w:bidi="zh-CN"/>
      </w:rPr>
    </w:lvl>
    <w:lvl w:ilvl="6" w:tentative="0">
      <w:start w:val="0"/>
      <w:numFmt w:val="bullet"/>
      <w:lvlText w:val="•"/>
      <w:lvlJc w:val="left"/>
      <w:pPr>
        <w:ind w:left="2167" w:hanging="162"/>
      </w:pPr>
      <w:rPr>
        <w:rFonts w:hint="default"/>
        <w:lang w:val="zh-CN" w:eastAsia="zh-CN" w:bidi="zh-CN"/>
      </w:rPr>
    </w:lvl>
    <w:lvl w:ilvl="7" w:tentative="0">
      <w:start w:val="0"/>
      <w:numFmt w:val="bullet"/>
      <w:lvlText w:val="•"/>
      <w:lvlJc w:val="left"/>
      <w:pPr>
        <w:ind w:left="2391" w:hanging="162"/>
      </w:pPr>
      <w:rPr>
        <w:rFonts w:hint="default"/>
        <w:lang w:val="zh-CN" w:eastAsia="zh-CN" w:bidi="zh-CN"/>
      </w:rPr>
    </w:lvl>
    <w:lvl w:ilvl="8" w:tentative="0">
      <w:start w:val="0"/>
      <w:numFmt w:val="bullet"/>
      <w:lvlText w:val="•"/>
      <w:lvlJc w:val="left"/>
      <w:pPr>
        <w:ind w:left="2616" w:hanging="162"/>
      </w:pPr>
      <w:rPr>
        <w:rFonts w:hint="default"/>
        <w:lang w:val="zh-CN" w:eastAsia="zh-CN" w:bidi="zh-CN"/>
      </w:rPr>
    </w:lvl>
  </w:abstractNum>
  <w:abstractNum w:abstractNumId="1">
    <w:nsid w:val="62A98A8C"/>
    <w:multiLevelType w:val="singleLevel"/>
    <w:tmpl w:val="62A98A8C"/>
    <w:lvl w:ilvl="0" w:tentative="0">
      <w:start w:val="7"/>
      <w:numFmt w:val="chineseCounting"/>
      <w:suff w:val="nothing"/>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5"/>
  <w:doNotHyphenateCaps/>
  <w:drawingGridHorizontalSpacing w:val="158"/>
  <w:drawingGridVerticalSpacing w:val="277"/>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NGIyMzAzYzE2Y2RkY2Q5NzEyM2MyOWEzNDgzMmU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226B"/>
    <w:rsid w:val="0004373C"/>
    <w:rsid w:val="00043866"/>
    <w:rsid w:val="00043AB3"/>
    <w:rsid w:val="000460AE"/>
    <w:rsid w:val="000476FF"/>
    <w:rsid w:val="00050DC5"/>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21D"/>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2A02"/>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0593"/>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4266"/>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51A1042"/>
    <w:rsid w:val="09771982"/>
    <w:rsid w:val="0DF805A3"/>
    <w:rsid w:val="1C9D54E5"/>
    <w:rsid w:val="1DF610F3"/>
    <w:rsid w:val="20264985"/>
    <w:rsid w:val="235B1C57"/>
    <w:rsid w:val="27854499"/>
    <w:rsid w:val="2C4959EC"/>
    <w:rsid w:val="2D0E53A7"/>
    <w:rsid w:val="31D00111"/>
    <w:rsid w:val="320E1020"/>
    <w:rsid w:val="33546CB8"/>
    <w:rsid w:val="34DC344C"/>
    <w:rsid w:val="384E340E"/>
    <w:rsid w:val="3D0D5C68"/>
    <w:rsid w:val="3E012497"/>
    <w:rsid w:val="3E350F4E"/>
    <w:rsid w:val="406C0907"/>
    <w:rsid w:val="492424A2"/>
    <w:rsid w:val="4A3C1AF5"/>
    <w:rsid w:val="4AB01263"/>
    <w:rsid w:val="4B161173"/>
    <w:rsid w:val="4C572A92"/>
    <w:rsid w:val="4CDE2F4F"/>
    <w:rsid w:val="50407AE2"/>
    <w:rsid w:val="53087649"/>
    <w:rsid w:val="531142EF"/>
    <w:rsid w:val="5824393C"/>
    <w:rsid w:val="5D865F83"/>
    <w:rsid w:val="61C112D7"/>
    <w:rsid w:val="63FF1768"/>
    <w:rsid w:val="6484682B"/>
    <w:rsid w:val="656869E7"/>
    <w:rsid w:val="6A560A2C"/>
    <w:rsid w:val="6CF34004"/>
    <w:rsid w:val="7E7535BB"/>
    <w:rsid w:val="9DBFDF2E"/>
    <w:rsid w:val="DDDA5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2"/>
    <w:basedOn w:val="1"/>
    <w:next w:val="1"/>
    <w:unhideWhenUsed/>
    <w:qFormat/>
    <w:locked/>
    <w:uiPriority w:val="0"/>
    <w:pPr>
      <w:ind w:right="1"/>
      <w:jc w:val="center"/>
      <w:outlineLvl w:val="1"/>
    </w:pPr>
    <w:rPr>
      <w:rFonts w:ascii="Arial Unicode MS" w:hAnsi="Arial Unicode MS" w:eastAsia="Arial Unicode MS" w:cs="Arial Unicode MS"/>
      <w:sz w:val="36"/>
      <w:szCs w:val="36"/>
      <w:lang w:val="zh-CN" w:bidi="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ind w:firstLine="200" w:firstLineChars="200"/>
    </w:pPr>
  </w:style>
  <w:style w:type="paragraph" w:styleId="6">
    <w:name w:val="Date"/>
    <w:basedOn w:val="1"/>
    <w:next w:val="1"/>
    <w:qFormat/>
    <w:uiPriority w:val="0"/>
    <w:rPr>
      <w:rFonts w:ascii="仿宋_GB2312" w:eastAsia="仿宋_GB2312"/>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spacing w:before="100" w:beforeAutospacing="1" w:after="100" w:afterAutospacing="1"/>
      <w:jc w:val="left"/>
    </w:pPr>
    <w:rPr>
      <w:kern w:val="0"/>
      <w:sz w:val="24"/>
    </w:rPr>
  </w:style>
  <w:style w:type="character" w:styleId="13">
    <w:name w:val="Strong"/>
    <w:qFormat/>
    <w:locked/>
    <w:uiPriority w:val="0"/>
    <w:rPr>
      <w:b/>
    </w:rPr>
  </w:style>
  <w:style w:type="character" w:styleId="14">
    <w:name w:val="page number"/>
    <w:basedOn w:val="12"/>
    <w:qFormat/>
    <w:uiPriority w:val="0"/>
    <w:rPr>
      <w:rFonts w:cs="Times New Roman"/>
    </w:rPr>
  </w:style>
  <w:style w:type="paragraph" w:customStyle="1" w:styleId="15">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6">
    <w:name w:val="18"/>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Table Paragraph"/>
    <w:basedOn w:val="1"/>
    <w:qFormat/>
    <w:uiPriority w:val="1"/>
    <w:rPr>
      <w:rFonts w:ascii="宋体" w:hAnsi="宋体" w:eastAsia="宋体" w:cs="宋体"/>
      <w:lang w:val="zh-CN" w:bidi="zh-CN"/>
    </w:rPr>
  </w:style>
  <w:style w:type="paragraph" w:customStyle="1" w:styleId="18">
    <w:name w:val="_Style 9"/>
    <w:basedOn w:val="1"/>
    <w:qFormat/>
    <w:uiPriority w:val="1"/>
    <w:pPr>
      <w:spacing w:before="1"/>
      <w:ind w:left="928" w:firstLine="480"/>
    </w:pPr>
    <w:rPr>
      <w:rFonts w:ascii="宋体" w:hAnsi="宋体" w:eastAsia="宋体" w:cs="宋体"/>
      <w:lang w:val="zh-CN" w:bidi="zh-CN"/>
    </w:rPr>
  </w:style>
  <w:style w:type="paragraph" w:customStyle="1" w:styleId="19">
    <w:name w:val="_Style 1"/>
    <w:basedOn w:val="1"/>
    <w:qFormat/>
    <w:uiPriority w:val="1"/>
    <w:pPr>
      <w:spacing w:before="1"/>
      <w:ind w:left="928" w:firstLine="48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6708</Words>
  <Characters>6739</Characters>
  <Lines>52</Lines>
  <Paragraphs>14</Paragraphs>
  <TotalTime>1</TotalTime>
  <ScaleCrop>false</ScaleCrop>
  <LinksUpToDate>false</LinksUpToDate>
  <CharactersWithSpaces>7049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2022-06-22T03:13:00Z</dcterms:created>
  <dc:creator>Lenovo User</dc:creator>
  <cp:lastModifiedBy>丹妞</cp:lastModifiedBy>
  <cp:lastPrinted>2019-08-28T18:07:00Z</cp:lastPrinted>
  <dcterms:modified xsi:type="dcterms:W3CDTF">2023-07-18T07:41:30Z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5AED3A4E23F7457C8E51402126824E5C_13</vt:lpwstr>
  </property>
</Properties>
</file>