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jc w:val="both"/>
        <w:outlineLvl w:val="9"/>
        <w:rPr>
          <w:sz w:val="32"/>
          <w:szCs w:val="32"/>
        </w:rPr>
      </w:pPr>
      <w:bookmarkStart w:id="0" w:name="zw"/>
      <w:bookmarkEnd w:id="0"/>
    </w:p>
    <w:p>
      <w:pPr>
        <w:pStyle w:val="2"/>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outlineLvl w:val="9"/>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eastAsia="方正小标宋_GBK"/>
          <w:sz w:val="44"/>
          <w:szCs w:val="44"/>
        </w:rPr>
      </w:pPr>
      <w:r>
        <w:rPr>
          <w:rFonts w:hint="eastAsia" w:eastAsia="方正小标宋_GBK"/>
          <w:sz w:val="44"/>
          <w:szCs w:val="44"/>
        </w:rPr>
        <w:t>重庆市市场监督管理局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eastAsia="方正小标宋_GBK"/>
          <w:sz w:val="44"/>
          <w:szCs w:val="44"/>
        </w:rPr>
      </w:pPr>
      <w:r>
        <w:rPr>
          <w:rFonts w:hint="eastAsia" w:eastAsia="方正小标宋_GBK"/>
          <w:sz w:val="44"/>
          <w:szCs w:val="44"/>
        </w:rPr>
        <w:t>关于印发重庆市市级产业计量测试中心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sz w:val="44"/>
          <w:szCs w:val="44"/>
        </w:rPr>
      </w:pPr>
      <w:r>
        <w:rPr>
          <w:rFonts w:hint="eastAsia" w:eastAsia="方正小标宋_GBK"/>
          <w:sz w:val="44"/>
          <w:szCs w:val="44"/>
        </w:rPr>
        <w:t>管理办法的通知</w:t>
      </w:r>
    </w:p>
    <w:p>
      <w:pPr>
        <w:jc w:val="center"/>
      </w:pPr>
      <w:r>
        <w:rPr>
          <w:rFonts w:hint="eastAsia"/>
          <w:lang w:eastAsia="zh-CN"/>
        </w:rPr>
        <w:t>渝市监发</w:t>
      </w:r>
      <w:r>
        <w:rPr>
          <w:color w:val="000000"/>
        </w:rPr>
        <w:t>〔</w:t>
      </w:r>
      <w:r>
        <w:rPr>
          <w:rFonts w:hint="eastAsia"/>
          <w:color w:val="000000"/>
          <w:lang w:eastAsia="zh-CN"/>
        </w:rPr>
        <w:t>2022</w:t>
      </w:r>
      <w:r>
        <w:rPr>
          <w:color w:val="000000"/>
        </w:rPr>
        <w:t>〕</w:t>
      </w:r>
      <w:r>
        <w:rPr>
          <w:rFonts w:hint="eastAsia"/>
          <w:color w:val="000000"/>
          <w:lang w:eastAsia="zh-CN"/>
        </w:rPr>
        <w:t>88</w:t>
      </w:r>
      <w:r>
        <w:rPr>
          <w:color w:val="000000"/>
        </w:rPr>
        <w:t>号</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市计量质检院，各区县局，有关单位：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现将《重庆市市级产业计量测试中心管理办法》印发给你们，请遵照执行。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 xml:space="preserve">          </w:t>
      </w:r>
      <w:r>
        <w:rPr>
          <w:rFonts w:ascii="Times New Roman" w:hAnsi="Times New Roman" w:eastAsia="方正仿宋_GBK" w:cs="Times New Roman"/>
          <w:sz w:val="32"/>
          <w:szCs w:val="32"/>
        </w:rPr>
        <w:t>重庆市市场监督管理局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hint="default"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2022年9月</w:t>
      </w:r>
      <w:r>
        <w:rPr>
          <w:rFonts w:hint="eastAsia" w:ascii="Times New Roman" w:hAnsi="Times New Roman" w:cs="Times New Roman"/>
          <w:sz w:val="32"/>
          <w:szCs w:val="32"/>
          <w:lang w:val="en-US" w:eastAsia="zh-CN"/>
        </w:rPr>
        <w:t>23</w:t>
      </w:r>
      <w:r>
        <w:rPr>
          <w:rFonts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tabs>
          <w:tab w:val="left" w:pos="4253"/>
        </w:tabs>
        <w:autoSpaceDE w:val="0"/>
        <w:autoSpaceDN w:val="0"/>
        <w:spacing w:line="600" w:lineRule="exact"/>
        <w:ind w:right="6"/>
        <w:jc w:val="center"/>
        <w:rPr>
          <w:rFonts w:hint="eastAsia" w:ascii="方正小标宋_GBK" w:hAnsi="方正小标宋_GBK" w:eastAsia="方正小标宋_GBK" w:cs="方正小标宋_GBK"/>
          <w:kern w:val="0"/>
          <w:sz w:val="44"/>
          <w:szCs w:val="44"/>
        </w:rPr>
      </w:pPr>
    </w:p>
    <w:p>
      <w:pPr>
        <w:pStyle w:val="2"/>
        <w:rPr>
          <w:rFonts w:hint="eastAsia" w:ascii="方正小标宋_GBK" w:hAnsi="方正小标宋_GBK" w:eastAsia="方正小标宋_GBK" w:cs="方正小标宋_GBK"/>
          <w:kern w:val="0"/>
          <w:sz w:val="44"/>
          <w:szCs w:val="44"/>
        </w:rPr>
      </w:pPr>
    </w:p>
    <w:p>
      <w:pPr>
        <w:rPr>
          <w:rFonts w:hint="eastAsia" w:ascii="方正小标宋_GBK" w:hAnsi="方正小标宋_GBK" w:eastAsia="方正小标宋_GBK" w:cs="方正小标宋_GBK"/>
          <w:kern w:val="0"/>
          <w:sz w:val="44"/>
          <w:szCs w:val="44"/>
        </w:rPr>
      </w:pPr>
    </w:p>
    <w:p>
      <w:pPr>
        <w:pStyle w:val="2"/>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sz w:val="32"/>
          <w:szCs w:val="32"/>
        </w:rPr>
      </w:pPr>
    </w:p>
    <w:p>
      <w:pPr>
        <w:keepNext w:val="0"/>
        <w:keepLines w:val="0"/>
        <w:pageBreakBefore w:val="0"/>
        <w:widowControl w:val="0"/>
        <w:tabs>
          <w:tab w:val="left" w:pos="4253"/>
        </w:tabs>
        <w:kinsoku/>
        <w:wordWrap/>
        <w:overflowPunct/>
        <w:topLinePunct w:val="0"/>
        <w:autoSpaceDE w:val="0"/>
        <w:autoSpaceDN w:val="0"/>
        <w:bidi w:val="0"/>
        <w:adjustRightInd/>
        <w:snapToGrid/>
        <w:spacing w:line="600" w:lineRule="exact"/>
        <w:ind w:left="0" w:leftChars="0" w:right="6" w:rightChars="0" w:firstLine="0" w:firstLineChars="0"/>
        <w:jc w:val="center"/>
        <w:textAlignment w:val="auto"/>
        <w:outlineLvl w:val="9"/>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重庆市市级产业计量测试中心管理办法</w:t>
      </w:r>
    </w:p>
    <w:p>
      <w:pPr>
        <w:autoSpaceDE w:val="0"/>
        <w:autoSpaceDN w:val="0"/>
        <w:spacing w:line="600" w:lineRule="exact"/>
        <w:ind w:right="6"/>
        <w:jc w:val="center"/>
        <w:rPr>
          <w:rFonts w:ascii="方正仿宋简体" w:hAnsi="宋体" w:eastAsia="方正仿宋简体"/>
          <w:b w:val="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方正仿宋简体" w:hAnsi="宋体" w:eastAsia="方正仿宋简体"/>
          <w:b w:val="0"/>
          <w:bCs w:val="0"/>
          <w:sz w:val="32"/>
          <w:szCs w:val="32"/>
        </w:rPr>
      </w:pPr>
      <w:r>
        <w:rPr>
          <w:rFonts w:hint="eastAsia" w:ascii="方正黑体_GBK" w:hAnsi="方正黑体_GBK" w:eastAsia="方正黑体_GBK" w:cs="方正黑体_GBK"/>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方正楷体_GBK" w:hAnsi="方正楷体_GBK" w:eastAsia="方正楷体_GBK" w:cs="方正楷体_GBK"/>
          <w:b w:val="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方正仿宋_GBK" w:hAnsi="方正仿宋_GBK" w:eastAsia="方正仿宋_GBK" w:cs="方正仿宋_GBK"/>
          <w:kern w:val="0"/>
          <w:sz w:val="32"/>
          <w:szCs w:val="32"/>
        </w:rPr>
      </w:pPr>
      <w:r>
        <w:rPr>
          <w:rFonts w:hint="eastAsia" w:ascii="方正黑体_GBK" w:hAnsi="方正黑体_GBK" w:eastAsia="方正黑体_GBK" w:cs="方正黑体_GBK"/>
          <w:b w:val="0"/>
          <w:kern w:val="0"/>
          <w:sz w:val="32"/>
          <w:szCs w:val="32"/>
        </w:rPr>
        <w:t>第一条</w:t>
      </w:r>
      <w:r>
        <w:rPr>
          <w:rFonts w:hint="eastAsia" w:ascii="方正楷体_GBK" w:hAnsi="方正楷体_GBK" w:eastAsia="方正楷体_GBK" w:cs="方正楷体_GBK"/>
          <w:b w:val="0"/>
          <w:kern w:val="0"/>
          <w:sz w:val="32"/>
          <w:szCs w:val="32"/>
        </w:rPr>
        <w:t xml:space="preserve"> </w:t>
      </w:r>
      <w:r>
        <w:rPr>
          <w:rFonts w:hint="eastAsia" w:ascii="方正仿宋_GBK" w:hAnsi="方正仿宋_GBK" w:eastAsia="方正仿宋_GBK" w:cs="方正仿宋_GBK"/>
          <w:kern w:val="0"/>
          <w:sz w:val="32"/>
          <w:szCs w:val="32"/>
        </w:rPr>
        <w:t>为贯彻落实</w:t>
      </w:r>
      <w:r>
        <w:rPr>
          <w:rFonts w:hint="eastAsia" w:ascii="方正仿宋_GBK" w:hAnsi="方正仿宋_GBK" w:eastAsia="方正仿宋_GBK" w:cs="方正仿宋_GBK"/>
          <w:color w:val="000000"/>
          <w:sz w:val="32"/>
          <w:szCs w:val="32"/>
        </w:rPr>
        <w:t>《计量发展规划</w:t>
      </w:r>
      <w:r>
        <w:rPr>
          <w:rFonts w:hint="default" w:ascii="Times New Roman" w:hAnsi="Times New Roman" w:eastAsia="方正仿宋_GBK" w:cs="Times New Roman"/>
          <w:color w:val="000000"/>
          <w:sz w:val="32"/>
          <w:szCs w:val="32"/>
        </w:rPr>
        <w:t>（2021</w:t>
      </w:r>
      <w:r>
        <w:rPr>
          <w:rFonts w:hint="eastAsia" w:eastAsia="方正仿宋_GBK"/>
          <w:color w:val="000000"/>
          <w:sz w:val="32"/>
          <w:szCs w:val="32"/>
        </w:rPr>
        <w:t>—</w:t>
      </w:r>
      <w:r>
        <w:rPr>
          <w:rFonts w:hint="default" w:ascii="Times New Roman" w:hAnsi="Times New Roman" w:eastAsia="方正仿宋_GBK" w:cs="Times New Roman"/>
          <w:color w:val="000000"/>
          <w:sz w:val="32"/>
          <w:szCs w:val="32"/>
        </w:rPr>
        <w:t>2035年）》</w:t>
      </w:r>
      <w:r>
        <w:rPr>
          <w:rFonts w:hint="default" w:ascii="Times New Roman" w:hAnsi="Times New Roman" w:eastAsia="方正仿宋_GBK" w:cs="Times New Roman"/>
          <w:sz w:val="32"/>
          <w:szCs w:val="32"/>
        </w:rPr>
        <w:t>（国发〔2021〕37号）、</w:t>
      </w:r>
      <w:r>
        <w:rPr>
          <w:rFonts w:hint="default" w:ascii="Times New Roman" w:hAnsi="Times New Roman" w:eastAsia="方正仿宋_GBK" w:cs="Times New Roman"/>
          <w:color w:val="000000"/>
          <w:sz w:val="32"/>
          <w:szCs w:val="32"/>
        </w:rPr>
        <w:t>《重庆市计量发展规划（2021—2035年）》（渝府发〔2022〕33号）</w:t>
      </w:r>
      <w:r>
        <w:rPr>
          <w:rFonts w:hint="default" w:ascii="Times New Roman" w:hAnsi="Times New Roman" w:eastAsia="方正仿宋_GBK" w:cs="Times New Roman"/>
          <w:kern w:val="0"/>
          <w:sz w:val="32"/>
          <w:szCs w:val="32"/>
        </w:rPr>
        <w:t>、《市场监管总局关于加强国家产业计量测试中心建设的指导意见》（国市监计量〔2020〕72 号），促进和规范市级产业计量测试中心管理工作，推动产业发展，根据《中华人民共和国计量法》等法律</w:t>
      </w:r>
      <w:r>
        <w:rPr>
          <w:rFonts w:hint="eastAsia" w:ascii="方正仿宋_GBK" w:hAnsi="方正仿宋_GBK" w:eastAsia="方正仿宋_GBK" w:cs="方正仿宋_GBK"/>
          <w:kern w:val="0"/>
          <w:sz w:val="32"/>
          <w:szCs w:val="32"/>
        </w:rPr>
        <w:t>法规，结合我市实际，制定本办法。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方正仿宋_GBK" w:hAnsi="方正仿宋_GBK" w:eastAsia="方正仿宋_GBK" w:cs="方正仿宋_GBK"/>
          <w:kern w:val="0"/>
          <w:sz w:val="32"/>
          <w:szCs w:val="32"/>
          <w:lang w:bidi="ar"/>
        </w:rPr>
      </w:pPr>
      <w:r>
        <w:rPr>
          <w:rFonts w:hint="eastAsia" w:ascii="方正黑体_GBK" w:hAnsi="方正黑体_GBK" w:eastAsia="方正黑体_GBK" w:cs="方正黑体_GBK"/>
          <w:b w:val="0"/>
          <w:kern w:val="0"/>
          <w:sz w:val="32"/>
          <w:szCs w:val="32"/>
          <w:lang w:bidi="ar"/>
        </w:rPr>
        <w:t>第二条</w:t>
      </w:r>
      <w:r>
        <w:rPr>
          <w:rFonts w:hint="eastAsia" w:ascii="方正楷体_GBK" w:hAnsi="方正楷体_GBK" w:eastAsia="方正楷体_GBK" w:cs="方正楷体_GBK"/>
          <w:b w:val="0"/>
          <w:kern w:val="0"/>
          <w:sz w:val="32"/>
          <w:szCs w:val="32"/>
          <w:lang w:bidi="ar"/>
        </w:rPr>
        <w:t xml:space="preserve"> </w:t>
      </w:r>
      <w:r>
        <w:rPr>
          <w:rFonts w:hint="eastAsia" w:ascii="方正仿宋_GBK" w:hAnsi="方正仿宋_GBK" w:eastAsia="方正仿宋_GBK" w:cs="方正仿宋_GBK"/>
          <w:kern w:val="0"/>
          <w:sz w:val="32"/>
          <w:szCs w:val="32"/>
          <w:lang w:bidi="ar"/>
        </w:rPr>
        <w:t>本办法适用于本市市级产业计量测试中心的申请、批筹、验收和监督管理等。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方正仿宋_GBK" w:hAnsi="方正仿宋_GBK" w:eastAsia="方正仿宋_GBK" w:cs="方正仿宋_GBK"/>
          <w:kern w:val="0"/>
          <w:sz w:val="32"/>
          <w:szCs w:val="32"/>
          <w:lang w:bidi="ar"/>
        </w:rPr>
      </w:pPr>
      <w:r>
        <w:rPr>
          <w:rFonts w:hint="eastAsia" w:ascii="方正黑体_GBK" w:hAnsi="方正黑体_GBK" w:eastAsia="方正黑体_GBK" w:cs="方正黑体_GBK"/>
          <w:b w:val="0"/>
          <w:kern w:val="0"/>
          <w:sz w:val="32"/>
          <w:szCs w:val="32"/>
          <w:lang w:bidi="ar"/>
        </w:rPr>
        <w:t>第三条</w:t>
      </w:r>
      <w:r>
        <w:rPr>
          <w:rFonts w:hint="eastAsia" w:ascii="方正楷体_GBK" w:hAnsi="方正楷体_GBK" w:eastAsia="方正楷体_GBK" w:cs="方正楷体_GBK"/>
          <w:b w:val="0"/>
          <w:kern w:val="0"/>
          <w:sz w:val="32"/>
          <w:szCs w:val="32"/>
          <w:lang w:bidi="ar"/>
        </w:rPr>
        <w:t xml:space="preserve"> </w:t>
      </w:r>
      <w:r>
        <w:rPr>
          <w:rFonts w:hint="eastAsia" w:ascii="方正仿宋_GBK" w:hAnsi="方正仿宋_GBK" w:eastAsia="方正仿宋_GBK" w:cs="方正仿宋_GBK"/>
          <w:kern w:val="0"/>
          <w:sz w:val="32"/>
          <w:szCs w:val="32"/>
          <w:lang w:bidi="ar"/>
        </w:rPr>
        <w:t>市级产业计量测试中心是指由本市法定计量检定机构、科研院所或企业自愿申请，经重庆市市场监督管理局（以下简称市市场监管局）批准筹建，经验收合格后，承担产业计量测试技术任务的计量技术机构。</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黑体_GBK" w:hAnsi="方正黑体_GBK" w:eastAsia="方正黑体_GBK" w:cs="方正黑体_GBK"/>
          <w:b w:val="0"/>
          <w:sz w:val="32"/>
          <w:szCs w:val="32"/>
        </w:rPr>
        <w:t>第四条</w:t>
      </w:r>
      <w:r>
        <w:rPr>
          <w:rFonts w:hint="eastAsia" w:ascii="方正仿宋_GBK" w:hAnsi="方正仿宋_GBK" w:eastAsia="方正仿宋_GBK" w:cs="方正仿宋_GBK"/>
          <w:sz w:val="32"/>
          <w:szCs w:val="32"/>
          <w:lang w:bidi="ar"/>
        </w:rPr>
        <w:t xml:space="preserve"> 市市场监管局统一管理市级产业计量测试中心的批筹、验收和监督管理工作。各区县（自治县）市场监管局在市市场监管局领导下，负责辖区内市级产业计量测试中心的监督管理工作。</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sz w:val="32"/>
          <w:szCs w:val="32"/>
          <w:lang w:bidi="ar"/>
        </w:rPr>
      </w:pPr>
      <w:r>
        <w:rPr>
          <w:rFonts w:hint="eastAsia" w:ascii="方正黑体_GBK" w:hAnsi="方正黑体_GBK" w:eastAsia="方正黑体_GBK" w:cs="方正黑体_GBK"/>
          <w:b w:val="0"/>
          <w:sz w:val="32"/>
          <w:szCs w:val="32"/>
        </w:rPr>
        <w:t>第五条</w:t>
      </w:r>
      <w:r>
        <w:rPr>
          <w:rFonts w:hint="eastAsia" w:ascii="方正楷体_GBK" w:hAnsi="方正楷体_GBK" w:eastAsia="方正楷体_GBK" w:cs="方正楷体_GBK"/>
          <w:b w:val="0"/>
          <w:sz w:val="32"/>
          <w:szCs w:val="32"/>
        </w:rPr>
        <w:t xml:space="preserve"> </w:t>
      </w:r>
      <w:r>
        <w:rPr>
          <w:rFonts w:hint="eastAsia" w:ascii="方正仿宋_GBK" w:hAnsi="方正仿宋_GBK" w:eastAsia="方正仿宋_GBK" w:cs="方正仿宋_GBK"/>
          <w:sz w:val="32"/>
          <w:szCs w:val="32"/>
          <w:lang w:bidi="ar"/>
        </w:rPr>
        <w:t>市级产业计量测试中心，应当按照我市产业发展的总体要求，以需求牵引为导向，以服务和支撑产业发展为使命，以提高产业核心竞争力为目标，通过创新计量服务模式，不断提高服务相应产业的计量测试和科技创新技术能力，为产业提供全溯源链、全寿命周期、全产业链、前瞻性的计量支撑和技术服务，发挥计量在发展现代产业经济中的重要作用。</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黑体_GBK" w:hAnsi="方正黑体_GBK" w:eastAsia="方正黑体_GBK" w:cs="方正黑体_GBK"/>
          <w:b w:val="0"/>
          <w:sz w:val="32"/>
          <w:szCs w:val="32"/>
        </w:rPr>
        <w:t>第六条</w:t>
      </w:r>
      <w:r>
        <w:rPr>
          <w:rFonts w:hint="eastAsia" w:ascii="方正楷体_GBK" w:hAnsi="方正楷体_GBK" w:eastAsia="方正楷体_GBK" w:cs="方正楷体_GBK"/>
          <w:b w:val="0"/>
          <w:sz w:val="32"/>
          <w:szCs w:val="32"/>
        </w:rPr>
        <w:t xml:space="preserve"> </w:t>
      </w:r>
      <w:r>
        <w:rPr>
          <w:rFonts w:hint="eastAsia" w:ascii="方正仿宋_GBK" w:hAnsi="方正仿宋_GBK" w:eastAsia="方正仿宋_GBK" w:cs="方正仿宋_GBK"/>
          <w:sz w:val="32"/>
          <w:szCs w:val="32"/>
          <w:lang w:bidi="ar"/>
        </w:rPr>
        <w:t>市级产业计量测试中心的建设应当符合我市产业发展政策规划，有利于我市产业的发展和升级。</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市级产业计量中心应紧密结合产业发展目标和重点任务，全面梳理产业发展和计量技术需求，了解和掌握产业核心技术和关键共性技术，提升产业关键领域、关键产品、关键环节、关键参数的计量服务水平，积极促进产业发展。</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黑体_GBK" w:hAnsi="方正黑体_GBK" w:eastAsia="方正黑体_GBK" w:cs="方正黑体_GBK"/>
          <w:b w:val="0"/>
          <w:sz w:val="32"/>
          <w:szCs w:val="32"/>
        </w:rPr>
        <w:t>第七条</w:t>
      </w:r>
      <w:r>
        <w:rPr>
          <w:rFonts w:hint="eastAsia" w:ascii="方正楷体_GBK" w:hAnsi="方正楷体_GBK" w:eastAsia="方正楷体_GBK" w:cs="方正楷体_GBK"/>
          <w:b w:val="0"/>
          <w:sz w:val="32"/>
          <w:szCs w:val="32"/>
        </w:rPr>
        <w:t xml:space="preserve"> </w:t>
      </w:r>
      <w:r>
        <w:rPr>
          <w:rFonts w:hint="eastAsia" w:ascii="方正仿宋_GBK" w:hAnsi="方正仿宋_GBK" w:eastAsia="方正仿宋_GBK" w:cs="方正仿宋_GBK"/>
          <w:sz w:val="32"/>
          <w:szCs w:val="32"/>
          <w:lang w:bidi="ar"/>
        </w:rPr>
        <w:t>市级产业计量测试中心的主要任务：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（一）</w:t>
      </w:r>
      <w:r>
        <w:rPr>
          <w:rFonts w:hint="eastAsia" w:ascii="方正仿宋_GBK" w:hAnsi="方正仿宋_GBK" w:eastAsia="方正仿宋_GBK" w:cs="方正仿宋_GBK"/>
          <w:spacing w:val="-6"/>
          <w:sz w:val="32"/>
          <w:szCs w:val="32"/>
          <w:lang w:bidi="ar"/>
        </w:rPr>
        <w:t>为保障产业发展提供全溯源链的测量仪器量值溯源服务</w:t>
      </w:r>
      <w:r>
        <w:rPr>
          <w:rFonts w:hint="eastAsia" w:ascii="方正仿宋_GBK" w:hAnsi="方正仿宋_GBK" w:eastAsia="方正仿宋_GBK" w:cs="方正仿宋_GBK"/>
          <w:sz w:val="32"/>
          <w:szCs w:val="32"/>
          <w:lang w:bidi="ar"/>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（二）为提高产业核心竞争力提供关键领域、关键参数测量技术服务。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（三）为突破制约产业发展技术瓶颈提供计量科技创新服务，重点突破产业量值溯源的关键共性技术。</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（四）为产品全寿命周期提供全过程计量测试技术服务。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（五）为服务产业发展建立有效的质量体系、创新体系、服务体系、人力资源体系、基础保障体系和发展规划体系等，并不断完善。</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（六）承担产业计量测试平台和产业计量测试联盟的牵头共建任务。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（七）为申报国家级产业计量测试中心提供技术、人才、设备等基础储备。</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lang w:bidi="ar"/>
        </w:rPr>
      </w:pPr>
      <w:r>
        <w:rPr>
          <w:rFonts w:hint="eastAsia" w:ascii="方正仿宋_GBK" w:hAnsi="方正仿宋_GBK" w:eastAsia="方正仿宋_GBK" w:cs="方正仿宋_GBK"/>
          <w:sz w:val="32"/>
          <w:szCs w:val="32"/>
          <w:lang w:bidi="ar"/>
        </w:rPr>
        <w:t>（八）完成其他计量测试服务。</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Style w:val="12"/>
          <w:rFonts w:hint="eastAsia" w:ascii="方正黑体_GBK" w:hAnsi="方正黑体_GBK" w:eastAsia="方正黑体_GBK" w:cs="方正黑体_GBK"/>
          <w:b w:val="0"/>
          <w:bCs w:val="0"/>
          <w:color w:val="000000"/>
          <w:sz w:val="32"/>
          <w:szCs w:val="32"/>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hint="eastAsia" w:ascii="方正仿宋_GBK" w:hAnsi="方正仿宋_GBK" w:eastAsia="方正仿宋_GBK" w:cs="方正仿宋_GBK"/>
          <w:color w:val="000000"/>
          <w:sz w:val="32"/>
          <w:szCs w:val="32"/>
        </w:rPr>
      </w:pPr>
      <w:r>
        <w:rPr>
          <w:rStyle w:val="12"/>
          <w:rFonts w:hint="eastAsia" w:ascii="方正黑体_GBK" w:hAnsi="方正黑体_GBK" w:eastAsia="方正黑体_GBK" w:cs="方正黑体_GBK"/>
          <w:b w:val="0"/>
          <w:bCs w:val="0"/>
          <w:color w:val="000000"/>
          <w:sz w:val="32"/>
          <w:szCs w:val="32"/>
        </w:rPr>
        <w:t>第二章　申　请</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eastAsia" w:ascii="方正黑体_GBK" w:hAnsi="方正黑体_GBK" w:eastAsia="方正黑体_GBK" w:cs="方正黑体_GBK"/>
          <w:b w:val="0"/>
          <w:sz w:val="32"/>
          <w:szCs w:val="32"/>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 w:val="0"/>
          <w:sz w:val="32"/>
          <w:szCs w:val="32"/>
        </w:rPr>
        <w:t>第八条</w:t>
      </w:r>
      <w:r>
        <w:rPr>
          <w:rFonts w:hint="eastAsia" w:ascii="方正楷体_GBK" w:hAnsi="方正楷体_GBK" w:eastAsia="方正楷体_GBK" w:cs="方正楷体_GBK"/>
          <w:b w:val="0"/>
          <w:sz w:val="32"/>
          <w:szCs w:val="32"/>
        </w:rPr>
        <w:t xml:space="preserve"> </w:t>
      </w:r>
      <w:r>
        <w:rPr>
          <w:rFonts w:hint="eastAsia" w:ascii="方正仿宋_GBK" w:hAnsi="方正仿宋_GBK" w:eastAsia="方正仿宋_GBK" w:cs="方正仿宋_GBK"/>
          <w:color w:val="000000"/>
          <w:sz w:val="32"/>
          <w:szCs w:val="32"/>
        </w:rPr>
        <w:t>市级产业计量测试中心遵循自愿申请的原则，申请筹建单位应当具备以下条件：</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（一）以本市法定计量检定机构、企业和科研院所等为建设主体。</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sz w:val="32"/>
          <w:szCs w:val="32"/>
        </w:rPr>
        <w:t>　　（二）拥有适应产业发展需求的计量科技创新和计量测试技术团队。人才团队结构合理、专业对应、技术过硬、规模适应，服务产业的技术特点突出，由高学历层次、高专业技术职称人才，以及具</w:t>
      </w:r>
      <w:r>
        <w:rPr>
          <w:rFonts w:hint="default" w:ascii="Times New Roman" w:hAnsi="Times New Roman" w:eastAsia="方正仿宋_GBK" w:cs="Times New Roman"/>
          <w:color w:val="000000"/>
          <w:sz w:val="32"/>
          <w:szCs w:val="32"/>
        </w:rPr>
        <w:t>有产业实践经验的专业技术人才组成，原则上一级注册计量师达到3人以上，二级注册计量师5人以上，具备相应领域的领军人才。</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（三）具有适应产业发展需求的一定规模的计量基础资源，具备较为完善的产业专用计量标准、测量仪器装备和其他计量技术资源等。</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（四）具有较好的服务产业发展的前期工作基础和业绩，具备承担政府委托的重大计量测试技术任务能力，熟悉我市产业发展规划要求，掌握产业发展的计量测试技术需求。</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五）具有较好的服务产业发展的计量科技创新基础，具备产业关键领域、关键参数测量技术突破能力。有实施产业计量科技创新的制度和计划，具备计量科技创新服务能力和产业专用测量方法、测量装备的研制能力。</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（六）具有良好的实验室基础设施和环境，建有完善的质量管理体系。质量体系文件满足规范要求、运行有效，组织结构能够满足体系独立运行，计量标准和计量检定人员经考核合格并获得相应证书。</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七</w:t>
      </w:r>
      <w:r>
        <w:rPr>
          <w:rFonts w:hint="eastAsia" w:ascii="方正仿宋_GBK" w:hAnsi="方正仿宋_GBK" w:eastAsia="方正仿宋_GBK" w:cs="方正仿宋_GBK"/>
          <w:color w:val="000000"/>
          <w:sz w:val="32"/>
          <w:szCs w:val="32"/>
        </w:rPr>
        <w:t>）申请建设市级产业计量中心的相关产业项目在全市或全国具有前瞻性、引领性和代表性。</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（八）在3年内无重大违法失信行为。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w:t>
      </w:r>
      <w:r>
        <w:rPr>
          <w:rFonts w:hint="eastAsia" w:ascii="方正黑体_GBK" w:hAnsi="方正黑体_GBK" w:eastAsia="方正黑体_GBK" w:cs="方正黑体_GBK"/>
          <w:b w:val="0"/>
          <w:sz w:val="32"/>
          <w:szCs w:val="32"/>
        </w:rPr>
        <w:t>第九条</w:t>
      </w:r>
      <w:r>
        <w:rPr>
          <w:rFonts w:hint="eastAsia" w:ascii="方正楷体_GBK" w:hAnsi="方正楷体_GBK" w:eastAsia="方正楷体_GBK" w:cs="方正楷体_GBK"/>
          <w:b w:val="0"/>
          <w:sz w:val="32"/>
          <w:szCs w:val="32"/>
        </w:rPr>
        <w:t xml:space="preserve"> </w:t>
      </w:r>
      <w:r>
        <w:rPr>
          <w:rFonts w:hint="eastAsia" w:ascii="方正仿宋_GBK" w:hAnsi="方正仿宋_GBK" w:eastAsia="方正仿宋_GBK" w:cs="方正仿宋_GBK"/>
          <w:sz w:val="32"/>
          <w:szCs w:val="32"/>
        </w:rPr>
        <w:t>申请筹建单位经市级主管部门或所在地区县人民政府同意，由市级主管部门或所在地区县人民政府向市市场监管局发函提出筹建申请，并提交以下材料：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（一）《重庆市市级产业计量测试中心申报书》（见附件1）；</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（二）《重庆市市级产业计量测试中心筹建任务书》（见附件2）；</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（三）可行性分析研究报告。</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outlineLvl w:val="9"/>
        <w:rPr>
          <w:rStyle w:val="12"/>
          <w:rFonts w:hint="eastAsia" w:ascii="方正黑体_GBK" w:hAnsi="方正黑体_GBK" w:eastAsia="方正黑体_GBK" w:cs="方正黑体_GBK"/>
          <w:b w:val="0"/>
          <w:bCs w:val="0"/>
          <w:color w:val="000000"/>
          <w:sz w:val="32"/>
          <w:szCs w:val="32"/>
        </w:rPr>
      </w:pPr>
      <w:r>
        <w:rPr>
          <w:rFonts w:hint="eastAsia" w:ascii="方正仿宋_GBK" w:hAnsi="方正仿宋_GBK" w:eastAsia="方正仿宋_GBK" w:cs="方正仿宋_GBK"/>
          <w:color w:val="000000"/>
          <w:sz w:val="32"/>
          <w:szCs w:val="32"/>
        </w:rPr>
        <w:t>　　申请筹建单位对申报材料的合法性与真实性负责。</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Style w:val="12"/>
          <w:rFonts w:hint="eastAsia" w:ascii="方正黑体_GBK" w:hAnsi="方正黑体_GBK" w:eastAsia="方正黑体_GBK" w:cs="方正黑体_GBK"/>
          <w:b w:val="0"/>
          <w:bCs w:val="0"/>
          <w:color w:val="000000"/>
          <w:sz w:val="32"/>
          <w:szCs w:val="32"/>
        </w:rPr>
      </w:pPr>
      <w:r>
        <w:rPr>
          <w:rStyle w:val="12"/>
          <w:rFonts w:hint="eastAsia" w:ascii="方正黑体_GBK" w:hAnsi="方正黑体_GBK" w:eastAsia="方正黑体_GBK" w:cs="方正黑体_GBK"/>
          <w:b w:val="0"/>
          <w:bCs w:val="0"/>
          <w:color w:val="000000"/>
          <w:sz w:val="32"/>
          <w:szCs w:val="32"/>
        </w:rPr>
        <w:t>第三章　</w:t>
      </w:r>
      <w:r>
        <w:rPr>
          <w:rFonts w:hint="eastAsia" w:ascii="方正黑体_GBK" w:hAnsi="方正黑体_GBK" w:eastAsia="方正黑体_GBK" w:cs="方正黑体_GBK"/>
          <w:b w:val="0"/>
          <w:bCs w:val="0"/>
          <w:sz w:val="32"/>
          <w:szCs w:val="32"/>
        </w:rPr>
        <w:t>批筹与验收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b w:val="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 w:val="0"/>
          <w:kern w:val="0"/>
          <w:sz w:val="32"/>
          <w:szCs w:val="32"/>
          <w:lang w:bidi="ar"/>
        </w:rPr>
        <w:t>第十条</w:t>
      </w:r>
      <w:r>
        <w:rPr>
          <w:rFonts w:hint="eastAsia" w:ascii="方正楷体_GBK" w:hAnsi="方正楷体_GBK" w:eastAsia="方正楷体_GBK" w:cs="方正楷体_GBK"/>
          <w:b w:val="0"/>
          <w:kern w:val="0"/>
          <w:sz w:val="32"/>
          <w:szCs w:val="32"/>
          <w:lang w:bidi="ar"/>
        </w:rPr>
        <w:t xml:space="preserve"> </w:t>
      </w:r>
      <w:r>
        <w:rPr>
          <w:rFonts w:hint="eastAsia" w:ascii="方正仿宋_GBK" w:hAnsi="方正仿宋_GBK" w:eastAsia="方正仿宋_GBK" w:cs="方正仿宋_GBK"/>
          <w:color w:val="000000"/>
          <w:sz w:val="32"/>
          <w:szCs w:val="32"/>
        </w:rPr>
        <w:t>收到市级产业计量测试中心建设申请后，市市场监管局应当对申请材料进行形式审查。对不符合要求的予以退回。符合要求的，应组织专家组对建设市级产业计量测试中心的科学性、必要性和可行性进行论证，提出市级产业计量测试中心批准筹建的推荐意见。</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b w:val="0"/>
          <w:sz w:val="32"/>
          <w:szCs w:val="32"/>
          <w:lang w:bidi="ar"/>
        </w:rPr>
        <w:t>第十一条</w:t>
      </w:r>
      <w:r>
        <w:rPr>
          <w:rFonts w:hint="eastAsia" w:ascii="方正仿宋_GBK" w:hAnsi="方正仿宋_GBK" w:eastAsia="方正仿宋_GBK" w:cs="方正仿宋_GBK"/>
          <w:color w:val="000000"/>
          <w:sz w:val="32"/>
          <w:szCs w:val="32"/>
        </w:rPr>
        <w:t xml:space="preserve"> 对专家组推荐的市级产业计量测试中心申请项目，市市场监管局应当进行公示，公示时间不得少于一个月。市市场监管局应当对公示期间收集的意见建议进行分析研究，必要时可以召开听证会，充分听取各方面的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黑体_GBK" w:hAnsi="方正黑体_GBK" w:eastAsia="方正黑体_GBK" w:cs="方正黑体_GBK"/>
          <w:b w:val="0"/>
          <w:kern w:val="0"/>
          <w:sz w:val="32"/>
          <w:szCs w:val="32"/>
          <w:lang w:bidi="ar"/>
        </w:rPr>
        <w:t>第十二条</w:t>
      </w:r>
      <w:r>
        <w:rPr>
          <w:rFonts w:hint="eastAsia" w:ascii="方正仿宋_GBK" w:hAnsi="方正仿宋_GBK" w:eastAsia="方正仿宋_GBK" w:cs="方正仿宋_GBK"/>
          <w:color w:val="000000"/>
          <w:kern w:val="0"/>
          <w:sz w:val="32"/>
          <w:szCs w:val="32"/>
          <w:lang w:bidi="ar"/>
        </w:rPr>
        <w:t xml:space="preserve"> 市市场监管局根据专家组推荐意见、公示情况、听证会等各方面情况，决定是否批准筹建。对于批准筹建的，下发正式批准筹建文件，并下达《重庆市市级产业计量测试中心筹建任务书》。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kern w:val="0"/>
          <w:sz w:val="32"/>
          <w:szCs w:val="32"/>
          <w:lang w:bidi="ar"/>
        </w:rPr>
      </w:pPr>
      <w:r>
        <w:rPr>
          <w:rFonts w:hint="eastAsia" w:ascii="方正黑体_GBK" w:hAnsi="方正黑体_GBK" w:eastAsia="方正黑体_GBK" w:cs="方正黑体_GBK"/>
          <w:b w:val="0"/>
          <w:kern w:val="0"/>
          <w:sz w:val="32"/>
          <w:szCs w:val="32"/>
          <w:lang w:bidi="ar"/>
        </w:rPr>
        <w:t>第十三条</w:t>
      </w:r>
      <w:r>
        <w:rPr>
          <w:rFonts w:hint="eastAsia" w:ascii="方正仿宋_GBK" w:hAnsi="方正仿宋_GBK" w:eastAsia="方正仿宋_GBK" w:cs="方正仿宋_GBK"/>
          <w:color w:val="000000"/>
          <w:kern w:val="0"/>
          <w:sz w:val="32"/>
          <w:szCs w:val="32"/>
          <w:lang w:bidi="ar"/>
        </w:rPr>
        <w:t xml:space="preserve"> 市级产业计量测试中心获批筹建后，承建单位应当根据《重庆市市级产业计量测试中心筹建任务书》要求，认真开展各项筹建工作。各区县（自治县）市场监管部门要加强指导，及时了解需求，提供相关支持和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textAlignment w:val="auto"/>
        <w:outlineLvl w:val="9"/>
        <w:rPr>
          <w:rFonts w:hint="default" w:ascii="Times New Roman" w:hAnsi="Times New Roman" w:eastAsia="方正仿宋_GBK" w:cs="Times New Roman"/>
          <w:color w:val="000000"/>
          <w:kern w:val="0"/>
          <w:sz w:val="32"/>
          <w:szCs w:val="32"/>
          <w:lang w:bidi="ar"/>
        </w:rPr>
      </w:pPr>
      <w:r>
        <w:rPr>
          <w:rFonts w:hint="eastAsia" w:ascii="方正黑体_GBK" w:hAnsi="方正黑体_GBK" w:eastAsia="方正黑体_GBK" w:cs="方正黑体_GBK"/>
          <w:b w:val="0"/>
          <w:kern w:val="0"/>
          <w:sz w:val="32"/>
          <w:szCs w:val="32"/>
          <w:lang w:bidi="ar"/>
        </w:rPr>
        <w:t>第十四条</w:t>
      </w:r>
      <w:r>
        <w:rPr>
          <w:rFonts w:hint="eastAsia" w:ascii="方正楷体_GBK" w:hAnsi="方正楷体_GBK" w:eastAsia="方正楷体_GBK" w:cs="方正楷体_GBK"/>
          <w:b w:val="0"/>
          <w:kern w:val="0"/>
          <w:sz w:val="32"/>
          <w:szCs w:val="32"/>
          <w:lang w:bidi="ar"/>
        </w:rPr>
        <w:t xml:space="preserve"> </w:t>
      </w:r>
      <w:r>
        <w:rPr>
          <w:rFonts w:hint="eastAsia" w:ascii="方正仿宋_GBK" w:hAnsi="方正仿宋_GBK" w:eastAsia="方正仿宋_GBK" w:cs="方正仿宋_GBK"/>
          <w:color w:val="000000"/>
          <w:kern w:val="0"/>
          <w:sz w:val="32"/>
          <w:szCs w:val="32"/>
          <w:lang w:bidi="ar"/>
        </w:rPr>
        <w:t>建设单位</w:t>
      </w:r>
      <w:r>
        <w:rPr>
          <w:rFonts w:hint="default" w:ascii="Times New Roman" w:hAnsi="Times New Roman" w:eastAsia="方正仿宋_GBK" w:cs="Times New Roman"/>
          <w:color w:val="000000"/>
          <w:kern w:val="0"/>
          <w:sz w:val="32"/>
          <w:szCs w:val="32"/>
          <w:lang w:bidi="ar"/>
        </w:rPr>
        <w:t>应</w:t>
      </w:r>
      <w:r>
        <w:rPr>
          <w:rFonts w:hint="eastAsia" w:cs="Times New Roman"/>
          <w:color w:val="000000"/>
          <w:kern w:val="0"/>
          <w:sz w:val="32"/>
          <w:szCs w:val="32"/>
          <w:lang w:eastAsia="zh-CN" w:bidi="ar"/>
        </w:rPr>
        <w:t>在</w:t>
      </w:r>
      <w:r>
        <w:rPr>
          <w:rFonts w:hint="default" w:ascii="Times New Roman" w:hAnsi="Times New Roman" w:eastAsia="方正仿宋_GBK" w:cs="Times New Roman"/>
          <w:color w:val="000000"/>
          <w:kern w:val="0"/>
          <w:sz w:val="32"/>
          <w:szCs w:val="32"/>
          <w:lang w:bidi="ar"/>
        </w:rPr>
        <w:t>接到《重庆市市级产业计量测试中心筹建任务书》之日起，2年内完成建设工作。建设过程中可以根据市级产业计量测试</w:t>
      </w:r>
      <w:r>
        <w:rPr>
          <w:rFonts w:hint="eastAsia" w:ascii="方正仿宋_GBK" w:hAnsi="方正仿宋_GBK" w:eastAsia="方正仿宋_GBK" w:cs="方正仿宋_GBK"/>
          <w:color w:val="000000"/>
          <w:kern w:val="0"/>
          <w:sz w:val="32"/>
          <w:szCs w:val="32"/>
          <w:lang w:bidi="ar"/>
        </w:rPr>
        <w:t>中心建设的需要，整合市内现有法定计量</w:t>
      </w:r>
      <w:r>
        <w:rPr>
          <w:rFonts w:hint="eastAsia" w:ascii="方正仿宋_GBK" w:hAnsi="方正仿宋_GBK" w:cs="方正仿宋_GBK"/>
          <w:color w:val="000000"/>
          <w:kern w:val="0"/>
          <w:sz w:val="32"/>
          <w:szCs w:val="32"/>
          <w:lang w:eastAsia="zh-CN" w:bidi="ar"/>
        </w:rPr>
        <w:t>检定</w:t>
      </w:r>
      <w:r>
        <w:rPr>
          <w:rFonts w:hint="eastAsia" w:ascii="方正仿宋_GBK" w:hAnsi="方正仿宋_GBK" w:eastAsia="方正仿宋_GBK" w:cs="方正仿宋_GBK"/>
          <w:color w:val="000000"/>
          <w:kern w:val="0"/>
          <w:sz w:val="32"/>
          <w:szCs w:val="32"/>
          <w:lang w:bidi="ar"/>
        </w:rPr>
        <w:t>机构、专业计量站、部门计量技术机构、高等院校以及企（事）业单位的相</w:t>
      </w:r>
      <w:r>
        <w:rPr>
          <w:rFonts w:hint="default" w:ascii="Times New Roman" w:hAnsi="Times New Roman" w:eastAsia="方正仿宋_GBK" w:cs="Times New Roman"/>
          <w:color w:val="000000"/>
          <w:kern w:val="0"/>
          <w:sz w:val="32"/>
          <w:szCs w:val="32"/>
          <w:lang w:bidi="ar"/>
        </w:rPr>
        <w:t>关计量技术资源。</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eastAsia" w:ascii="方正黑体_GBK" w:hAnsi="方正黑体_GBK" w:eastAsia="方正黑体_GBK" w:cs="方正黑体_GBK"/>
          <w:b w:val="0"/>
          <w:sz w:val="32"/>
          <w:szCs w:val="32"/>
          <w:lang w:bidi="ar"/>
        </w:rPr>
        <w:t>第十五条</w:t>
      </w:r>
      <w:r>
        <w:rPr>
          <w:rFonts w:hint="default" w:ascii="Times New Roman" w:hAnsi="Times New Roman" w:eastAsia="方正仿宋_GBK" w:cs="Times New Roman"/>
          <w:color w:val="000000"/>
          <w:sz w:val="32"/>
          <w:szCs w:val="32"/>
          <w:lang w:bidi="ar"/>
        </w:rPr>
        <w:t xml:space="preserve"> 申请验收考核条件：</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（一）在筹建期内完成筹建任务书所确定的各项任务，并进行总结和自查，达到筹建预期目标，按照</w:t>
      </w:r>
      <w:r>
        <w:rPr>
          <w:rFonts w:hint="default" w:ascii="Times New Roman" w:hAnsi="Times New Roman" w:eastAsia="方正仿宋_GBK" w:cs="Times New Roman"/>
          <w:sz w:val="32"/>
          <w:szCs w:val="32"/>
          <w:lang w:bidi="ar"/>
        </w:rPr>
        <w:t>《重庆市市级产业计量测试中心验收考核内容及分值表》（附件3）</w:t>
      </w:r>
      <w:r>
        <w:rPr>
          <w:rFonts w:hint="default" w:ascii="Times New Roman" w:hAnsi="Times New Roman" w:eastAsia="方正仿宋_GBK" w:cs="Times New Roman"/>
          <w:color w:val="000000"/>
          <w:sz w:val="32"/>
          <w:szCs w:val="32"/>
          <w:lang w:bidi="ar"/>
        </w:rPr>
        <w:t>自评，得分不低于80分；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（二）质量管理体系实现有效试运行，具备良好的市级产业计量测试中心运行条件；</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（三）具备市级产业计量测试相应中心名称所对应的计量检定、校准项目能力、关键参数测量项目能力、计量科技创新能力，</w:t>
      </w:r>
      <w:r>
        <w:rPr>
          <w:rFonts w:hint="eastAsia" w:ascii="方正仿宋_GBK" w:hAnsi="方正仿宋_GBK" w:eastAsia="方正仿宋_GBK" w:cs="方正仿宋_GBK"/>
          <w:color w:val="000000"/>
          <w:sz w:val="32"/>
          <w:szCs w:val="32"/>
        </w:rPr>
        <w:t>其中筹建计划建立的计量标准已通过考核，或通过溯源并获得检定或校准证书</w:t>
      </w:r>
      <w:r>
        <w:rPr>
          <w:rFonts w:hint="eastAsia" w:ascii="方正仿宋_GBK" w:hAnsi="方正仿宋_GBK" w:eastAsia="方正仿宋_GBK" w:cs="方正仿宋_GBK"/>
          <w:color w:val="000000"/>
          <w:sz w:val="32"/>
          <w:szCs w:val="32"/>
          <w:lang w:bidi="ar"/>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lang w:bidi="ar"/>
        </w:rPr>
      </w:pPr>
      <w:r>
        <w:rPr>
          <w:rFonts w:hint="eastAsia" w:ascii="方正黑体_GBK" w:hAnsi="方正黑体_GBK" w:eastAsia="方正黑体_GBK" w:cs="方正黑体_GBK"/>
          <w:b w:val="0"/>
          <w:sz w:val="32"/>
          <w:szCs w:val="32"/>
          <w:lang w:bidi="ar"/>
        </w:rPr>
        <w:t>第十六条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符合</w:t>
      </w:r>
      <w:r>
        <w:rPr>
          <w:rFonts w:hint="default" w:ascii="Times New Roman" w:hAnsi="Times New Roman" w:eastAsia="方正仿宋_GBK" w:cs="Times New Roman"/>
          <w:color w:val="000000"/>
          <w:sz w:val="32"/>
          <w:szCs w:val="32"/>
          <w:lang w:bidi="ar"/>
        </w:rPr>
        <w:t>验收考核申请条件的建设单位，经当地区县（自治县）市场监管局同意，向市市场监管局提交</w:t>
      </w:r>
      <w:r>
        <w:rPr>
          <w:rFonts w:hint="default" w:ascii="Times New Roman" w:hAnsi="Times New Roman" w:eastAsia="方正仿宋_GBK" w:cs="Times New Roman"/>
          <w:sz w:val="32"/>
          <w:szCs w:val="32"/>
          <w:lang w:bidi="ar"/>
        </w:rPr>
        <w:t>验收考核申请表（附件4），并附筹建工作总结报告和后续建设规划。</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eastAsia" w:ascii="方正黑体_GBK" w:hAnsi="方正黑体_GBK" w:eastAsia="方正黑体_GBK" w:cs="方正黑体_GBK"/>
          <w:b w:val="0"/>
          <w:sz w:val="32"/>
          <w:szCs w:val="32"/>
          <w:lang w:bidi="ar"/>
        </w:rPr>
        <w:t>第十七条</w:t>
      </w:r>
      <w:r>
        <w:rPr>
          <w:rFonts w:hint="default" w:ascii="Times New Roman" w:hAnsi="Times New Roman" w:eastAsia="方正楷体_GBK" w:cs="Times New Roman"/>
          <w:b w:val="0"/>
          <w:sz w:val="32"/>
          <w:szCs w:val="32"/>
          <w:lang w:bidi="ar"/>
        </w:rPr>
        <w:t xml:space="preserve"> </w:t>
      </w:r>
      <w:r>
        <w:rPr>
          <w:rFonts w:hint="default" w:ascii="Times New Roman" w:hAnsi="Times New Roman" w:eastAsia="方正仿宋_GBK" w:cs="Times New Roman"/>
          <w:color w:val="000000"/>
          <w:sz w:val="32"/>
          <w:szCs w:val="32"/>
          <w:lang w:bidi="ar"/>
        </w:rPr>
        <w:t>市级产业计量测试中心建设单位，应当在筹建期限届满3个月前申请验收考核。</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建设单位因特殊原因不能按期完成筹建的，应当在筹建期满前3个月内向市市场监管局提出延期验收申请。延期最长不得超过6个月。对逾期未完成筹建任务的申请单位，市市场监管局取消其筹建资格。</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eastAsia" w:ascii="方正黑体_GBK" w:hAnsi="方正黑体_GBK" w:eastAsia="方正黑体_GBK" w:cs="方正黑体_GBK"/>
          <w:b w:val="0"/>
          <w:sz w:val="32"/>
          <w:szCs w:val="32"/>
          <w:lang w:bidi="ar"/>
        </w:rPr>
        <w:t>第十八条</w:t>
      </w:r>
      <w:r>
        <w:rPr>
          <w:rFonts w:hint="default" w:ascii="Times New Roman" w:hAnsi="Times New Roman" w:eastAsia="方正仿宋_GBK" w:cs="Times New Roman"/>
          <w:color w:val="000000"/>
          <w:sz w:val="32"/>
          <w:szCs w:val="32"/>
          <w:lang w:bidi="ar"/>
        </w:rPr>
        <w:t xml:space="preserve"> 市市场监管局应在收到验收申请资料后7个工作日内进行书面审核。经书面审核符合要求的，市市场监管局应在20个工作日内组织专家进行验收考核。</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验收考核实行组长负责制。考核组由技术专家组成，人数为3</w:t>
      </w:r>
      <w:r>
        <w:rPr>
          <w:rFonts w:hint="eastAsia" w:eastAsia="方正仿宋_GBK"/>
          <w:color w:val="000000"/>
          <w:sz w:val="32"/>
          <w:szCs w:val="32"/>
          <w:lang w:bidi="ar"/>
        </w:rPr>
        <w:t>—</w:t>
      </w:r>
      <w:r>
        <w:rPr>
          <w:rFonts w:hint="default" w:ascii="Times New Roman" w:hAnsi="Times New Roman" w:eastAsia="方正仿宋_GBK" w:cs="Times New Roman"/>
          <w:color w:val="000000"/>
          <w:sz w:val="32"/>
          <w:szCs w:val="32"/>
          <w:lang w:bidi="ar"/>
        </w:rPr>
        <w:t>5人。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书面审核不符合要求的，应在10个工作日内书面通知申请单位不予考核并说明理由。</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第十九条</w:t>
      </w:r>
      <w:r>
        <w:rPr>
          <w:rFonts w:hint="eastAsia" w:ascii="方正仿宋_GBK" w:hAnsi="方正仿宋_GBK" w:eastAsia="方正仿宋_GBK" w:cs="方正仿宋_GBK"/>
          <w:color w:val="000000"/>
          <w:sz w:val="32"/>
          <w:szCs w:val="32"/>
          <w:lang w:bidi="ar"/>
        </w:rPr>
        <w:t xml:space="preserve"> 验收考核采取现场审查方式进行。现场审查包括首次会议、现场核查和末次会议。在首次会议上，考核组听取筹建工作总结报告；现场核查根据有关考核内容逐项进行评定，为准确反映被考核单位的实际技术能力，应随机在校准项目和关键参数测量项目中抽查一定比例项目，进行技术人员能力验证；考核组长可根据需要具体安排集中评议；在末次会议上，考核组通报考核情况并听取被考核单位意见。</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现场审查时，申请建设市级产业计量测试中心的主要负责人、管理人员和技术人员均应在场。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现场审查需提供以下材料：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（一）市级产业计量测试中心筹建任务书、筹建工作总结、自查报告和后续建设规划报告等；</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（二）市级产业计量测试中心的质量手册、程序文件、作业指导书及相关的质量计划等质量体系文件；</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（三）测量仪器设备配置表、检定项目能力表、校准项目能力表、关键参数测量项目能力表；</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eastAsia" w:ascii="方正仿宋_GBK" w:hAnsi="方正仿宋_GBK" w:eastAsia="方正仿宋_GBK" w:cs="方正仿宋_GBK"/>
          <w:color w:val="000000"/>
          <w:sz w:val="32"/>
          <w:szCs w:val="32"/>
          <w:lang w:bidi="ar"/>
        </w:rPr>
        <w:t>（四）承建单位为</w:t>
      </w:r>
      <w:r>
        <w:rPr>
          <w:rFonts w:hint="eastAsia" w:ascii="方正仿宋_GBK" w:hAnsi="方正仿宋_GBK" w:eastAsia="方正仿宋_GBK" w:cs="方正仿宋_GBK"/>
          <w:color w:val="000000"/>
          <w:sz w:val="32"/>
          <w:szCs w:val="32"/>
        </w:rPr>
        <w:t>法定计量检定机构的，需提供筹建任务书中计划建立计量标准的考核证书；承建单位为企业的，需提供筹建任</w:t>
      </w:r>
      <w:r>
        <w:rPr>
          <w:rFonts w:hint="default" w:ascii="Times New Roman" w:hAnsi="Times New Roman" w:eastAsia="方正仿宋_GBK" w:cs="Times New Roman"/>
          <w:color w:val="000000"/>
          <w:sz w:val="32"/>
          <w:szCs w:val="32"/>
        </w:rPr>
        <w:t>务书中计划建立计量标准的考核证书或其他证明</w:t>
      </w:r>
      <w:r>
        <w:rPr>
          <w:rFonts w:hint="default" w:ascii="Times New Roman" w:hAnsi="Times New Roman" w:eastAsia="方正仿宋_GBK" w:cs="Times New Roman"/>
          <w:color w:val="000000"/>
          <w:sz w:val="32"/>
          <w:szCs w:val="32"/>
          <w:lang w:bidi="ar"/>
        </w:rPr>
        <w:t>；</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（五）筹建任务书中计划建立的校准项目，尚未颁布</w:t>
      </w:r>
      <w:r>
        <w:rPr>
          <w:rFonts w:hint="eastAsia" w:cs="Times New Roman"/>
          <w:color w:val="000000"/>
          <w:sz w:val="32"/>
          <w:szCs w:val="32"/>
          <w:lang w:eastAsia="zh-CN" w:bidi="ar"/>
        </w:rPr>
        <w:t>国家、部门和</w:t>
      </w:r>
      <w:r>
        <w:rPr>
          <w:rFonts w:hint="default" w:ascii="Times New Roman" w:hAnsi="Times New Roman" w:eastAsia="方正仿宋_GBK" w:cs="Times New Roman"/>
          <w:color w:val="000000"/>
          <w:sz w:val="32"/>
          <w:szCs w:val="32"/>
          <w:lang w:bidi="ar"/>
        </w:rPr>
        <w:t>重庆市</w:t>
      </w:r>
      <w:r>
        <w:rPr>
          <w:rFonts w:hint="eastAsia" w:cs="Times New Roman"/>
          <w:color w:val="000000"/>
          <w:sz w:val="32"/>
          <w:szCs w:val="32"/>
          <w:lang w:eastAsia="zh-CN" w:bidi="ar"/>
        </w:rPr>
        <w:t>地方计量技术规范</w:t>
      </w:r>
      <w:r>
        <w:rPr>
          <w:rFonts w:hint="default" w:ascii="Times New Roman" w:hAnsi="Times New Roman" w:eastAsia="方正仿宋_GBK" w:cs="Times New Roman"/>
          <w:color w:val="000000"/>
          <w:sz w:val="32"/>
          <w:szCs w:val="32"/>
          <w:lang w:bidi="ar"/>
        </w:rPr>
        <w:t>的，应依据《国家计量校准规范编写规则》（JJF1071）编制校准规范，需提供通过专家评审的校准规范文本和技术评审证明；</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default" w:ascii="Times New Roman" w:hAnsi="Times New Roman" w:eastAsia="方正仿宋_GBK" w:cs="Times New Roman"/>
          <w:color w:val="000000"/>
          <w:sz w:val="32"/>
          <w:szCs w:val="32"/>
          <w:lang w:bidi="ar"/>
        </w:rPr>
        <w:t>（六）筹建任务书中计划建立的关键参数测量项目，如果由申请单位自行编制测量规范，</w:t>
      </w:r>
      <w:r>
        <w:rPr>
          <w:rFonts w:hint="eastAsia" w:ascii="方正仿宋_GBK" w:hAnsi="方正仿宋_GBK" w:eastAsia="方正仿宋_GBK" w:cs="方正仿宋_GBK"/>
          <w:color w:val="000000"/>
          <w:sz w:val="32"/>
          <w:szCs w:val="32"/>
          <w:lang w:bidi="ar"/>
        </w:rPr>
        <w:t>需提供通过专家评审的测量规范文本、技术评审证明以及出具的测量报告、原始记录；</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（七）有关计量科研项目、所获科研奖项、专著、译著、论文、专利，参与起草的计量检定规程、校准规范，以及技术规范等材料；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（八）专业技术人员名册，产业领军人才的个人情况介绍，近年来产业领域内的高层次人才的引进和培养情况；</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（九）市级产业计量测试中心建设资金投入情况，地方政府支持资金及到位情况，申请单位在相关业务领域的检测业务开展情况，服务于产业的相关案例及取得成效的证明材料；</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（十）其他验收组认为需提供的资料。</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eastAsia" w:ascii="方正黑体_GBK" w:hAnsi="方正黑体_GBK" w:eastAsia="方正黑体_GBK" w:cs="方正黑体_GBK"/>
          <w:b w:val="0"/>
          <w:sz w:val="32"/>
          <w:szCs w:val="32"/>
          <w:lang w:bidi="ar"/>
        </w:rPr>
        <w:t>第二十一条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考核组按</w:t>
      </w:r>
      <w:r>
        <w:rPr>
          <w:rFonts w:hint="default" w:ascii="Times New Roman" w:hAnsi="Times New Roman" w:eastAsia="方正仿宋_GBK" w:cs="Times New Roman"/>
          <w:color w:val="000000"/>
          <w:sz w:val="32"/>
          <w:szCs w:val="32"/>
          <w:lang w:bidi="ar"/>
        </w:rPr>
        <w:t>照考核内容进行考核，考核分值满分为100分，考核得分分值在80分以上的，考核结论为合格；考核得分分值低于80分的，限期3个月整改，整改后仍达不到80分的，考核不合格。</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考核组应当自完成考核之日起10个工作日内，将考核报告及有关证实材料提交市市场监管局。</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default" w:ascii="Times New Roman" w:hAnsi="Times New Roman" w:eastAsia="方正仿宋_GBK" w:cs="Times New Roman"/>
          <w:color w:val="000000"/>
          <w:sz w:val="32"/>
          <w:szCs w:val="32"/>
          <w:lang w:bidi="ar"/>
        </w:rPr>
      </w:pPr>
      <w:r>
        <w:rPr>
          <w:rFonts w:hint="eastAsia" w:ascii="方正黑体_GBK" w:hAnsi="方正黑体_GBK" w:eastAsia="方正黑体_GBK" w:cs="方正黑体_GBK"/>
          <w:b w:val="0"/>
          <w:sz w:val="32"/>
          <w:szCs w:val="32"/>
          <w:lang w:bidi="ar"/>
        </w:rPr>
        <w:t>第二十二条</w:t>
      </w:r>
      <w:r>
        <w:rPr>
          <w:rFonts w:hint="default" w:ascii="Times New Roman" w:hAnsi="Times New Roman" w:eastAsia="方正仿宋_GBK" w:cs="Times New Roman"/>
          <w:color w:val="000000"/>
          <w:sz w:val="32"/>
          <w:szCs w:val="32"/>
          <w:lang w:bidi="ar"/>
        </w:rPr>
        <w:t xml:space="preserve"> 市市场监管局根据考核组的考核报告及有关材料，经研究后批准的，发文批准成立市级产业计量测试中心。</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default" w:ascii="Times New Roman" w:hAnsi="Times New Roman" w:eastAsia="方正仿宋_GBK" w:cs="Times New Roman"/>
          <w:color w:val="000000"/>
          <w:sz w:val="32"/>
          <w:szCs w:val="32"/>
          <w:lang w:bidi="ar"/>
        </w:rPr>
        <w:t>对考核不合格的，市市场监管局下达整改通知书。被考核单位在规定时间内（不超过一年）实施整改，并向市市场监管局报告整改结果。市市场监管局认为有必要重新进行考核验收的，依据本规定有关条款组织。经专</w:t>
      </w:r>
      <w:r>
        <w:rPr>
          <w:rFonts w:hint="eastAsia" w:ascii="方正仿宋_GBK" w:hAnsi="方正仿宋_GBK" w:eastAsia="方正仿宋_GBK" w:cs="方正仿宋_GBK"/>
          <w:color w:val="000000"/>
          <w:sz w:val="32"/>
          <w:szCs w:val="32"/>
          <w:lang w:bidi="ar"/>
        </w:rPr>
        <w:t>家组考核验收仍不合格的，由市市场监管局撤销筹建。</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第二十三条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市市场监管局应加强对考核验收工作的监督，发现弄虚作假等违法违规行为的，依法严肃处理。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第二十四条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批准成立市级产业计量测试中心的，建设单位可以按照规定格式制作和悬挂“重庆市</w:t>
      </w:r>
      <w:r>
        <w:rPr>
          <w:rFonts w:hint="default" w:ascii="Times New Roman" w:hAnsi="Times New Roman" w:eastAsia="方正仿宋_GBK" w:cs="Times New Roman"/>
          <w:color w:val="000000"/>
          <w:sz w:val="32"/>
          <w:szCs w:val="32"/>
          <w:lang w:bidi="ar"/>
        </w:rPr>
        <w:t>××</w:t>
      </w:r>
      <w:r>
        <w:rPr>
          <w:rFonts w:hint="eastAsia" w:ascii="方正仿宋_GBK" w:hAnsi="方正仿宋_GBK" w:eastAsia="方正仿宋_GBK" w:cs="方正仿宋_GBK"/>
          <w:color w:val="000000"/>
          <w:sz w:val="32"/>
          <w:szCs w:val="32"/>
          <w:lang w:bidi="ar"/>
        </w:rPr>
        <w:t>产业计量测试中心”牌匾。</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第二十五条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市市场监管局应当向社会公开市级产业计量中心名录及其计量测试项目服务能力等信息。</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Style w:val="12"/>
          <w:rFonts w:hint="eastAsia" w:ascii="方正黑体_GBK" w:hAnsi="方正黑体_GBK" w:eastAsia="方正黑体_GBK" w:cs="方正黑体_GBK"/>
          <w:b w:val="0"/>
          <w:bCs w:val="0"/>
          <w:color w:val="000000"/>
          <w:sz w:val="32"/>
          <w:szCs w:val="32"/>
        </w:rPr>
      </w:pP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Style w:val="12"/>
          <w:rFonts w:hint="eastAsia" w:ascii="方正黑体_GBK" w:hAnsi="方正黑体_GBK" w:eastAsia="方正黑体_GBK" w:cs="方正黑体_GBK"/>
          <w:b w:val="0"/>
          <w:bCs w:val="0"/>
          <w:color w:val="000000"/>
          <w:sz w:val="32"/>
          <w:szCs w:val="32"/>
        </w:rPr>
      </w:pPr>
      <w:r>
        <w:rPr>
          <w:rStyle w:val="12"/>
          <w:rFonts w:hint="eastAsia" w:ascii="方正黑体_GBK" w:hAnsi="方正黑体_GBK" w:eastAsia="方正黑体_GBK" w:cs="方正黑体_GBK"/>
          <w:b w:val="0"/>
          <w:bCs w:val="0"/>
          <w:color w:val="000000"/>
          <w:sz w:val="32"/>
          <w:szCs w:val="32"/>
        </w:rPr>
        <w:t>第四章　监督管理</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color w:val="000000"/>
          <w:sz w:val="32"/>
          <w:szCs w:val="32"/>
        </w:rPr>
      </w:pPr>
      <w:r>
        <w:rPr>
          <w:rFonts w:hint="eastAsia"/>
          <w:color w:val="000000"/>
          <w:sz w:val="32"/>
          <w:szCs w:val="32"/>
        </w:rPr>
        <w:t>　</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第二十六条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市级产业计量测试中心应当在其确定的计量测试项目服务能力范围内，按照计量技术法规和相关技术规范的要求开展技术工作。</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市级产业计量测试中心应当对其出具的证书和报告的真实性和公正性负责，并承担相应的法律责任。</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第二十七条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各区县（自治县）市场监管局每年应定期对辖区市级产业计量测试中心进行监督检查，并将监督检查情况报市市场监管局。</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市市场监管局应当不定期组织对市级产业计量测试中心进行监督检查。</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第二十八条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市级产业计量测试中心需要变更计量测试项目能力的，应当向市市场监管局提出变更申请。市市场监管局应当组织进行考核，符合要求的，同意其变更申请并予以公告。</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市级产业计量测试中心的主要负责人、管理人员、组织机构、技术服务能力、关键测量设备、主要基础设施等发生重大变化的，应当及时报告市市场监管局。</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第二十九条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市级产业计量中心应当于每年年底向市市场监管局书面报送本年度工作总结报告、新年度工作计划和其他相关信息。</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第三十条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市市场监管局对满5年的市级产业计量中心组织一次复核，经复核合格的，由市市场监管局发文确认。</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黑体_GBK" w:hAnsi="方正黑体_GBK" w:eastAsia="方正黑体_GBK" w:cs="方正黑体_GBK"/>
          <w:b w:val="0"/>
          <w:sz w:val="32"/>
          <w:szCs w:val="32"/>
          <w:lang w:bidi="ar"/>
        </w:rPr>
        <w:t>第三十一条</w:t>
      </w:r>
      <w:r>
        <w:rPr>
          <w:rFonts w:hint="eastAsia" w:ascii="方正仿宋_GBK" w:hAnsi="方正仿宋_GBK" w:eastAsia="方正仿宋_GBK" w:cs="方正仿宋_GBK"/>
          <w:color w:val="000000"/>
          <w:sz w:val="32"/>
          <w:szCs w:val="32"/>
          <w:lang w:bidi="ar"/>
        </w:rPr>
        <w:t xml:space="preserve"> 市级产业计量测试中心有下列情形的，由市市场监管局予以撤销其市级产业计量测试中心资格：</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（一）存在不公正行为，经警告仍不改正的；</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（二）建设绩效较差，连续两次监督检查不合格的；</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（三）不能正常开展业务的；</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（四）复核不合格的；</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（五）伪造、篡改测试数据，不真实出具证书、报告的；</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（六）有重大违法失信行为的。</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楷体_GBK" w:hAnsi="方正楷体_GBK" w:eastAsia="方正楷体_GBK" w:cs="方正楷体_GBK"/>
          <w:b w:val="0"/>
          <w:sz w:val="32"/>
          <w:szCs w:val="32"/>
          <w:lang w:bidi="ar"/>
        </w:rPr>
      </w:pPr>
      <w:r>
        <w:rPr>
          <w:rFonts w:hint="eastAsia" w:ascii="方正黑体_GBK" w:hAnsi="方正黑体_GBK" w:eastAsia="方正黑体_GBK" w:cs="方正黑体_GBK"/>
          <w:b w:val="0"/>
          <w:sz w:val="32"/>
          <w:szCs w:val="32"/>
          <w:lang w:bidi="ar"/>
        </w:rPr>
        <w:t>第三十二条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本办法所指的申报书、筹建任务书、验收评审细则、验收考核申请书详见附件。</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简体" w:eastAsia="方正仿宋简体"/>
          <w:spacing w:val="15"/>
          <w:sz w:val="32"/>
          <w:szCs w:val="32"/>
        </w:rPr>
      </w:pPr>
      <w:r>
        <w:rPr>
          <w:rFonts w:hint="eastAsia" w:ascii="方正黑体_GBK" w:hAnsi="方正黑体_GBK" w:eastAsia="方正黑体_GBK" w:cs="方正黑体_GBK"/>
          <w:b w:val="0"/>
          <w:sz w:val="32"/>
          <w:szCs w:val="32"/>
          <w:lang w:bidi="ar"/>
        </w:rPr>
        <w:t>第三十三条</w:t>
      </w:r>
      <w:r>
        <w:rPr>
          <w:rFonts w:hint="eastAsia" w:ascii="方正楷体_GBK" w:hAnsi="方正楷体_GBK" w:eastAsia="方正楷体_GBK" w:cs="方正楷体_GBK"/>
          <w:b w:val="0"/>
          <w:sz w:val="32"/>
          <w:szCs w:val="32"/>
          <w:lang w:bidi="ar"/>
        </w:rPr>
        <w:t xml:space="preserve"> </w:t>
      </w:r>
      <w:r>
        <w:rPr>
          <w:rFonts w:hint="eastAsia" w:ascii="方正仿宋_GBK" w:hAnsi="方正仿宋_GBK" w:eastAsia="方正仿宋_GBK" w:cs="方正仿宋_GBK"/>
          <w:color w:val="000000"/>
          <w:sz w:val="32"/>
          <w:szCs w:val="32"/>
          <w:lang w:bidi="ar"/>
        </w:rPr>
        <w:t>本办法自发布之日起施行。</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textAlignment w:val="auto"/>
        <w:outlineLvl w:val="9"/>
        <w:rPr>
          <w:rFonts w:hint="eastAsia" w:ascii="方正仿宋_GBK" w:hAnsi="方正仿宋_GBK" w:eastAsia="方正仿宋_GBK" w:cs="方正仿宋_GBK"/>
          <w:spacing w:val="15"/>
          <w:sz w:val="32"/>
          <w:szCs w:val="32"/>
        </w:rPr>
      </w:pP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9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pacing w:val="15"/>
          <w:sz w:val="32"/>
          <w:szCs w:val="32"/>
        </w:rPr>
        <w:t>附件：1</w:t>
      </w:r>
      <w:r>
        <w:rPr>
          <w:rFonts w:hint="eastAsia" w:ascii="Times New Roman" w:hAnsi="Times New Roman" w:cs="Times New Roman"/>
          <w:spacing w:val="15"/>
          <w:sz w:val="32"/>
          <w:szCs w:val="32"/>
          <w:lang w:eastAsia="zh-CN"/>
        </w:rPr>
        <w:t>．</w:t>
      </w:r>
      <w:r>
        <w:rPr>
          <w:rFonts w:hint="default" w:ascii="Times New Roman" w:hAnsi="Times New Roman" w:eastAsia="方正仿宋_GBK" w:cs="Times New Roman"/>
          <w:color w:val="000000"/>
          <w:sz w:val="32"/>
          <w:szCs w:val="32"/>
        </w:rPr>
        <w:t>重庆市市级产业计量测试中心申报书</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rPr>
        <w:t>2</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重庆市市级产业计量测试中心筹建任务书</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738" w:firstLineChars="550"/>
        <w:jc w:val="both"/>
        <w:textAlignment w:val="auto"/>
        <w:outlineLvl w:val="9"/>
        <w:rPr>
          <w:rFonts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bidi="ar"/>
        </w:rPr>
        <w:t>3</w:t>
      </w:r>
      <w:r>
        <w:rPr>
          <w:rFonts w:hint="eastAsia" w:ascii="Times New Roman" w:hAnsi="Times New Roman"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bidi="ar"/>
        </w:rPr>
        <w:t>重庆市市级产业计量测试中心验收评审细则</w:t>
      </w:r>
    </w:p>
    <w:p>
      <w:pPr>
        <w:pStyle w:val="1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left="0" w:leftChars="0" w:right="0" w:rightChars="0" w:firstLine="1738" w:firstLineChars="550"/>
        <w:jc w:val="both"/>
        <w:textAlignment w:val="auto"/>
        <w:outlineLvl w:val="9"/>
        <w:rPr>
          <w:rFonts w:hint="default" w:ascii="Times New Roman" w:hAnsi="Times New Roman" w:eastAsia="方正仿宋_GBK" w:cs="Times New Roman"/>
          <w:color w:val="000000"/>
          <w:spacing w:val="0"/>
          <w:w w:val="98"/>
          <w:sz w:val="32"/>
          <w:szCs w:val="32"/>
        </w:rPr>
      </w:pPr>
      <w:r>
        <w:rPr>
          <w:rFonts w:hint="default" w:ascii="Times New Roman" w:hAnsi="Times New Roman" w:eastAsia="方正仿宋_GBK" w:cs="Times New Roman"/>
          <w:color w:val="000000"/>
          <w:spacing w:val="0"/>
          <w:sz w:val="32"/>
          <w:szCs w:val="32"/>
        </w:rPr>
        <w:t>4</w:t>
      </w:r>
      <w:r>
        <w:rPr>
          <w:rFonts w:hint="eastAsia" w:ascii="Times New Roman" w:hAnsi="Times New Roman" w:cs="Times New Roman"/>
          <w:color w:val="000000"/>
          <w:spacing w:val="0"/>
          <w:sz w:val="32"/>
          <w:szCs w:val="32"/>
          <w:lang w:eastAsia="zh-CN"/>
        </w:rPr>
        <w:t>．</w:t>
      </w:r>
      <w:r>
        <w:rPr>
          <w:rFonts w:hint="default" w:ascii="Times New Roman" w:hAnsi="Times New Roman" w:eastAsia="方正仿宋_GBK" w:cs="Times New Roman"/>
          <w:color w:val="000000"/>
          <w:spacing w:val="0"/>
          <w:w w:val="98"/>
          <w:sz w:val="32"/>
          <w:szCs w:val="32"/>
        </w:rPr>
        <w:t>重庆市市级产业计量测试中心验收考核申请书</w:t>
      </w:r>
    </w:p>
    <w:p>
      <w:pPr>
        <w:pStyle w:val="17"/>
        <w:widowControl/>
        <w:shd w:val="clear" w:color="auto" w:fill="FFFFFF"/>
        <w:spacing w:line="560" w:lineRule="exact"/>
        <w:ind w:firstLine="632" w:firstLineChars="200"/>
        <w:jc w:val="both"/>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color w:val="000000"/>
          <w:kern w:val="0"/>
          <w:sz w:val="32"/>
          <w:szCs w:val="32"/>
        </w:rPr>
        <w:t xml:space="preserve">        </w:t>
      </w:r>
    </w:p>
    <w:p>
      <w:pPr>
        <w:widowControl/>
        <w:jc w:val="left"/>
        <w:rPr>
          <w:rFonts w:hint="eastAsia" w:ascii="方正仿宋_GBK" w:hAnsi="方正仿宋_GBK" w:eastAsia="方正仿宋_GBK" w:cs="方正仿宋_GBK"/>
          <w:spacing w:val="15"/>
          <w:sz w:val="32"/>
          <w:szCs w:val="32"/>
        </w:rPr>
      </w:pPr>
    </w:p>
    <w:p>
      <w:pPr>
        <w:widowControl/>
        <w:jc w:val="left"/>
        <w:rPr>
          <w:rFonts w:hint="eastAsia" w:ascii="方正仿宋_GBK" w:hAnsi="方正仿宋_GBK" w:eastAsia="方正仿宋_GBK" w:cs="方正仿宋_GBK"/>
          <w:spacing w:val="15"/>
          <w:sz w:val="32"/>
          <w:szCs w:val="32"/>
        </w:rPr>
      </w:pPr>
    </w:p>
    <w:p>
      <w:pPr>
        <w:widowControl/>
        <w:jc w:val="left"/>
        <w:rPr>
          <w:rFonts w:hint="eastAsia" w:ascii="方正仿宋_GBK" w:hAnsi="方正仿宋_GBK" w:eastAsia="方正仿宋_GBK" w:cs="方正仿宋_GBK"/>
          <w:spacing w:val="15"/>
          <w:sz w:val="32"/>
          <w:szCs w:val="32"/>
        </w:rPr>
      </w:pPr>
    </w:p>
    <w:p>
      <w:pPr>
        <w:widowControl/>
        <w:jc w:val="left"/>
        <w:rPr>
          <w:rFonts w:hint="default" w:ascii="Times New Roman" w:hAnsi="Times New Roman" w:eastAsia="方正黑体_GBK" w:cs="Times New Roman"/>
          <w:spacing w:val="15"/>
          <w:sz w:val="32"/>
          <w:szCs w:val="32"/>
        </w:rPr>
      </w:pPr>
      <w:r>
        <w:rPr>
          <w:rFonts w:hint="default" w:ascii="Times New Roman" w:hAnsi="Times New Roman" w:eastAsia="方正黑体_GBK" w:cs="Times New Roman"/>
          <w:spacing w:val="15"/>
          <w:sz w:val="32"/>
          <w:szCs w:val="32"/>
        </w:rPr>
        <w:t>附件1</w:t>
      </w:r>
    </w:p>
    <w:p>
      <w:pPr>
        <w:spacing w:line="360" w:lineRule="auto"/>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Cs w:val="0"/>
          <w:sz w:val="44"/>
          <w:szCs w:val="44"/>
        </w:rPr>
      </w:pPr>
      <w:r>
        <w:rPr>
          <w:rFonts w:hint="eastAsia" w:ascii="方正小标宋_GBK" w:hAnsi="方正小标宋_GBK" w:eastAsia="方正小标宋_GBK" w:cs="方正小标宋_GBK"/>
          <w:bCs w:val="0"/>
          <w:sz w:val="44"/>
          <w:szCs w:val="44"/>
        </w:rPr>
        <w:t>重庆市市级产业计量测试中心申报书</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cr/>
      </w:r>
    </w:p>
    <w:p>
      <w:pPr>
        <w:spacing w:line="360" w:lineRule="auto"/>
        <w:ind w:left="560" w:hanging="552" w:hangingChars="200"/>
        <w:rPr>
          <w:rFonts w:ascii="宋体" w:hAnsi="宋体"/>
          <w:sz w:val="28"/>
          <w:szCs w:val="28"/>
        </w:rPr>
      </w:pPr>
    </w:p>
    <w:p>
      <w:pPr>
        <w:spacing w:line="360" w:lineRule="auto"/>
        <w:ind w:left="560" w:hanging="552" w:hangingChars="200"/>
        <w:rPr>
          <w:rFonts w:ascii="仿宋_GB2312" w:hAnsi="仿宋_GB2312" w:cs="仿宋_GB2312"/>
          <w:sz w:val="28"/>
          <w:szCs w:val="28"/>
        </w:rPr>
      </w:pPr>
    </w:p>
    <w:p>
      <w:pPr>
        <w:spacing w:line="360" w:lineRule="auto"/>
        <w:ind w:firstLine="1264" w:firstLineChars="400"/>
        <w:rPr>
          <w:rFonts w:ascii="仿宋_GB2312" w:hAnsi="仿宋_GB2312" w:cs="仿宋_GB2312"/>
          <w:sz w:val="32"/>
          <w:szCs w:val="32"/>
          <w:u w:val="single"/>
        </w:rPr>
      </w:pPr>
      <w:r>
        <w:rPr>
          <w:rFonts w:hint="eastAsia" w:ascii="仿宋_GB2312" w:hAnsi="仿宋_GB2312" w:cs="仿宋_GB2312"/>
          <w:sz w:val="32"/>
          <w:szCs w:val="32"/>
        </w:rPr>
        <w:t>中   心   名  称：</w:t>
      </w:r>
      <w:r>
        <w:rPr>
          <w:rFonts w:hint="eastAsia" w:ascii="仿宋_GB2312" w:hAnsi="仿宋_GB2312" w:cs="仿宋_GB2312"/>
          <w:spacing w:val="-20"/>
          <w:sz w:val="32"/>
          <w:szCs w:val="32"/>
          <w:u w:val="single"/>
        </w:rPr>
        <w:t xml:space="preserve">                                    </w:t>
      </w:r>
    </w:p>
    <w:p>
      <w:pPr>
        <w:spacing w:line="360" w:lineRule="auto"/>
        <w:ind w:left="1264" w:leftChars="400" w:firstLine="0" w:firstLineChars="0"/>
        <w:rPr>
          <w:rFonts w:ascii="仿宋_GB2312" w:hAnsi="仿宋_GB2312" w:cs="仿宋_GB2312"/>
          <w:sz w:val="32"/>
          <w:szCs w:val="32"/>
          <w:u w:val="single"/>
        </w:rPr>
      </w:pPr>
      <w:r>
        <w:rPr>
          <w:rFonts w:hint="eastAsia" w:ascii="仿宋_GB2312" w:hAnsi="仿宋_GB2312" w:cs="仿宋_GB2312"/>
          <w:sz w:val="32"/>
          <w:szCs w:val="32"/>
        </w:rPr>
        <w:t>申   报   单  位：</w:t>
      </w:r>
      <w:r>
        <w:rPr>
          <w:rFonts w:hint="eastAsia" w:ascii="仿宋_GB2312" w:hAnsi="仿宋_GB2312" w:cs="仿宋_GB2312"/>
          <w:sz w:val="32"/>
          <w:szCs w:val="32"/>
          <w:u w:val="single"/>
        </w:rPr>
        <w:t xml:space="preserve">                   </w:t>
      </w:r>
      <w:r>
        <w:rPr>
          <w:rFonts w:hint="eastAsia" w:ascii="仿宋_GB2312" w:hAnsi="仿宋_GB2312" w:cs="仿宋_GB2312"/>
          <w:spacing w:val="-20"/>
          <w:sz w:val="32"/>
          <w:szCs w:val="32"/>
          <w:u w:val="single"/>
        </w:rPr>
        <w:t>（</w:t>
      </w:r>
      <w:r>
        <w:rPr>
          <w:rFonts w:hint="eastAsia" w:ascii="仿宋_GB2312" w:hAnsi="仿宋_GB2312" w:cs="仿宋_GB2312"/>
          <w:sz w:val="32"/>
          <w:szCs w:val="32"/>
          <w:u w:val="single"/>
        </w:rPr>
        <w:t>盖章）</w:t>
      </w:r>
      <w:r>
        <w:rPr>
          <w:rFonts w:hint="eastAsia" w:ascii="仿宋_GB2312" w:hAnsi="仿宋_GB2312" w:cs="仿宋_GB2312"/>
          <w:sz w:val="32"/>
          <w:szCs w:val="32"/>
        </w:rPr>
        <w:cr/>
      </w:r>
      <w:r>
        <w:rPr>
          <w:rFonts w:hint="eastAsia" w:ascii="仿宋_GB2312" w:hAnsi="仿宋_GB2312" w:cs="仿宋_GB2312"/>
          <w:spacing w:val="28"/>
          <w:sz w:val="32"/>
          <w:szCs w:val="32"/>
        </w:rPr>
        <w:t>申报单位负责人</w:t>
      </w:r>
      <w:r>
        <w:rPr>
          <w:rFonts w:hint="eastAsia" w:ascii="仿宋_GB2312" w:hAnsi="仿宋_GB2312" w:cs="仿宋_GB2312"/>
          <w:sz w:val="32"/>
          <w:szCs w:val="32"/>
        </w:rPr>
        <w:t>：</w:t>
      </w:r>
      <w:r>
        <w:rPr>
          <w:rFonts w:hint="eastAsia" w:ascii="仿宋_GB2312" w:hAnsi="仿宋_GB2312" w:cs="仿宋_GB2312"/>
          <w:sz w:val="32"/>
          <w:szCs w:val="32"/>
          <w:u w:val="single"/>
        </w:rPr>
        <w:t xml:space="preserve">                  （签名）</w:t>
      </w:r>
      <w:r>
        <w:rPr>
          <w:rFonts w:hint="eastAsia" w:ascii="仿宋_GB2312" w:hAnsi="仿宋_GB2312" w:cs="仿宋_GB2312"/>
          <w:sz w:val="32"/>
          <w:szCs w:val="32"/>
          <w:u w:val="single"/>
        </w:rPr>
        <w:cr/>
      </w:r>
      <w:r>
        <w:rPr>
          <w:rFonts w:hint="eastAsia" w:ascii="仿宋_GB2312" w:hAnsi="仿宋_GB2312" w:cs="仿宋_GB2312"/>
          <w:spacing w:val="64"/>
          <w:sz w:val="32"/>
          <w:szCs w:val="32"/>
        </w:rPr>
        <w:t>申 报 日 期</w:t>
      </w:r>
      <w:r>
        <w:rPr>
          <w:rFonts w:hint="eastAsia" w:ascii="仿宋_GB2312" w:hAnsi="仿宋_GB2312" w:cs="仿宋_GB2312"/>
          <w:sz w:val="32"/>
          <w:szCs w:val="32"/>
        </w:rPr>
        <w:t>：</w:t>
      </w:r>
      <w:r>
        <w:rPr>
          <w:rFonts w:hint="eastAsia" w:ascii="仿宋_GB2312" w:hAnsi="仿宋_GB2312" w:cs="仿宋_GB2312"/>
          <w:sz w:val="32"/>
          <w:szCs w:val="32"/>
          <w:u w:val="single"/>
        </w:rPr>
        <w:t xml:space="preserve">       年    月    日     </w:t>
      </w:r>
    </w:p>
    <w:p>
      <w:pPr>
        <w:spacing w:line="360" w:lineRule="auto"/>
        <w:rPr>
          <w:rFonts w:ascii="Calibri" w:hAnsi="Calibri"/>
          <w:sz w:val="32"/>
          <w:szCs w:val="32"/>
        </w:rPr>
      </w:pPr>
    </w:p>
    <w:p>
      <w:pPr>
        <w:spacing w:line="360" w:lineRule="auto"/>
        <w:rPr>
          <w:rFonts w:ascii="Calibri" w:hAnsi="Calibri"/>
          <w:szCs w:val="22"/>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val="0"/>
          <w:sz w:val="44"/>
          <w:szCs w:val="44"/>
        </w:rPr>
      </w:pPr>
      <w:r>
        <w:rPr>
          <w:rFonts w:hint="eastAsia" w:ascii="方正小标宋_GBK" w:hAnsi="方正小标宋_GBK" w:eastAsia="方正小标宋_GBK" w:cs="方正小标宋_GBK"/>
          <w:bCs w:val="0"/>
          <w:sz w:val="44"/>
          <w:szCs w:val="44"/>
        </w:rPr>
        <w:t>重庆市XX产业计量测试中心申报书</w:t>
      </w:r>
    </w:p>
    <w:p>
      <w:pPr>
        <w:spacing w:line="594" w:lineRule="exact"/>
        <w:jc w:val="center"/>
        <w:rPr>
          <w:b w:val="0"/>
          <w:sz w:val="36"/>
          <w:szCs w:val="36"/>
        </w:rPr>
      </w:pPr>
    </w:p>
    <w:p>
      <w:pPr>
        <w:pStyle w:val="18"/>
        <w:keepNext w:val="0"/>
        <w:keepLines w:val="0"/>
        <w:pageBreakBefore w:val="0"/>
        <w:widowControl w:val="0"/>
        <w:tabs>
          <w:tab w:val="left" w:pos="1520"/>
        </w:tabs>
        <w:kinsoku/>
        <w:wordWrap/>
        <w:overflowPunct/>
        <w:topLinePunct w:val="0"/>
        <w:autoSpaceDE/>
        <w:autoSpaceDN/>
        <w:bidi w:val="0"/>
        <w:adjustRightInd/>
        <w:snapToGrid/>
        <w:spacing w:line="240" w:lineRule="auto"/>
        <w:ind w:left="0" w:leftChars="0" w:right="0" w:rightChars="0" w:firstLine="640"/>
        <w:jc w:val="both"/>
        <w:textAlignment w:val="auto"/>
        <w:outlineLvl w:val="0"/>
        <w:rPr>
          <w:rFonts w:hint="eastAsia" w:ascii="方正黑体_GBK" w:hAnsi="方正黑体_GBK" w:eastAsia="方正黑体_GBK" w:cs="方正黑体_GBK"/>
          <w:b w:val="0"/>
          <w:sz w:val="32"/>
          <w:szCs w:val="32"/>
        </w:rPr>
      </w:pPr>
      <w:bookmarkStart w:id="1" w:name="_Toc1618548024"/>
      <w:r>
        <w:rPr>
          <w:rFonts w:hint="eastAsia" w:ascii="方正黑体_GBK" w:hAnsi="方正黑体_GBK" w:eastAsia="方正黑体_GBK" w:cs="方正黑体_GBK"/>
          <w:sz w:val="32"/>
          <w:szCs w:val="32"/>
        </w:rPr>
        <w:t>一、产业界定与范围</w:t>
      </w:r>
      <w:bookmarkEnd w:id="1"/>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sz w:val="32"/>
          <w:szCs w:val="32"/>
        </w:rPr>
        <w:t>（产业定义、范围、产业链图、产业链分析、计量服务产业重点领域等。）</w:t>
      </w:r>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0"/>
        <w:rPr>
          <w:rFonts w:hint="eastAsia" w:ascii="方正黑体_GBK" w:hAnsi="方正黑体_GBK" w:eastAsia="方正黑体_GBK" w:cs="方正黑体_GBK"/>
          <w:bCs w:val="0"/>
          <w:sz w:val="32"/>
          <w:szCs w:val="32"/>
        </w:rPr>
      </w:pPr>
      <w:bookmarkStart w:id="2" w:name="_Toc865234921"/>
      <w:r>
        <w:rPr>
          <w:rFonts w:hint="eastAsia" w:ascii="方正黑体_GBK" w:hAnsi="方正黑体_GBK" w:eastAsia="方正黑体_GBK" w:cs="方正黑体_GBK"/>
          <w:sz w:val="32"/>
          <w:szCs w:val="32"/>
        </w:rPr>
        <w:t>二、必要性及意义</w:t>
      </w:r>
      <w:bookmarkEnd w:id="2"/>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（产业计量测试中心对产业发展的重要作用。）</w:t>
      </w:r>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0"/>
        <w:rPr>
          <w:rFonts w:hint="eastAsia" w:ascii="方正黑体_GBK" w:hAnsi="方正黑体_GBK" w:eastAsia="方正黑体_GBK" w:cs="方正黑体_GBK"/>
          <w:bCs w:val="0"/>
          <w:sz w:val="32"/>
          <w:szCs w:val="32"/>
        </w:rPr>
      </w:pPr>
      <w:bookmarkStart w:id="3" w:name="_Toc321187694"/>
      <w:r>
        <w:rPr>
          <w:rFonts w:hint="eastAsia" w:ascii="方正黑体_GBK" w:hAnsi="方正黑体_GBK" w:eastAsia="方正黑体_GBK" w:cs="方正黑体_GBK"/>
          <w:sz w:val="32"/>
          <w:szCs w:val="32"/>
        </w:rPr>
        <w:t>三、国内外产业计量测试发展状况</w:t>
      </w:r>
      <w:bookmarkEnd w:id="3"/>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（国内外计量测试发展状况、技术水平、主要进展及未来方向等。）</w:t>
      </w:r>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0"/>
        <w:rPr>
          <w:rFonts w:hint="eastAsia" w:ascii="方正黑体_GBK" w:hAnsi="方正黑体_GBK" w:eastAsia="方正黑体_GBK" w:cs="方正黑体_GBK"/>
          <w:sz w:val="32"/>
          <w:szCs w:val="32"/>
        </w:rPr>
      </w:pPr>
      <w:bookmarkStart w:id="4" w:name="_Toc1753324762"/>
      <w:r>
        <w:rPr>
          <w:rFonts w:hint="eastAsia" w:ascii="方正黑体_GBK" w:hAnsi="方正黑体_GBK" w:eastAsia="方正黑体_GBK" w:cs="方正黑体_GBK"/>
          <w:sz w:val="32"/>
          <w:szCs w:val="32"/>
        </w:rPr>
        <w:t>四、产业计量</w:t>
      </w:r>
      <w:r>
        <w:rPr>
          <w:rFonts w:hint="eastAsia" w:ascii="方正黑体_GBK" w:hAnsi="方正黑体_GBK" w:eastAsia="方正黑体_GBK" w:cs="方正黑体_GBK"/>
          <w:bCs w:val="0"/>
          <w:sz w:val="32"/>
          <w:szCs w:val="32"/>
        </w:rPr>
        <w:t>测试需求分析</w:t>
      </w:r>
      <w:bookmarkEnd w:id="4"/>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（依据产业计量测试需求整体现状、产业参数量值传递和溯源情况分析、关键参数需求分析，提出具体建设需求。）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黑体_GBK" w:hAnsi="方正黑体_GBK" w:eastAsia="方正黑体_GBK" w:cs="方正黑体_GBK"/>
          <w:bCs w:val="0"/>
          <w:sz w:val="32"/>
          <w:szCs w:val="32"/>
        </w:rPr>
      </w:pPr>
      <w:bookmarkStart w:id="5" w:name="_Toc1154147070"/>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产业发展计量测试技术需求</w:t>
      </w:r>
      <w:bookmarkEnd w:id="5"/>
    </w:p>
    <w:p>
      <w:pPr>
        <w:numPr>
          <w:ilvl w:val="0"/>
          <w:numId w:val="0"/>
        </w:numPr>
        <w:spacing w:line="594" w:lineRule="exact"/>
        <w:ind w:leftChars="200"/>
        <w:outlineLvl w:val="1"/>
        <w:rPr>
          <w:rFonts w:hint="eastAsia" w:ascii="方正楷体_GBK" w:hAnsi="方正楷体_GBK" w:eastAsia="方正楷体_GBK" w:cs="方正楷体_GBK"/>
          <w:bCs w:val="0"/>
          <w:sz w:val="32"/>
          <w:szCs w:val="32"/>
        </w:rPr>
      </w:pPr>
      <w:r>
        <w:rPr>
          <w:rFonts w:hint="eastAsia" w:ascii="方正楷体_GBK" w:hAnsi="方正楷体_GBK" w:eastAsia="方正楷体_GBK" w:cs="方正楷体_GBK"/>
          <w:bCs w:val="0"/>
          <w:sz w:val="32"/>
          <w:szCs w:val="32"/>
          <w:lang w:eastAsia="zh-CN"/>
        </w:rPr>
        <w:t>（一）</w:t>
      </w:r>
      <w:r>
        <w:rPr>
          <w:rFonts w:hint="eastAsia" w:ascii="方正楷体_GBK" w:hAnsi="方正楷体_GBK" w:eastAsia="方正楷体_GBK" w:cs="方正楷体_GBK"/>
          <w:bCs w:val="0"/>
          <w:sz w:val="32"/>
          <w:szCs w:val="32"/>
        </w:rPr>
        <w:t>校准项目技术需求表</w:t>
      </w:r>
    </w:p>
    <w:tbl>
      <w:tblPr>
        <w:tblStyle w:val="14"/>
        <w:tblW w:w="87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134"/>
        <w:gridCol w:w="1134"/>
        <w:gridCol w:w="1560"/>
        <w:gridCol w:w="1134"/>
        <w:gridCol w:w="1134"/>
        <w:gridCol w:w="113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755" w:type="dxa"/>
            <w:gridSpan w:val="8"/>
            <w:vAlign w:val="top"/>
          </w:tcPr>
          <w:p>
            <w:pPr>
              <w:spacing w:line="360" w:lineRule="auto"/>
              <w:jc w:val="center"/>
              <w:rPr>
                <w:rFonts w:hint="eastAsia" w:ascii="方正黑体_GBK" w:hAnsi="方正黑体_GBK" w:eastAsia="方正黑体_GBK" w:cs="方正黑体_GBK"/>
                <w:sz w:val="24"/>
                <w:szCs w:val="24"/>
              </w:rPr>
            </w:pPr>
            <w:bookmarkStart w:id="6" w:name="_Toc702954661"/>
            <w:r>
              <w:rPr>
                <w:rFonts w:hint="eastAsia" w:ascii="方正黑体_GBK" w:hAnsi="方正黑体_GBK" w:eastAsia="方正黑体_GBK" w:cs="方正黑体_GBK"/>
                <w:b w:val="0"/>
                <w:sz w:val="24"/>
                <w:szCs w:val="24"/>
              </w:rPr>
              <w:t>校准项目技术需求表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范围</w:t>
            </w:r>
          </w:p>
        </w:tc>
        <w:tc>
          <w:tcPr>
            <w:tcW w:w="1560"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测量技术</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要求</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现有</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能力</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应用</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阶段</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是否</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拟建</w:t>
            </w:r>
          </w:p>
        </w:tc>
        <w:tc>
          <w:tcPr>
            <w:tcW w:w="850"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bookmarkEnd w:id="6"/>
    </w:tbl>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7" w:name="_Toc837579301"/>
      <w:r>
        <w:rPr>
          <w:rFonts w:hint="eastAsia" w:ascii="方正楷体_GBK" w:hAnsi="方正楷体_GBK" w:eastAsia="方正楷体_GBK" w:cs="方正楷体_GBK"/>
          <w:bCs w:val="0"/>
          <w:sz w:val="32"/>
          <w:szCs w:val="32"/>
          <w:lang w:eastAsia="zh-CN"/>
        </w:rPr>
        <w:t>（二）关键参数测量项目技术需求表</w:t>
      </w:r>
      <w:bookmarkEnd w:id="7"/>
    </w:p>
    <w:tbl>
      <w:tblPr>
        <w:tblStyle w:val="14"/>
        <w:tblW w:w="87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134"/>
        <w:gridCol w:w="1134"/>
        <w:gridCol w:w="1560"/>
        <w:gridCol w:w="1134"/>
        <w:gridCol w:w="1134"/>
        <w:gridCol w:w="113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8755" w:type="dxa"/>
            <w:gridSpan w:val="8"/>
            <w:vAlign w:val="top"/>
          </w:tcPr>
          <w:p>
            <w:pPr>
              <w:spacing w:line="360" w:lineRule="auto"/>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关键参数测量项目技术需求表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范围</w:t>
            </w:r>
          </w:p>
        </w:tc>
        <w:tc>
          <w:tcPr>
            <w:tcW w:w="1560"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测量技术</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要求</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现有</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能力</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应用</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阶段</w:t>
            </w:r>
          </w:p>
        </w:tc>
        <w:tc>
          <w:tcPr>
            <w:tcW w:w="1134"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是否</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拟建</w:t>
            </w:r>
          </w:p>
        </w:tc>
        <w:tc>
          <w:tcPr>
            <w:tcW w:w="850" w:type="dxa"/>
            <w:vAlign w:val="center"/>
          </w:tcPr>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w:t>
            </w:r>
          </w:p>
          <w:p>
            <w:pPr>
              <w:spacing w:line="36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jc w:val="center"/>
        </w:trPr>
        <w:tc>
          <w:tcPr>
            <w:tcW w:w="675"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560"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1134" w:type="dxa"/>
            <w:vAlign w:val="top"/>
          </w:tcPr>
          <w:p>
            <w:pPr>
              <w:spacing w:line="360" w:lineRule="exact"/>
              <w:rPr>
                <w:sz w:val="24"/>
                <w:szCs w:val="24"/>
              </w:rPr>
            </w:pPr>
          </w:p>
        </w:tc>
        <w:tc>
          <w:tcPr>
            <w:tcW w:w="850" w:type="dxa"/>
            <w:vAlign w:val="top"/>
          </w:tcPr>
          <w:p>
            <w:pPr>
              <w:spacing w:line="360" w:lineRule="exact"/>
              <w:rPr>
                <w:sz w:val="24"/>
                <w:szCs w:val="24"/>
              </w:rPr>
            </w:pPr>
          </w:p>
        </w:tc>
      </w:tr>
    </w:tbl>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8" w:name="_Toc617801193"/>
      <w:r>
        <w:rPr>
          <w:rFonts w:hint="eastAsia" w:ascii="方正楷体_GBK" w:hAnsi="方正楷体_GBK" w:eastAsia="方正楷体_GBK" w:cs="方正楷体_GBK"/>
          <w:bCs w:val="0"/>
          <w:sz w:val="32"/>
          <w:szCs w:val="32"/>
          <w:lang w:eastAsia="zh-CN"/>
        </w:rPr>
        <w:t>（三）关键共性技术领域计量科技创新需求</w:t>
      </w:r>
      <w:bookmarkEnd w:id="8"/>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论述产业发展对关键共性技术领域计量科技的创新需求。）</w:t>
      </w:r>
    </w:p>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9" w:name="_Toc1318234318"/>
      <w:r>
        <w:rPr>
          <w:rFonts w:hint="eastAsia" w:ascii="方正楷体_GBK" w:hAnsi="方正楷体_GBK" w:eastAsia="方正楷体_GBK" w:cs="方正楷体_GBK"/>
          <w:bCs w:val="0"/>
          <w:sz w:val="32"/>
          <w:szCs w:val="32"/>
          <w:lang w:eastAsia="zh-CN"/>
        </w:rPr>
        <w:t>（四）产业发展重大计量测试技术需求</w:t>
      </w:r>
      <w:bookmarkEnd w:id="9"/>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（对产业发展重大计量测试技术需求进行分析。）</w:t>
      </w:r>
    </w:p>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10" w:name="_Toc1759039587"/>
      <w:bookmarkStart w:id="11" w:name="_Toc1442415762"/>
      <w:r>
        <w:rPr>
          <w:rFonts w:hint="eastAsia" w:ascii="方正楷体_GBK" w:hAnsi="方正楷体_GBK" w:eastAsia="方正楷体_GBK" w:cs="方正楷体_GBK"/>
          <w:bCs w:val="0"/>
          <w:sz w:val="32"/>
          <w:szCs w:val="32"/>
          <w:lang w:eastAsia="zh-CN"/>
        </w:rPr>
        <w:t>（五）测量装备研制及方法技术需求</w:t>
      </w:r>
      <w:bookmarkEnd w:id="10"/>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（论述产业发展对测量装备研制及方法的技术需求。）</w:t>
      </w:r>
    </w:p>
    <w:p>
      <w:pPr>
        <w:pStyle w:val="18"/>
        <w:spacing w:line="594" w:lineRule="exact"/>
        <w:ind w:firstLine="640"/>
        <w:outlineLvl w:val="0"/>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sz w:val="32"/>
          <w:szCs w:val="32"/>
        </w:rPr>
        <w:t>六、现有能力与条件</w:t>
      </w:r>
      <w:bookmarkEnd w:id="11"/>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（资质、实验室情况、基础设施配置、资金投入、对产业开展计量测试服务的业务情况等。）</w:t>
      </w:r>
    </w:p>
    <w:p>
      <w:pPr>
        <w:pStyle w:val="18"/>
        <w:spacing w:line="594" w:lineRule="exact"/>
        <w:ind w:firstLine="640"/>
        <w:outlineLvl w:val="0"/>
        <w:rPr>
          <w:rFonts w:hint="eastAsia" w:ascii="方正黑体_GBK" w:hAnsi="方正黑体_GBK" w:eastAsia="方正黑体_GBK" w:cs="方正黑体_GBK"/>
          <w:bCs w:val="0"/>
          <w:sz w:val="32"/>
          <w:szCs w:val="32"/>
        </w:rPr>
      </w:pPr>
      <w:bookmarkStart w:id="12" w:name="_Toc329485724"/>
      <w:r>
        <w:rPr>
          <w:rFonts w:hint="eastAsia" w:ascii="方正黑体_GBK" w:hAnsi="方正黑体_GBK" w:eastAsia="方正黑体_GBK" w:cs="方正黑体_GBK"/>
          <w:sz w:val="32"/>
          <w:szCs w:val="32"/>
        </w:rPr>
        <w:t>七、建设目标、重点领域和重点项目</w:t>
      </w:r>
      <w:bookmarkEnd w:id="12"/>
    </w:p>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13" w:name="_Toc67492476"/>
      <w:r>
        <w:rPr>
          <w:rFonts w:hint="eastAsia" w:ascii="方正楷体_GBK" w:hAnsi="方正楷体_GBK" w:eastAsia="方正楷体_GBK" w:cs="方正楷体_GBK"/>
          <w:bCs w:val="0"/>
          <w:sz w:val="32"/>
          <w:szCs w:val="32"/>
          <w:lang w:eastAsia="zh-CN"/>
        </w:rPr>
        <w:t>（一）建设目标</w:t>
      </w:r>
      <w:bookmarkEnd w:id="13"/>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（论述产业计量测试中心的战略目标和战略定位，体现“三全一前”的总体要求。）</w:t>
      </w:r>
    </w:p>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14" w:name="_Toc1803961202"/>
      <w:r>
        <w:rPr>
          <w:rFonts w:hint="eastAsia" w:ascii="方正楷体_GBK" w:hAnsi="方正楷体_GBK" w:eastAsia="方正楷体_GBK" w:cs="方正楷体_GBK"/>
          <w:bCs w:val="0"/>
          <w:sz w:val="32"/>
          <w:szCs w:val="32"/>
          <w:lang w:eastAsia="zh-CN"/>
        </w:rPr>
        <w:t>（二）重点领域</w:t>
      </w:r>
      <w:bookmarkEnd w:id="14"/>
    </w:p>
    <w:p>
      <w:pPr>
        <w:pStyle w:val="18"/>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（论述产业计量测试中心的重点发展领域，支撑产业发展的重要计量测试技术领域。）</w:t>
      </w:r>
    </w:p>
    <w:p>
      <w:pPr>
        <w:numPr>
          <w:ilvl w:val="0"/>
          <w:numId w:val="0"/>
        </w:numPr>
        <w:spacing w:line="594" w:lineRule="exact"/>
        <w:ind w:leftChars="200"/>
        <w:outlineLvl w:val="1"/>
        <w:rPr>
          <w:rFonts w:hint="eastAsia" w:ascii="方正楷体_GBK" w:hAnsi="方正楷体_GBK" w:eastAsia="方正楷体_GBK" w:cs="方正楷体_GBK"/>
          <w:bCs w:val="0"/>
          <w:sz w:val="32"/>
          <w:szCs w:val="32"/>
          <w:lang w:eastAsia="zh-CN"/>
        </w:rPr>
      </w:pPr>
      <w:bookmarkStart w:id="15" w:name="_Toc857899639"/>
      <w:r>
        <w:rPr>
          <w:rFonts w:hint="eastAsia" w:ascii="方正楷体_GBK" w:hAnsi="方正楷体_GBK" w:eastAsia="方正楷体_GBK" w:cs="方正楷体_GBK"/>
          <w:bCs w:val="0"/>
          <w:sz w:val="32"/>
          <w:szCs w:val="32"/>
          <w:lang w:eastAsia="zh-CN"/>
        </w:rPr>
        <w:t>（三）重点项目</w:t>
      </w:r>
      <w:bookmarkEnd w:id="15"/>
    </w:p>
    <w:p>
      <w:pPr>
        <w:spacing w:line="594"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（论述对产业发展有重大促进作用的计量测试技术领域中的重点项目。）</w:t>
      </w:r>
    </w:p>
    <w:p>
      <w:pPr>
        <w:pStyle w:val="18"/>
        <w:spacing w:line="594" w:lineRule="exact"/>
        <w:ind w:firstLine="640"/>
        <w:outlineLvl w:val="0"/>
        <w:rPr>
          <w:rFonts w:hint="eastAsia" w:ascii="方正黑体_GBK" w:hAnsi="方正黑体_GBK" w:eastAsia="方正黑体_GBK" w:cs="方正黑体_GBK"/>
          <w:bCs w:val="0"/>
          <w:sz w:val="32"/>
          <w:szCs w:val="32"/>
        </w:rPr>
      </w:pPr>
      <w:bookmarkStart w:id="16" w:name="_Toc1834449830"/>
      <w:r>
        <w:rPr>
          <w:rFonts w:hint="eastAsia" w:ascii="方正黑体_GBK" w:hAnsi="方正黑体_GBK" w:eastAsia="方正黑体_GBK" w:cs="方正黑体_GBK"/>
          <w:sz w:val="32"/>
          <w:szCs w:val="32"/>
        </w:rPr>
        <w:t>八、计量测试项目能力建设计划</w:t>
      </w:r>
      <w:bookmarkEnd w:id="16"/>
    </w:p>
    <w:p>
      <w:pPr>
        <w:pStyle w:val="18"/>
        <w:numPr>
          <w:ilvl w:val="0"/>
          <w:numId w:val="1"/>
        </w:numPr>
        <w:spacing w:line="594" w:lineRule="exact"/>
        <w:ind w:firstLine="640"/>
        <w:outlineLvl w:val="1"/>
        <w:rPr>
          <w:rFonts w:hint="eastAsia" w:ascii="方正楷体_GBK" w:hAnsi="方正楷体_GBK" w:eastAsia="方正楷体_GBK" w:cs="方正楷体_GBK"/>
          <w:sz w:val="32"/>
          <w:szCs w:val="32"/>
        </w:rPr>
      </w:pPr>
      <w:bookmarkStart w:id="17" w:name="_Toc2123554569"/>
      <w:r>
        <w:rPr>
          <w:rFonts w:hint="eastAsia" w:ascii="方正楷体_GBK" w:hAnsi="方正楷体_GBK" w:eastAsia="方正楷体_GBK" w:cs="方正楷体_GBK"/>
          <w:sz w:val="32"/>
          <w:szCs w:val="32"/>
        </w:rPr>
        <w:t>产业参数量值溯源信息汇总表</w:t>
      </w:r>
      <w:bookmarkEnd w:id="17"/>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709"/>
        <w:gridCol w:w="850"/>
        <w:gridCol w:w="709"/>
        <w:gridCol w:w="709"/>
        <w:gridCol w:w="1029"/>
        <w:gridCol w:w="777"/>
        <w:gridCol w:w="745"/>
        <w:gridCol w:w="1134"/>
        <w:gridCol w:w="709"/>
        <w:gridCol w:w="85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9498" w:type="dxa"/>
            <w:gridSpan w:val="12"/>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bCs w:val="0"/>
                <w:sz w:val="24"/>
                <w:szCs w:val="24"/>
              </w:rPr>
              <w:t>产业参数量值溯源信息汇总表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试验/检测需求</w:t>
            </w:r>
          </w:p>
        </w:tc>
        <w:tc>
          <w:tcPr>
            <w:tcW w:w="2515"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18" w:firstLineChars="5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试验/检测系统或</w:t>
            </w:r>
          </w:p>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18" w:firstLineChars="5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设备</w:t>
            </w:r>
          </w:p>
        </w:tc>
        <w:tc>
          <w:tcPr>
            <w:tcW w:w="4147" w:type="dxa"/>
            <w:gridSpan w:val="5"/>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98" w:firstLineChars="55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校准设备或计量标准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参数名称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范围或量值</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允许误差</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名称型号</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参数和测量范围</w:t>
            </w:r>
          </w:p>
        </w:tc>
        <w:tc>
          <w:tcPr>
            <w:tcW w:w="7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名称型号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参数和测量范围</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依据技术文件</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溯源现状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02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77"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45"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02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77"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45"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02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77"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45"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02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77"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45"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850"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c>
          <w:tcPr>
            <w:tcW w:w="709"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12"/>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注：依据产业参数量值溯源信息汇总表绘制参数量值溯源体系图</w:t>
            </w:r>
          </w:p>
        </w:tc>
      </w:tr>
    </w:tbl>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18" w:name="_Toc300911096"/>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测量仪器设备配置表</w:t>
      </w:r>
      <w:bookmarkEnd w:id="18"/>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9"/>
        <w:gridCol w:w="1276"/>
        <w:gridCol w:w="1134"/>
        <w:gridCol w:w="1155"/>
        <w:gridCol w:w="1254"/>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测量仪器设备配置表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测量仪器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型号规格</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范围</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要求</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测量参数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投资金额（万元）</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新购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已有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5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5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8" w:type="dxa"/>
            <w:gridSpan w:val="6"/>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仿宋_GB2312" w:hAnsi="仿宋_GB2312" w:eastAsia="仿宋_GB2312" w:cs="仿宋_GB2312"/>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062" w:firstLineChars="450"/>
              <w:textAlignment w:val="auto"/>
              <w:outlineLvl w:val="9"/>
              <w:rPr>
                <w:rFonts w:ascii="仿宋_GB2312" w:hAnsi="仿宋_GB2312" w:eastAsia="仿宋_GB2312" w:cs="仿宋_GB2312"/>
                <w:sz w:val="24"/>
                <w:szCs w:val="24"/>
              </w:rPr>
            </w:pPr>
            <w:r>
              <w:rPr>
                <w:rFonts w:hint="eastAsia" w:ascii="仿宋_GB2312" w:hAnsi="仿宋_GB2312" w:eastAsia="仿宋_GB2312" w:cs="仿宋_GB2312"/>
                <w:sz w:val="24"/>
                <w:szCs w:val="24"/>
              </w:rPr>
              <w:t>注：新建项目“备注”栏填“新建”，已有项目填“已建”以下类同</w:t>
            </w:r>
          </w:p>
        </w:tc>
      </w:tr>
    </w:tbl>
    <w:p>
      <w:pPr>
        <w:pStyle w:val="18"/>
        <w:numPr>
          <w:ilvl w:val="0"/>
          <w:numId w:val="0"/>
        </w:numPr>
        <w:spacing w:line="240" w:lineRule="auto"/>
        <w:ind w:left="420" w:leftChars="0"/>
        <w:outlineLvl w:val="1"/>
        <w:rPr>
          <w:rFonts w:hint="eastAsia" w:ascii="方正楷体_GBK" w:hAnsi="方正楷体_GBK" w:eastAsia="方正楷体_GBK" w:cs="方正楷体_GBK"/>
          <w:bCs w:val="0"/>
          <w:sz w:val="32"/>
          <w:szCs w:val="32"/>
        </w:rPr>
      </w:pPr>
      <w:bookmarkStart w:id="19" w:name="_Toc1158195304"/>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校准项目能力表</w:t>
      </w:r>
      <w:bookmarkEnd w:id="19"/>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9"/>
        <w:gridCol w:w="1276"/>
        <w:gridCol w:w="1225"/>
        <w:gridCol w:w="1178"/>
        <w:gridCol w:w="1256"/>
        <w:gridCol w:w="1278"/>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校准项目能力表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测量仪器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校准参量</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校准规范</w:t>
            </w:r>
          </w:p>
        </w:tc>
        <w:tc>
          <w:tcPr>
            <w:tcW w:w="117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测量范围</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127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限制说明</w:t>
            </w:r>
          </w:p>
        </w:tc>
        <w:tc>
          <w:tcPr>
            <w:tcW w:w="10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2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1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bl>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方正楷体_GBK" w:hAnsi="方正楷体_GBK" w:eastAsia="方正楷体_GBK" w:cs="方正楷体_GBK"/>
          <w:sz w:val="32"/>
          <w:szCs w:val="32"/>
          <w:lang w:eastAsia="zh-CN"/>
        </w:rPr>
      </w:pPr>
      <w:bookmarkStart w:id="20" w:name="_Toc1223945861"/>
      <w:r>
        <w:rPr>
          <w:rFonts w:hint="eastAsia" w:ascii="方正楷体_GBK" w:hAnsi="方正楷体_GBK" w:eastAsia="方正楷体_GBK" w:cs="方正楷体_GBK"/>
          <w:sz w:val="32"/>
          <w:szCs w:val="32"/>
          <w:lang w:eastAsia="zh-CN"/>
        </w:rPr>
        <w:t>（四）关键参数测量项目能力表</w:t>
      </w:r>
      <w:bookmarkEnd w:id="20"/>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9"/>
        <w:gridCol w:w="1276"/>
        <w:gridCol w:w="1237"/>
        <w:gridCol w:w="1177"/>
        <w:gridCol w:w="1245"/>
        <w:gridCol w:w="1266"/>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关键参数测量项目能力表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测量参数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测量范围</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测量规范</w:t>
            </w:r>
          </w:p>
        </w:tc>
        <w:tc>
          <w:tcPr>
            <w:tcW w:w="117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测量仪器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型号规格</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3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77"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bl>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21" w:name="_Toc934897997"/>
      <w:r>
        <w:rPr>
          <w:rFonts w:hint="eastAsia" w:ascii="方正楷体_GBK" w:hAnsi="方正楷体_GBK" w:eastAsia="方正楷体_GBK" w:cs="方正楷体_GBK"/>
          <w:bCs w:val="0"/>
          <w:sz w:val="32"/>
          <w:szCs w:val="32"/>
          <w:lang w:eastAsia="zh-CN"/>
        </w:rPr>
        <w:t>（五）</w:t>
      </w:r>
      <w:r>
        <w:rPr>
          <w:rFonts w:hint="eastAsia" w:ascii="方正楷体_GBK" w:hAnsi="方正楷体_GBK" w:eastAsia="方正楷体_GBK" w:cs="方正楷体_GBK"/>
          <w:bCs w:val="0"/>
          <w:sz w:val="32"/>
          <w:szCs w:val="32"/>
        </w:rPr>
        <w:t>全产业链计量测试服务能力</w:t>
      </w:r>
      <w:bookmarkEnd w:id="21"/>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（论述筹建单位关于全产业链计量测试服务能力的筹建计划，以及预期可创造的社会、经济效益等。）</w:t>
      </w:r>
    </w:p>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22" w:name="_Toc788158729"/>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产品全寿命周期计量保障服务能力</w:t>
      </w:r>
      <w:bookmarkEnd w:id="22"/>
    </w:p>
    <w:p>
      <w:pPr>
        <w:spacing w:line="594" w:lineRule="exact"/>
        <w:ind w:firstLine="632" w:firstLineChars="200"/>
      </w:pPr>
      <w:r>
        <w:rPr>
          <w:rFonts w:hint="eastAsia" w:ascii="方正仿宋_GBK" w:hAnsi="方正仿宋_GBK" w:eastAsia="方正仿宋_GBK" w:cs="方正仿宋_GBK"/>
          <w:sz w:val="32"/>
          <w:szCs w:val="32"/>
        </w:rPr>
        <w:t>（论述筹建单位产品全寿命周期计量保障方案、工作计划以及服务效果。）</w:t>
      </w:r>
    </w:p>
    <w:p>
      <w:pPr>
        <w:pStyle w:val="18"/>
        <w:spacing w:line="594" w:lineRule="exact"/>
        <w:ind w:firstLine="640"/>
        <w:jc w:val="left"/>
        <w:outlineLvl w:val="0"/>
        <w:rPr>
          <w:rFonts w:hint="eastAsia" w:ascii="方正黑体_GBK" w:hAnsi="方正黑体_GBK" w:eastAsia="方正黑体_GBK" w:cs="方正黑体_GBK"/>
          <w:bCs w:val="0"/>
          <w:sz w:val="32"/>
          <w:szCs w:val="32"/>
        </w:rPr>
      </w:pPr>
      <w:bookmarkStart w:id="23" w:name="_Toc1235431"/>
      <w:r>
        <w:rPr>
          <w:rFonts w:hint="eastAsia" w:ascii="方正黑体_GBK" w:hAnsi="方正黑体_GBK" w:eastAsia="方正黑体_GBK" w:cs="方正黑体_GBK"/>
          <w:sz w:val="32"/>
          <w:szCs w:val="32"/>
        </w:rPr>
        <w:t>九、计量科</w:t>
      </w:r>
      <w:r>
        <w:rPr>
          <w:rFonts w:hint="eastAsia" w:ascii="方正黑体_GBK" w:hAnsi="方正黑体_GBK" w:eastAsia="方正黑体_GBK" w:cs="方正黑体_GBK"/>
          <w:bCs w:val="0"/>
          <w:sz w:val="32"/>
          <w:szCs w:val="32"/>
        </w:rPr>
        <w:t>技创新能力与成果建设计划</w:t>
      </w:r>
      <w:bookmarkEnd w:id="23"/>
    </w:p>
    <w:p>
      <w:pPr>
        <w:pStyle w:val="18"/>
        <w:numPr>
          <w:ilvl w:val="0"/>
          <w:numId w:val="0"/>
        </w:numPr>
        <w:spacing w:line="594" w:lineRule="exact"/>
        <w:ind w:leftChars="200"/>
        <w:jc w:val="left"/>
        <w:outlineLvl w:val="1"/>
        <w:rPr>
          <w:rFonts w:hint="eastAsia" w:ascii="方正楷体_GBK" w:hAnsi="方正楷体_GBK" w:eastAsia="方正楷体_GBK" w:cs="方正楷体_GBK"/>
          <w:bCs w:val="0"/>
          <w:sz w:val="32"/>
          <w:szCs w:val="32"/>
        </w:rPr>
      </w:pPr>
      <w:bookmarkStart w:id="24" w:name="_Toc1438173348"/>
      <w:r>
        <w:rPr>
          <w:rFonts w:hint="eastAsia" w:ascii="方正楷体_GBK" w:hAnsi="方正楷体_GBK" w:eastAsia="方正楷体_GBK" w:cs="方正楷体_GBK"/>
          <w:bCs w:val="0"/>
          <w:sz w:val="32"/>
          <w:szCs w:val="32"/>
          <w:lang w:eastAsia="zh-CN"/>
        </w:rPr>
        <w:t>（一）</w:t>
      </w:r>
      <w:r>
        <w:rPr>
          <w:rFonts w:hint="eastAsia" w:ascii="方正楷体_GBK" w:hAnsi="方正楷体_GBK" w:eastAsia="方正楷体_GBK" w:cs="方正楷体_GBK"/>
          <w:bCs w:val="0"/>
          <w:sz w:val="32"/>
          <w:szCs w:val="32"/>
        </w:rPr>
        <w:t>前瞻性计量测试技术研究与创新能力</w:t>
      </w:r>
      <w:bookmarkEnd w:id="24"/>
    </w:p>
    <w:p>
      <w:pPr>
        <w:pStyle w:val="18"/>
        <w:numPr>
          <w:ilvl w:val="0"/>
          <w:numId w:val="2"/>
        </w:numPr>
        <w:spacing w:line="594" w:lineRule="exact"/>
        <w:ind w:firstLine="640"/>
        <w:outlineLvl w:val="2"/>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前瞻性计量测试技术重点研究领域与创新能力发展路线</w:t>
      </w:r>
    </w:p>
    <w:tbl>
      <w:tblPr>
        <w:tblStyle w:val="14"/>
        <w:tblW w:w="7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944"/>
        <w:gridCol w:w="1917"/>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2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时间节点</w:t>
            </w:r>
          </w:p>
        </w:tc>
        <w:tc>
          <w:tcPr>
            <w:tcW w:w="194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重点领域</w:t>
            </w:r>
          </w:p>
        </w:tc>
        <w:tc>
          <w:tcPr>
            <w:tcW w:w="19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发展目标</w:t>
            </w:r>
          </w:p>
        </w:tc>
        <w:tc>
          <w:tcPr>
            <w:tcW w:w="212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2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194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19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212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2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194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19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2128"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r>
    </w:tbl>
    <w:p>
      <w:pPr>
        <w:numPr>
          <w:ilvl w:val="0"/>
          <w:numId w:val="2"/>
        </w:numPr>
        <w:spacing w:line="594" w:lineRule="exact"/>
        <w:ind w:firstLine="632" w:firstLineChars="200"/>
        <w:outlineLvl w:val="2"/>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前瞻性计量测试技术研究项目计划</w:t>
      </w:r>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（项目计划内容：项目名称、研究内容、研究目标、技术路线、成果形式、立项部门、合作单位、起止时间等。）</w:t>
      </w:r>
    </w:p>
    <w:p>
      <w:pPr>
        <w:numPr>
          <w:ilvl w:val="0"/>
          <w:numId w:val="2"/>
        </w:numPr>
        <w:spacing w:line="594" w:lineRule="exact"/>
        <w:ind w:firstLine="632" w:firstLineChars="200"/>
        <w:outlineLvl w:val="2"/>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前瞻性计量测试技术研究项目成果</w:t>
      </w:r>
    </w:p>
    <w:p>
      <w:pPr>
        <w:pStyle w:val="18"/>
        <w:numPr>
          <w:ilvl w:val="0"/>
          <w:numId w:val="0"/>
        </w:numPr>
        <w:spacing w:line="594" w:lineRule="exact"/>
        <w:ind w:leftChars="200"/>
        <w:jc w:val="left"/>
        <w:outlineLvl w:val="1"/>
        <w:rPr>
          <w:rFonts w:hint="eastAsia" w:ascii="方正楷体_GBK" w:hAnsi="方正楷体_GBK" w:eastAsia="方正楷体_GBK" w:cs="方正楷体_GBK"/>
          <w:bCs w:val="0"/>
          <w:sz w:val="32"/>
          <w:szCs w:val="32"/>
        </w:rPr>
      </w:pPr>
      <w:bookmarkStart w:id="25" w:name="_Toc987275248"/>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测量装备研制及方法研究与创新能力</w:t>
      </w:r>
      <w:bookmarkEnd w:id="25"/>
    </w:p>
    <w:p>
      <w:pPr>
        <w:numPr>
          <w:ilvl w:val="0"/>
          <w:numId w:val="3"/>
        </w:numPr>
        <w:spacing w:line="594" w:lineRule="exact"/>
        <w:ind w:firstLine="632" w:firstLineChars="200"/>
        <w:rPr>
          <w:rFonts w:ascii="仿宋_GB2312" w:hAnsi="仿宋_GB2312" w:cs="仿宋_GB2312"/>
          <w:sz w:val="32"/>
          <w:szCs w:val="32"/>
        </w:rPr>
      </w:pPr>
      <w:r>
        <w:rPr>
          <w:rFonts w:hint="eastAsia" w:ascii="仿宋_GB2312" w:hAnsi="仿宋_GB2312" w:cs="仿宋_GB2312"/>
          <w:b w:val="0"/>
          <w:sz w:val="32"/>
          <w:szCs w:val="32"/>
        </w:rPr>
        <w:t>测量装备研制及方法研究与创新能力发展路线</w:t>
      </w:r>
    </w:p>
    <w:tbl>
      <w:tblPr>
        <w:tblStyle w:val="14"/>
        <w:tblW w:w="8080" w:type="dxa"/>
        <w:jc w:val="center"/>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2173"/>
        <w:gridCol w:w="2174"/>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94" w:type="dxa"/>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时间节点</w:t>
            </w:r>
          </w:p>
        </w:tc>
        <w:tc>
          <w:tcPr>
            <w:tcW w:w="2173" w:type="dxa"/>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重点领域</w:t>
            </w:r>
          </w:p>
        </w:tc>
        <w:tc>
          <w:tcPr>
            <w:tcW w:w="2174" w:type="dxa"/>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发展目标</w:t>
            </w:r>
          </w:p>
        </w:tc>
        <w:tc>
          <w:tcPr>
            <w:tcW w:w="1839" w:type="dxa"/>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94" w:type="dxa"/>
            <w:vAlign w:val="top"/>
          </w:tcPr>
          <w:p>
            <w:pPr>
              <w:spacing w:line="400" w:lineRule="exact"/>
              <w:rPr>
                <w:rFonts w:ascii="仿宋_GB2312" w:hAnsi="仿宋_GB2312" w:cs="仿宋_GB2312"/>
                <w:sz w:val="24"/>
                <w:szCs w:val="24"/>
              </w:rPr>
            </w:pPr>
          </w:p>
        </w:tc>
        <w:tc>
          <w:tcPr>
            <w:tcW w:w="2173" w:type="dxa"/>
            <w:vAlign w:val="top"/>
          </w:tcPr>
          <w:p>
            <w:pPr>
              <w:spacing w:line="400" w:lineRule="exact"/>
              <w:rPr>
                <w:rFonts w:ascii="仿宋_GB2312" w:hAnsi="仿宋_GB2312" w:cs="仿宋_GB2312"/>
                <w:sz w:val="24"/>
                <w:szCs w:val="24"/>
              </w:rPr>
            </w:pPr>
          </w:p>
        </w:tc>
        <w:tc>
          <w:tcPr>
            <w:tcW w:w="2174" w:type="dxa"/>
            <w:vAlign w:val="top"/>
          </w:tcPr>
          <w:p>
            <w:pPr>
              <w:spacing w:line="400" w:lineRule="exact"/>
              <w:rPr>
                <w:rFonts w:ascii="仿宋_GB2312" w:hAnsi="仿宋_GB2312" w:cs="仿宋_GB2312"/>
                <w:sz w:val="24"/>
                <w:szCs w:val="24"/>
              </w:rPr>
            </w:pPr>
          </w:p>
        </w:tc>
        <w:tc>
          <w:tcPr>
            <w:tcW w:w="1839" w:type="dxa"/>
            <w:vAlign w:val="top"/>
          </w:tcPr>
          <w:p>
            <w:pPr>
              <w:spacing w:line="400" w:lineRule="exact"/>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94" w:type="dxa"/>
            <w:vAlign w:val="top"/>
          </w:tcPr>
          <w:p>
            <w:pPr>
              <w:spacing w:line="400" w:lineRule="exact"/>
              <w:rPr>
                <w:rFonts w:ascii="仿宋_GB2312" w:hAnsi="仿宋_GB2312" w:cs="仿宋_GB2312"/>
                <w:sz w:val="24"/>
                <w:szCs w:val="24"/>
              </w:rPr>
            </w:pPr>
          </w:p>
        </w:tc>
        <w:tc>
          <w:tcPr>
            <w:tcW w:w="2173" w:type="dxa"/>
            <w:vAlign w:val="top"/>
          </w:tcPr>
          <w:p>
            <w:pPr>
              <w:spacing w:line="400" w:lineRule="exact"/>
              <w:rPr>
                <w:rFonts w:ascii="仿宋_GB2312" w:hAnsi="仿宋_GB2312" w:cs="仿宋_GB2312"/>
                <w:sz w:val="24"/>
                <w:szCs w:val="24"/>
              </w:rPr>
            </w:pPr>
          </w:p>
        </w:tc>
        <w:tc>
          <w:tcPr>
            <w:tcW w:w="2174" w:type="dxa"/>
            <w:vAlign w:val="top"/>
          </w:tcPr>
          <w:p>
            <w:pPr>
              <w:spacing w:line="400" w:lineRule="exact"/>
              <w:rPr>
                <w:rFonts w:ascii="仿宋_GB2312" w:hAnsi="仿宋_GB2312" w:cs="仿宋_GB2312"/>
                <w:sz w:val="24"/>
                <w:szCs w:val="24"/>
              </w:rPr>
            </w:pPr>
          </w:p>
        </w:tc>
        <w:tc>
          <w:tcPr>
            <w:tcW w:w="1839" w:type="dxa"/>
            <w:vAlign w:val="top"/>
          </w:tcPr>
          <w:p>
            <w:pPr>
              <w:spacing w:line="400" w:lineRule="exact"/>
              <w:rPr>
                <w:rFonts w:ascii="仿宋_GB2312" w:hAnsi="仿宋_GB2312" w:cs="仿宋_GB2312"/>
                <w:sz w:val="24"/>
                <w:szCs w:val="24"/>
              </w:rPr>
            </w:pPr>
          </w:p>
        </w:tc>
      </w:tr>
    </w:tbl>
    <w:p>
      <w:pPr>
        <w:numPr>
          <w:ilvl w:val="0"/>
          <w:numId w:val="3"/>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测量装备研制及方法研究项目计划</w:t>
      </w:r>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（项目计划内容：项目名称、研究内容、研究目标、技术路线、成果形式、立项部门、合作单位、起止时间等。）</w:t>
      </w:r>
    </w:p>
    <w:p>
      <w:pPr>
        <w:numPr>
          <w:ilvl w:val="0"/>
          <w:numId w:val="3"/>
        </w:numPr>
        <w:spacing w:line="594" w:lineRule="exact"/>
        <w:ind w:firstLine="632" w:firstLineChars="200"/>
        <w:jc w:val="left"/>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测量装备研制及方法研究项目成果</w:t>
      </w:r>
    </w:p>
    <w:p>
      <w:pPr>
        <w:pStyle w:val="18"/>
        <w:numPr>
          <w:ilvl w:val="0"/>
          <w:numId w:val="0"/>
        </w:numPr>
        <w:spacing w:line="594" w:lineRule="exact"/>
        <w:ind w:leftChars="200"/>
        <w:jc w:val="left"/>
        <w:outlineLvl w:val="1"/>
        <w:rPr>
          <w:rFonts w:hint="eastAsia" w:ascii="方正楷体_GBK" w:hAnsi="方正楷体_GBK" w:eastAsia="方正楷体_GBK" w:cs="方正楷体_GBK"/>
          <w:sz w:val="32"/>
          <w:szCs w:val="32"/>
        </w:rPr>
      </w:pPr>
      <w:bookmarkStart w:id="26" w:name="_Toc87447752"/>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关键共性技术领域计量科技创新能力</w:t>
      </w:r>
      <w:bookmarkEnd w:id="26"/>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（关键共性技术是能够在多个行业或领域广泛应用，并对整个产业或多个产业产生影响和瓶颈制约的技术。重点是解决产业关键共性技术和制约产业发展技术瓶颈中的计量技术难题。）</w:t>
      </w:r>
    </w:p>
    <w:p>
      <w:pPr>
        <w:numPr>
          <w:ilvl w:val="0"/>
          <w:numId w:val="4"/>
        </w:numPr>
        <w:spacing w:line="594" w:lineRule="exact"/>
        <w:ind w:firstLine="632" w:firstLineChars="200"/>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b w:val="0"/>
          <w:kern w:val="0"/>
          <w:sz w:val="32"/>
          <w:szCs w:val="32"/>
        </w:rPr>
        <w:t>产业关键共性技术领域计量科技创新能力发展路线</w:t>
      </w:r>
    </w:p>
    <w:tbl>
      <w:tblPr>
        <w:tblStyle w:val="14"/>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052"/>
        <w:gridCol w:w="20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时间节点</w:t>
            </w:r>
          </w:p>
        </w:tc>
        <w:tc>
          <w:tcPr>
            <w:tcW w:w="2052"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   重点领域</w:t>
            </w:r>
          </w:p>
        </w:tc>
        <w:tc>
          <w:tcPr>
            <w:tcW w:w="2001"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   发展目标</w:t>
            </w:r>
          </w:p>
        </w:tc>
        <w:tc>
          <w:tcPr>
            <w:tcW w:w="1843"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  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205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200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205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200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方正仿宋_GBK" w:hAnsi="方正仿宋_GBK" w:eastAsia="方正仿宋_GBK" w:cs="方正仿宋_GBK"/>
                <w:sz w:val="24"/>
                <w:szCs w:val="24"/>
              </w:rPr>
            </w:pPr>
          </w:p>
        </w:tc>
      </w:tr>
    </w:tbl>
    <w:p>
      <w:pPr>
        <w:numPr>
          <w:ilvl w:val="0"/>
          <w:numId w:val="4"/>
        </w:numPr>
        <w:spacing w:line="594" w:lineRule="exact"/>
        <w:ind w:firstLine="632" w:firstLineChars="200"/>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b w:val="0"/>
          <w:kern w:val="0"/>
          <w:sz w:val="32"/>
          <w:szCs w:val="32"/>
        </w:rPr>
        <w:t>产业关键共性技术领域计量科技创新项目计划</w:t>
      </w:r>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（项目计划内容：项目名称、研究内容、研究目标、技术路线、成果形式、立项部门、合作单位、起止时间等。）</w:t>
      </w:r>
    </w:p>
    <w:p>
      <w:pPr>
        <w:numPr>
          <w:ilvl w:val="0"/>
          <w:numId w:val="4"/>
        </w:numPr>
        <w:spacing w:line="594" w:lineRule="exact"/>
        <w:ind w:firstLine="632" w:firstLineChars="200"/>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b w:val="0"/>
          <w:kern w:val="0"/>
          <w:sz w:val="32"/>
          <w:szCs w:val="32"/>
        </w:rPr>
        <w:t>产业关键共性技术领域计量科技创新项目成果</w:t>
      </w:r>
    </w:p>
    <w:p>
      <w:pPr>
        <w:pStyle w:val="18"/>
        <w:numPr>
          <w:ilvl w:val="0"/>
          <w:numId w:val="0"/>
        </w:numPr>
        <w:spacing w:line="594" w:lineRule="exact"/>
        <w:ind w:left="420" w:leftChars="0"/>
        <w:jc w:val="left"/>
        <w:outlineLvl w:val="1"/>
        <w:rPr>
          <w:rFonts w:hint="eastAsia" w:ascii="方正楷体_GBK" w:hAnsi="方正楷体_GBK" w:eastAsia="方正楷体_GBK" w:cs="方正楷体_GBK"/>
          <w:bCs w:val="0"/>
          <w:sz w:val="32"/>
          <w:szCs w:val="32"/>
        </w:rPr>
      </w:pPr>
      <w:bookmarkStart w:id="27" w:name="_Toc693636804"/>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标准和技术规范编制能力</w:t>
      </w:r>
      <w:bookmarkEnd w:id="27"/>
    </w:p>
    <w:p>
      <w:pPr>
        <w:pStyle w:val="18"/>
        <w:spacing w:line="594" w:lineRule="exact"/>
        <w:ind w:firstLine="640"/>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z w:val="32"/>
          <w:szCs w:val="32"/>
        </w:rPr>
        <w:t>（标准和技术规范是指重庆市/行业的标准、检定规程、</w:t>
      </w:r>
      <w:r>
        <w:rPr>
          <w:rFonts w:hint="eastAsia" w:ascii="方正仿宋_GBK" w:hAnsi="方正仿宋_GBK" w:eastAsia="方正仿宋_GBK" w:cs="方正仿宋_GBK"/>
          <w:spacing w:val="-6"/>
          <w:sz w:val="32"/>
          <w:szCs w:val="32"/>
        </w:rPr>
        <w:t>校准规范、测量规范、测试规范、试验大纲与相关技术标准等。）</w:t>
      </w:r>
    </w:p>
    <w:p>
      <w:pPr>
        <w:numPr>
          <w:ilvl w:val="0"/>
          <w:numId w:val="5"/>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技术规范重点编制领域</w:t>
      </w:r>
    </w:p>
    <w:p>
      <w:pPr>
        <w:numPr>
          <w:ilvl w:val="0"/>
          <w:numId w:val="5"/>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技术规范编制项目计划</w:t>
      </w:r>
    </w:p>
    <w:p>
      <w:pPr>
        <w:pStyle w:val="18"/>
        <w:spacing w:line="594" w:lineRule="exact"/>
        <w:ind w:firstLine="640"/>
        <w:outlineLvl w:val="0"/>
        <w:rPr>
          <w:rFonts w:hint="eastAsia" w:ascii="方正黑体_GBK" w:hAnsi="方正黑体_GBK" w:eastAsia="方正黑体_GBK" w:cs="方正黑体_GBK"/>
          <w:bCs w:val="0"/>
          <w:sz w:val="32"/>
          <w:szCs w:val="32"/>
        </w:rPr>
      </w:pPr>
      <w:bookmarkStart w:id="28" w:name="_Toc953424757"/>
      <w:r>
        <w:rPr>
          <w:rFonts w:hint="eastAsia" w:ascii="方正黑体_GBK" w:hAnsi="方正黑体_GBK" w:eastAsia="方正黑体_GBK" w:cs="方正黑体_GBK"/>
          <w:bCs w:val="0"/>
          <w:sz w:val="32"/>
          <w:szCs w:val="32"/>
        </w:rPr>
        <w:t>十、产业计量测试中心运行能力筹建任务</w:t>
      </w:r>
      <w:bookmarkEnd w:id="28"/>
    </w:p>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29" w:name="_Toc1675985920"/>
      <w:r>
        <w:rPr>
          <w:rFonts w:hint="eastAsia" w:ascii="方正楷体_GBK" w:hAnsi="方正楷体_GBK" w:eastAsia="方正楷体_GBK" w:cs="方正楷体_GBK"/>
          <w:bCs w:val="0"/>
          <w:sz w:val="32"/>
          <w:szCs w:val="32"/>
          <w:lang w:eastAsia="zh-CN"/>
        </w:rPr>
        <w:t>（一）</w:t>
      </w:r>
      <w:r>
        <w:rPr>
          <w:rFonts w:hint="eastAsia" w:ascii="方正楷体_GBK" w:hAnsi="方正楷体_GBK" w:eastAsia="方正楷体_GBK" w:cs="方正楷体_GBK"/>
          <w:bCs w:val="0"/>
          <w:sz w:val="32"/>
          <w:szCs w:val="32"/>
        </w:rPr>
        <w:t>战略定位与目标</w:t>
      </w:r>
      <w:bookmarkEnd w:id="29"/>
    </w:p>
    <w:p>
      <w:pPr>
        <w:pStyle w:val="18"/>
        <w:spacing w:line="594" w:lineRule="exact"/>
        <w:ind w:firstLine="640"/>
        <w:rPr>
          <w:rFonts w:hint="eastAsia" w:ascii="方正仿宋_GBK" w:hAnsi="方正仿宋_GBK" w:eastAsia="方正仿宋_GBK" w:cs="方正仿宋_GBK"/>
          <w:bCs w:val="0"/>
          <w:sz w:val="32"/>
          <w:szCs w:val="32"/>
        </w:rPr>
      </w:pPr>
      <w:r>
        <w:rPr>
          <w:rFonts w:hint="eastAsia" w:ascii="方正仿宋_GBK" w:hAnsi="方正仿宋_GBK" w:eastAsia="方正仿宋_GBK" w:cs="方正仿宋_GBK"/>
          <w:bCs w:val="0"/>
          <w:sz w:val="32"/>
          <w:szCs w:val="32"/>
        </w:rPr>
        <w:t>（具有明确的战略定位和目标，应体现服务于产业全溯源链、全寿命周期、全产业链和前瞻性技术研究的总体要求，支撑、促进、引领和创新产业发展。）</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建设计划：</w:t>
      </w:r>
    </w:p>
    <w:p>
      <w:pPr>
        <w:spacing w:line="594" w:lineRule="exact"/>
        <w:ind w:firstLine="632" w:firstLineChars="200"/>
        <w:rPr>
          <w:rFonts w:hint="eastAsia" w:ascii="方正仿宋_GBK" w:hAnsi="方正仿宋_GBK" w:eastAsia="方正仿宋_GBK" w:cs="方正仿宋_GBK"/>
          <w:bCs w:val="0"/>
        </w:rPr>
      </w:pPr>
      <w:r>
        <w:rPr>
          <w:rFonts w:hint="eastAsia" w:ascii="方正仿宋_GBK" w:hAnsi="方正仿宋_GBK" w:eastAsia="方正仿宋_GBK" w:cs="方正仿宋_GBK"/>
        </w:rPr>
        <w:t xml:space="preserve"> </w:t>
      </w: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4"/>
        <w:spacing w:line="594" w:lineRule="exact"/>
        <w:ind w:firstLine="620" w:firstLineChars="196"/>
        <w:rPr>
          <w:rFonts w:ascii="仿宋_GB2312" w:hAnsi="仿宋_GB2312" w:eastAsia="仿宋_GB2312" w:cs="仿宋_GB2312"/>
          <w:sz w:val="32"/>
          <w:szCs w:val="32"/>
        </w:rPr>
      </w:pP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 xml:space="preserve">   </w:t>
      </w:r>
    </w:p>
    <w:p>
      <w:pPr>
        <w:pStyle w:val="18"/>
        <w:numPr>
          <w:ilvl w:val="0"/>
          <w:numId w:val="0"/>
        </w:numPr>
        <w:spacing w:line="594" w:lineRule="exact"/>
        <w:ind w:leftChars="200"/>
        <w:jc w:val="left"/>
        <w:outlineLvl w:val="1"/>
        <w:rPr>
          <w:rFonts w:hint="eastAsia" w:ascii="方正楷体_GBK" w:hAnsi="方正楷体_GBK" w:eastAsia="方正楷体_GBK" w:cs="方正楷体_GBK"/>
          <w:bCs w:val="0"/>
          <w:sz w:val="32"/>
          <w:szCs w:val="32"/>
        </w:rPr>
      </w:pPr>
      <w:bookmarkStart w:id="30" w:name="_Toc1757246531"/>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质量体系</w:t>
      </w:r>
      <w:bookmarkEnd w:id="30"/>
    </w:p>
    <w:p>
      <w:pPr>
        <w:pStyle w:val="4"/>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（建立有效运行的质量体系，涵盖主要业务要素，符合管理要求，体现服务于产业的特征。）</w:t>
      </w:r>
    </w:p>
    <w:p>
      <w:pPr>
        <w:pStyle w:val="4"/>
        <w:spacing w:line="594" w:lineRule="exact"/>
        <w:ind w:firstLine="480"/>
        <w:rPr>
          <w:rFonts w:hint="eastAsia" w:ascii="方正仿宋_GBK" w:hAnsi="方正仿宋_GBK" w:eastAsia="方正仿宋_GBK" w:cs="方正仿宋_GBK"/>
          <w:sz w:val="32"/>
          <w:szCs w:val="32"/>
        </w:rPr>
      </w:pP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620" w:firstLineChars="196"/>
        <w:rPr>
          <w:rFonts w:hint="eastAsia" w:ascii="方正仿宋_GBK" w:hAnsi="方正仿宋_GBK" w:eastAsia="方正仿宋_GBK" w:cs="方正仿宋_GBK"/>
          <w:b w:val="0"/>
          <w:sz w:val="32"/>
          <w:szCs w:val="32"/>
        </w:rPr>
      </w:pP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spacing w:line="594" w:lineRule="exact"/>
        <w:jc w:val="left"/>
        <w:rPr>
          <w:rFonts w:ascii="仿宋_GB2312" w:hAnsi="仿宋_GB2312" w:cs="仿宋_GB2312"/>
        </w:rPr>
      </w:pPr>
      <w:r>
        <w:rPr>
          <w:rFonts w:hint="eastAsia" w:ascii="仿宋_GB2312" w:hAnsi="仿宋_GB2312" w:cs="仿宋_GB2312"/>
        </w:rPr>
        <w:t xml:space="preserve">    </w:t>
      </w:r>
    </w:p>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31" w:name="_Toc521257655"/>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创新体系</w:t>
      </w:r>
      <w:bookmarkEnd w:id="31"/>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（计量科技创新资源、计量科技创新机制、创新团队、计量科技创新合作等。）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620" w:firstLineChars="196"/>
        <w:rPr>
          <w:rFonts w:hint="eastAsia" w:ascii="方正仿宋_GBK" w:hAnsi="方正仿宋_GBK" w:eastAsia="方正仿宋_GBK" w:cs="方正仿宋_GBK"/>
          <w:sz w:val="32"/>
          <w:szCs w:val="32"/>
        </w:rPr>
      </w:pP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spacing w:line="594" w:lineRule="exact"/>
        <w:jc w:val="left"/>
        <w:rPr>
          <w:rFonts w:ascii="仿宋_GB2312" w:hAnsi="仿宋_GB2312" w:cs="仿宋_GB2312"/>
        </w:rPr>
      </w:pPr>
      <w:r>
        <w:rPr>
          <w:rFonts w:hint="eastAsia" w:ascii="仿宋_GB2312" w:hAnsi="仿宋_GB2312" w:cs="仿宋_GB2312"/>
        </w:rPr>
        <w:t xml:space="preserve">          </w:t>
      </w:r>
    </w:p>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32" w:name="_Toc1147050297"/>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服务体系</w:t>
      </w:r>
      <w:bookmarkEnd w:id="32"/>
    </w:p>
    <w:p>
      <w:pPr>
        <w:pStyle w:val="18"/>
        <w:spacing w:line="594"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（与产业对接的信息渠道，促进产业发展的服务理念和服务模式，以及服务成效等。）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620" w:firstLineChars="196"/>
        <w:rPr>
          <w:rFonts w:hint="eastAsia" w:ascii="方正仿宋_GBK" w:hAnsi="方正仿宋_GBK" w:eastAsia="方正仿宋_GBK" w:cs="方正仿宋_GBK"/>
          <w:sz w:val="32"/>
          <w:szCs w:val="32"/>
        </w:rPr>
      </w:pPr>
    </w:p>
    <w:p>
      <w:pPr>
        <w:spacing w:line="594" w:lineRule="exact"/>
        <w:ind w:firstLine="57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18"/>
        <w:numPr>
          <w:ilvl w:val="0"/>
          <w:numId w:val="0"/>
        </w:numPr>
        <w:spacing w:line="594" w:lineRule="exact"/>
        <w:ind w:leftChars="200"/>
        <w:jc w:val="left"/>
        <w:outlineLvl w:val="1"/>
        <w:rPr>
          <w:rFonts w:hint="eastAsia" w:ascii="方正楷体_GBK" w:hAnsi="方正楷体_GBK" w:eastAsia="方正楷体_GBK" w:cs="方正楷体_GBK"/>
          <w:bCs w:val="0"/>
          <w:sz w:val="32"/>
          <w:szCs w:val="32"/>
        </w:rPr>
      </w:pPr>
      <w:bookmarkStart w:id="33" w:name="_Toc474997805"/>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人力资源体系</w:t>
      </w:r>
      <w:bookmarkEnd w:id="33"/>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（技术人才队伍、管理人才队伍、人才的引进与培养及考核激励机制等。）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562"/>
        <w:rPr>
          <w:rFonts w:hint="eastAsia" w:ascii="方正仿宋_GBK" w:hAnsi="方正仿宋_GBK" w:eastAsia="方正仿宋_GBK" w:cs="方正仿宋_GBK"/>
          <w:b w:val="0"/>
          <w:sz w:val="32"/>
          <w:szCs w:val="32"/>
        </w:rPr>
      </w:pPr>
    </w:p>
    <w:p>
      <w:pPr>
        <w:spacing w:line="594" w:lineRule="exact"/>
        <w:ind w:firstLine="620" w:firstLineChars="196"/>
        <w:jc w:val="left"/>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spacing w:line="594" w:lineRule="exact"/>
        <w:ind w:firstLine="620" w:firstLineChars="196"/>
        <w:jc w:val="left"/>
        <w:rPr>
          <w:rFonts w:ascii="仿宋_GB2312" w:hAnsi="仿宋_GB2312" w:cs="仿宋_GB2312"/>
          <w:b w:val="0"/>
        </w:rPr>
      </w:pPr>
    </w:p>
    <w:p>
      <w:pPr>
        <w:pStyle w:val="18"/>
        <w:numPr>
          <w:ilvl w:val="0"/>
          <w:numId w:val="0"/>
        </w:numPr>
        <w:spacing w:line="594" w:lineRule="exact"/>
        <w:ind w:leftChars="200"/>
        <w:jc w:val="left"/>
        <w:outlineLvl w:val="1"/>
        <w:rPr>
          <w:rFonts w:hint="eastAsia" w:ascii="方正楷体_GBK" w:hAnsi="方正楷体_GBK" w:eastAsia="方正楷体_GBK" w:cs="方正楷体_GBK"/>
          <w:bCs w:val="0"/>
          <w:sz w:val="32"/>
          <w:szCs w:val="32"/>
        </w:rPr>
      </w:pPr>
      <w:bookmarkStart w:id="34" w:name="_Toc842445349"/>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基础保障体系</w:t>
      </w:r>
      <w:bookmarkEnd w:id="34"/>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（基础保障条件、基础设施建设与改造、中心信息化建设等。）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 xml:space="preserve">    </w:t>
      </w:r>
    </w:p>
    <w:p>
      <w:pPr>
        <w:spacing w:line="594" w:lineRule="exact"/>
        <w:ind w:firstLine="620" w:firstLineChars="196"/>
        <w:jc w:val="left"/>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18"/>
        <w:spacing w:line="594" w:lineRule="exact"/>
        <w:ind w:left="885" w:firstLine="0" w:firstLineChars="0"/>
        <w:jc w:val="left"/>
        <w:rPr>
          <w:rFonts w:ascii="仿宋_GB2312" w:hAnsi="仿宋_GB2312" w:eastAsia="仿宋_GB2312" w:cs="仿宋_GB2312"/>
          <w:sz w:val="32"/>
          <w:szCs w:val="32"/>
        </w:rPr>
      </w:pPr>
    </w:p>
    <w:p>
      <w:pPr>
        <w:pStyle w:val="18"/>
        <w:numPr>
          <w:ilvl w:val="0"/>
          <w:numId w:val="0"/>
        </w:numPr>
        <w:spacing w:line="594" w:lineRule="exact"/>
        <w:ind w:leftChars="200"/>
        <w:jc w:val="left"/>
        <w:outlineLvl w:val="1"/>
        <w:rPr>
          <w:rFonts w:hint="eastAsia" w:ascii="方正楷体_GBK" w:hAnsi="方正楷体_GBK" w:eastAsia="方正楷体_GBK" w:cs="方正楷体_GBK"/>
          <w:bCs w:val="0"/>
          <w:sz w:val="32"/>
          <w:szCs w:val="32"/>
        </w:rPr>
      </w:pPr>
      <w:bookmarkStart w:id="35" w:name="_Toc752891411"/>
      <w:r>
        <w:rPr>
          <w:rFonts w:hint="eastAsia" w:ascii="方正楷体_GBK" w:hAnsi="方正楷体_GBK" w:eastAsia="方正楷体_GBK" w:cs="方正楷体_GBK"/>
          <w:bCs w:val="0"/>
          <w:sz w:val="32"/>
          <w:szCs w:val="32"/>
          <w:lang w:eastAsia="zh-CN"/>
        </w:rPr>
        <w:t>（七）</w:t>
      </w:r>
      <w:r>
        <w:rPr>
          <w:rFonts w:hint="eastAsia" w:ascii="方正楷体_GBK" w:hAnsi="方正楷体_GBK" w:eastAsia="方正楷体_GBK" w:cs="方正楷体_GBK"/>
          <w:bCs w:val="0"/>
          <w:sz w:val="32"/>
          <w:szCs w:val="32"/>
        </w:rPr>
        <w:t>发展规划体系</w:t>
      </w:r>
      <w:bookmarkEnd w:id="35"/>
    </w:p>
    <w:p>
      <w:pPr>
        <w:pStyle w:val="18"/>
        <w:spacing w:line="594" w:lineRule="exact"/>
        <w:jc w:val="left"/>
        <w:outlineLvl w:val="1"/>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（中心后续发展规划、产业相关规划的制定、构建联盟与平台、开展中心宣传工作等。）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rPr>
          <w:rFonts w:hint="eastAsia" w:ascii="方正仿宋_GBK" w:hAnsi="方正仿宋_GBK" w:eastAsia="方正仿宋_GBK" w:cs="方正仿宋_GBK"/>
          <w:b w:val="0"/>
          <w:sz w:val="32"/>
          <w:szCs w:val="32"/>
        </w:rPr>
      </w:pP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4"/>
        <w:spacing w:line="594" w:lineRule="exact"/>
        <w:ind w:firstLine="620" w:firstLineChars="196"/>
        <w:rPr>
          <w:rFonts w:hint="eastAsia" w:ascii="方正仿宋_GBK" w:hAnsi="方正仿宋_GBK" w:eastAsia="方正仿宋_GBK" w:cs="方正仿宋_GBK"/>
          <w:b w:val="0"/>
          <w:sz w:val="32"/>
          <w:szCs w:val="32"/>
        </w:rPr>
      </w:pPr>
    </w:p>
    <w:p>
      <w:pPr>
        <w:spacing w:line="594" w:lineRule="exact"/>
        <w:jc w:val="left"/>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方正黑体_GBK" w:hAnsi="方正黑体_GBK" w:eastAsia="方正黑体_GBK" w:cs="方正黑体_GBK"/>
          <w:bCs w:val="0"/>
          <w:sz w:val="32"/>
          <w:szCs w:val="32"/>
        </w:rPr>
      </w:pPr>
      <w:bookmarkStart w:id="36" w:name="_Toc1629144875"/>
      <w:r>
        <w:rPr>
          <w:rFonts w:hint="eastAsia" w:ascii="方正黑体_GBK" w:hAnsi="方正黑体_GBK" w:eastAsia="方正黑体_GBK" w:cs="方正黑体_GBK"/>
          <w:sz w:val="32"/>
          <w:szCs w:val="32"/>
          <w:lang w:eastAsia="zh-CN"/>
        </w:rPr>
        <w:t>十一、</w:t>
      </w:r>
      <w:r>
        <w:rPr>
          <w:rFonts w:hint="eastAsia" w:ascii="方正黑体_GBK" w:hAnsi="方正黑体_GBK" w:eastAsia="方正黑体_GBK" w:cs="方正黑体_GBK"/>
          <w:sz w:val="32"/>
          <w:szCs w:val="32"/>
        </w:rPr>
        <w:t>经费概算与来源</w:t>
      </w:r>
      <w:bookmarkEnd w:id="36"/>
    </w:p>
    <w:p>
      <w:pPr>
        <w:spacing w:line="594" w:lineRule="exact"/>
        <w:outlineLvl w:val="0"/>
        <w:rPr>
          <w:rFonts w:hint="eastAsia" w:eastAsia="黑体" w:cs="黑体"/>
          <w:bCs w:val="0"/>
          <w:sz w:val="32"/>
          <w:szCs w:val="32"/>
        </w:rPr>
      </w:pPr>
    </w:p>
    <w:p>
      <w:pPr>
        <w:spacing w:line="594" w:lineRule="exact"/>
        <w:outlineLvl w:val="0"/>
        <w:rPr>
          <w:rFonts w:hint="eastAsia" w:eastAsia="黑体" w:cs="黑体"/>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方正黑体_GBK" w:hAnsi="方正黑体_GBK" w:eastAsia="方正黑体_GBK" w:cs="方正黑体_GBK"/>
          <w:sz w:val="32"/>
          <w:szCs w:val="32"/>
        </w:rPr>
      </w:pPr>
      <w:bookmarkStart w:id="37" w:name="_Toc1545400010"/>
      <w:r>
        <w:rPr>
          <w:rFonts w:hint="eastAsia" w:ascii="方正黑体_GBK" w:hAnsi="方正黑体_GBK" w:eastAsia="方正黑体_GBK" w:cs="方正黑体_GBK"/>
          <w:sz w:val="32"/>
          <w:szCs w:val="32"/>
          <w:lang w:eastAsia="zh-CN"/>
        </w:rPr>
        <w:t>十二、</w:t>
      </w:r>
      <w:r>
        <w:rPr>
          <w:rFonts w:hint="eastAsia" w:ascii="方正黑体_GBK" w:hAnsi="方正黑体_GBK" w:eastAsia="方正黑体_GBK" w:cs="方正黑体_GBK"/>
          <w:sz w:val="32"/>
          <w:szCs w:val="32"/>
        </w:rPr>
        <w:t>建设工作进度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sectPr>
          <w:footerReference r:id="rId5" w:type="first"/>
          <w:headerReference r:id="rId3" w:type="default"/>
          <w:footerReference r:id="rId4" w:type="default"/>
          <w:pgSz w:w="11906" w:h="16838"/>
          <w:pgMar w:top="1962" w:right="1587" w:bottom="1848" w:left="1587" w:header="851" w:footer="964" w:gutter="0"/>
          <w:paperSrc/>
          <w:pgNumType w:fmt="decimal"/>
          <w:cols w:space="0" w:num="1"/>
          <w:rtlGutter w:val="0"/>
          <w:docGrid w:type="linesAndChars" w:linePitch="592" w:charSpace="-849"/>
        </w:sectPr>
      </w:pPr>
      <w:r>
        <w:rPr>
          <w:rFonts w:hint="eastAsia" w:ascii="方正仿宋_GBK" w:hAnsi="方正仿宋_GBK" w:eastAsia="方正仿宋_GBK" w:cs="方正仿宋_GBK"/>
          <w:sz w:val="32"/>
          <w:szCs w:val="32"/>
        </w:rPr>
        <w:t>（起止时间、主要工作、阶段性目标）</w:t>
      </w:r>
      <w:bookmarkEnd w:id="37"/>
    </w:p>
    <w:p>
      <w:pPr>
        <w:spacing w:line="360" w:lineRule="auto"/>
        <w:jc w:val="left"/>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spacing w:line="360" w:lineRule="auto"/>
        <w:jc w:val="center"/>
        <w:rPr>
          <w:rFonts w:ascii="宋体" w:hAnsi="宋体"/>
          <w:b w:val="0"/>
          <w:sz w:val="44"/>
          <w:szCs w:val="44"/>
        </w:rPr>
      </w:pPr>
    </w:p>
    <w:p>
      <w:pPr>
        <w:spacing w:line="594" w:lineRule="exact"/>
        <w:jc w:val="center"/>
        <w:rPr>
          <w:rFonts w:ascii="方正小标宋简体" w:hAnsi="方正小标宋简体" w:eastAsia="方正小标宋简体" w:cs="方正小标宋简体"/>
          <w:bCs w:val="0"/>
          <w:sz w:val="44"/>
          <w:szCs w:val="44"/>
        </w:rPr>
      </w:pPr>
      <w:r>
        <w:rPr>
          <w:rFonts w:hint="eastAsia" w:ascii="方正小标宋简体" w:hAnsi="方正小标宋简体" w:eastAsia="方正小标宋简体" w:cs="方正小标宋简体"/>
          <w:sz w:val="44"/>
          <w:szCs w:val="44"/>
        </w:rPr>
        <w:t>重庆市市级</w:t>
      </w:r>
      <w:r>
        <w:rPr>
          <w:rFonts w:hint="eastAsia" w:ascii="方正小标宋简体" w:hAnsi="方正小标宋简体" w:eastAsia="方正小标宋简体" w:cs="方正小标宋简体"/>
          <w:bCs w:val="0"/>
          <w:sz w:val="44"/>
          <w:szCs w:val="44"/>
        </w:rPr>
        <w:t>产业计量测试中心</w:t>
      </w:r>
      <w:r>
        <w:rPr>
          <w:rFonts w:hint="eastAsia" w:ascii="方正小标宋简体" w:hAnsi="方正小标宋简体" w:eastAsia="方正小标宋简体" w:cs="方正小标宋简体"/>
          <w:bCs w:val="0"/>
          <w:sz w:val="44"/>
          <w:szCs w:val="44"/>
        </w:rPr>
        <w:cr/>
      </w:r>
      <w:r>
        <w:rPr>
          <w:rFonts w:hint="eastAsia" w:ascii="方正小标宋简体" w:hAnsi="方正小标宋简体" w:eastAsia="方正小标宋简体" w:cs="方正小标宋简体"/>
          <w:bCs w:val="0"/>
          <w:sz w:val="44"/>
          <w:szCs w:val="44"/>
        </w:rPr>
        <w:t>筹建任务书</w:t>
      </w:r>
    </w:p>
    <w:p>
      <w:pPr>
        <w:spacing w:line="360" w:lineRule="auto"/>
        <w:ind w:firstLine="960"/>
        <w:rPr>
          <w:rFonts w:ascii="宋体" w:hAnsi="宋体"/>
          <w:sz w:val="28"/>
          <w:szCs w:val="28"/>
        </w:rPr>
      </w:pPr>
      <w:r>
        <w:rPr>
          <w:rFonts w:hint="eastAsia" w:ascii="宋体" w:hAnsi="宋体"/>
          <w:sz w:val="28"/>
          <w:szCs w:val="28"/>
        </w:rPr>
        <w:t xml:space="preserve"> </w:t>
      </w:r>
    </w:p>
    <w:p>
      <w:pPr>
        <w:spacing w:line="360" w:lineRule="auto"/>
        <w:rPr>
          <w:rFonts w:ascii="宋体" w:hAnsi="宋体"/>
          <w:sz w:val="28"/>
          <w:szCs w:val="28"/>
        </w:rPr>
      </w:pPr>
      <w:r>
        <w:rPr>
          <w:rFonts w:hint="eastAsia" w:ascii="宋体" w:hAnsi="宋体"/>
          <w:sz w:val="28"/>
          <w:szCs w:val="28"/>
        </w:rPr>
        <w:t xml:space="preserve"> </w:t>
      </w:r>
    </w:p>
    <w:p>
      <w:pPr>
        <w:spacing w:line="360" w:lineRule="auto"/>
        <w:rPr>
          <w:rFonts w:ascii="宋体" w:hAnsi="宋体"/>
        </w:rPr>
      </w:pPr>
    </w:p>
    <w:p>
      <w:pPr>
        <w:spacing w:line="360" w:lineRule="auto"/>
        <w:rPr>
          <w:rFonts w:ascii="宋体" w:hAnsi="宋体"/>
        </w:rPr>
      </w:pPr>
    </w:p>
    <w:p>
      <w:pPr>
        <w:spacing w:line="360" w:lineRule="auto"/>
        <w:ind w:left="1159" w:leftChars="267" w:hanging="316" w:hangingChars="100"/>
        <w:rPr>
          <w:rFonts w:ascii="仿宋_GB2312" w:hAnsi="仿宋_GB2312" w:cs="仿宋_GB2312"/>
          <w:bCs w:val="0"/>
          <w:sz w:val="32"/>
          <w:szCs w:val="32"/>
          <w:u w:val="single"/>
        </w:rPr>
      </w:pPr>
      <w:r>
        <w:rPr>
          <w:rFonts w:hint="eastAsia" w:ascii="仿宋_GB2312" w:hAnsi="仿宋_GB2312" w:cs="仿宋_GB2312"/>
          <w:sz w:val="32"/>
          <w:szCs w:val="32"/>
        </w:rPr>
        <w:t>中</w:t>
      </w:r>
      <w:r>
        <w:rPr>
          <w:rFonts w:hint="eastAsia" w:ascii="仿宋_GB2312" w:hAnsi="仿宋_GB2312" w:cs="仿宋_GB2312"/>
          <w:bCs w:val="0"/>
          <w:sz w:val="32"/>
          <w:szCs w:val="32"/>
        </w:rPr>
        <w:t xml:space="preserve">   心   名  称：</w:t>
      </w:r>
      <w:r>
        <w:rPr>
          <w:rFonts w:hint="eastAsia" w:ascii="仿宋_GB2312" w:hAnsi="仿宋_GB2312" w:cs="仿宋_GB2312"/>
          <w:bCs w:val="0"/>
          <w:spacing w:val="-20"/>
          <w:sz w:val="32"/>
          <w:szCs w:val="32"/>
          <w:u w:val="single"/>
        </w:rPr>
        <w:t xml:space="preserve">                                           </w:t>
      </w:r>
    </w:p>
    <w:p>
      <w:pPr>
        <w:spacing w:line="360" w:lineRule="auto"/>
        <w:ind w:left="843" w:leftChars="267"/>
        <w:rPr>
          <w:rFonts w:ascii="仿宋_GB2312" w:hAnsi="仿宋_GB2312" w:cs="仿宋_GB2312"/>
          <w:bCs w:val="0"/>
          <w:sz w:val="32"/>
          <w:szCs w:val="32"/>
          <w:u w:val="single"/>
        </w:rPr>
      </w:pPr>
      <w:r>
        <w:rPr>
          <w:rFonts w:hint="eastAsia" w:ascii="仿宋_GB2312" w:hAnsi="仿宋_GB2312" w:cs="仿宋_GB2312"/>
          <w:bCs w:val="0"/>
          <w:sz w:val="32"/>
          <w:szCs w:val="32"/>
        </w:rPr>
        <w:t>承   建   单  位：</w:t>
      </w:r>
      <w:r>
        <w:rPr>
          <w:rFonts w:hint="eastAsia" w:ascii="仿宋_GB2312" w:hAnsi="仿宋_GB2312" w:cs="仿宋_GB2312"/>
          <w:bCs w:val="0"/>
          <w:sz w:val="32"/>
          <w:szCs w:val="32"/>
          <w:u w:val="single"/>
        </w:rPr>
        <w:t xml:space="preserve">                       </w:t>
      </w:r>
      <w:r>
        <w:rPr>
          <w:rFonts w:hint="eastAsia" w:ascii="仿宋_GB2312" w:hAnsi="仿宋_GB2312" w:cs="仿宋_GB2312"/>
          <w:bCs w:val="0"/>
          <w:spacing w:val="-20"/>
          <w:sz w:val="32"/>
          <w:szCs w:val="32"/>
          <w:u w:val="single"/>
        </w:rPr>
        <w:t>（</w:t>
      </w:r>
      <w:r>
        <w:rPr>
          <w:rFonts w:hint="eastAsia" w:ascii="仿宋_GB2312" w:hAnsi="仿宋_GB2312" w:cs="仿宋_GB2312"/>
          <w:bCs w:val="0"/>
          <w:sz w:val="32"/>
          <w:szCs w:val="32"/>
          <w:u w:val="single"/>
        </w:rPr>
        <w:t>盖章）</w:t>
      </w:r>
      <w:r>
        <w:rPr>
          <w:rFonts w:hint="eastAsia" w:ascii="仿宋_GB2312" w:hAnsi="仿宋_GB2312" w:cs="仿宋_GB2312"/>
          <w:bCs w:val="0"/>
          <w:sz w:val="32"/>
          <w:szCs w:val="32"/>
        </w:rPr>
        <w:cr/>
      </w:r>
      <w:r>
        <w:rPr>
          <w:rFonts w:hint="eastAsia" w:ascii="仿宋_GB2312" w:hAnsi="仿宋_GB2312" w:cs="仿宋_GB2312"/>
          <w:bCs w:val="0"/>
          <w:spacing w:val="28"/>
          <w:sz w:val="32"/>
          <w:szCs w:val="32"/>
        </w:rPr>
        <w:t>承建单位负责人</w:t>
      </w:r>
      <w:r>
        <w:rPr>
          <w:rFonts w:hint="eastAsia" w:ascii="仿宋_GB2312" w:hAnsi="仿宋_GB2312" w:cs="仿宋_GB2312"/>
          <w:bCs w:val="0"/>
          <w:sz w:val="32"/>
          <w:szCs w:val="32"/>
        </w:rPr>
        <w:t>：</w:t>
      </w:r>
      <w:r>
        <w:rPr>
          <w:rFonts w:hint="eastAsia" w:ascii="仿宋_GB2312" w:hAnsi="仿宋_GB2312" w:cs="仿宋_GB2312"/>
          <w:bCs w:val="0"/>
          <w:sz w:val="32"/>
          <w:szCs w:val="32"/>
          <w:u w:val="single"/>
        </w:rPr>
        <w:t xml:space="preserve">                      （签名）</w:t>
      </w:r>
      <w:r>
        <w:rPr>
          <w:rFonts w:hint="eastAsia" w:ascii="仿宋_GB2312" w:hAnsi="仿宋_GB2312" w:cs="仿宋_GB2312"/>
          <w:bCs w:val="0"/>
          <w:sz w:val="32"/>
          <w:szCs w:val="32"/>
          <w:u w:val="single"/>
        </w:rPr>
        <w:cr/>
      </w:r>
      <w:r>
        <w:rPr>
          <w:rFonts w:hint="eastAsia" w:ascii="仿宋_GB2312" w:hAnsi="仿宋_GB2312" w:cs="仿宋_GB2312"/>
          <w:bCs w:val="0"/>
          <w:spacing w:val="64"/>
          <w:sz w:val="32"/>
          <w:szCs w:val="32"/>
        </w:rPr>
        <w:t>日      期</w:t>
      </w:r>
      <w:r>
        <w:rPr>
          <w:rFonts w:hint="eastAsia" w:ascii="仿宋_GB2312" w:hAnsi="仿宋_GB2312" w:cs="仿宋_GB2312"/>
          <w:bCs w:val="0"/>
          <w:sz w:val="32"/>
          <w:szCs w:val="32"/>
        </w:rPr>
        <w:t>：</w:t>
      </w:r>
      <w:r>
        <w:rPr>
          <w:rFonts w:hint="eastAsia" w:ascii="仿宋_GB2312" w:hAnsi="仿宋_GB2312" w:cs="仿宋_GB2312"/>
          <w:bCs w:val="0"/>
          <w:sz w:val="32"/>
          <w:szCs w:val="32"/>
          <w:u w:val="single"/>
        </w:rPr>
        <w:t xml:space="preserve">          年    月    日      </w:t>
      </w:r>
    </w:p>
    <w:p>
      <w:pPr>
        <w:spacing w:line="360" w:lineRule="auto"/>
        <w:rPr>
          <w:rFonts w:ascii="Calibri" w:hAnsi="Calibri"/>
          <w:szCs w:val="22"/>
        </w:rPr>
      </w:pPr>
    </w:p>
    <w:p>
      <w:pPr>
        <w:spacing w:line="360" w:lineRule="auto"/>
        <w:rPr>
          <w:rFonts w:ascii="Calibri" w:hAnsi="Calibri"/>
          <w:szCs w:val="22"/>
        </w:rPr>
      </w:pPr>
    </w:p>
    <w:p>
      <w:pPr>
        <w:rPr>
          <w:rFonts w:ascii="宋体" w:hAnsi="宋体"/>
          <w:b w:val="0"/>
          <w:sz w:val="36"/>
          <w:szCs w:val="36"/>
        </w:rPr>
        <w:sectPr>
          <w:pgSz w:w="11906" w:h="16838"/>
          <w:pgMar w:top="1962" w:right="1587" w:bottom="1848" w:left="1587" w:header="851" w:footer="964" w:gutter="0"/>
          <w:paperSrc/>
          <w:pgNumType w:fmt="decimal"/>
          <w:cols w:space="0" w:num="1"/>
          <w:rtlGutter w:val="0"/>
          <w:docGrid w:type="linesAndChars" w:linePitch="592" w:charSpace="-849"/>
        </w:sectPr>
      </w:pPr>
    </w:p>
    <w:p>
      <w:pPr>
        <w:spacing w:line="594" w:lineRule="exact"/>
        <w:jc w:val="center"/>
        <w:outlineLvl w:val="0"/>
        <w:rPr>
          <w:rFonts w:hint="eastAsia" w:eastAsia="方正小标宋简体" w:cs="方正小标宋简体"/>
          <w:sz w:val="44"/>
          <w:szCs w:val="44"/>
        </w:rPr>
      </w:pPr>
    </w:p>
    <w:p>
      <w:pPr>
        <w:spacing w:line="594" w:lineRule="exact"/>
        <w:jc w:val="center"/>
        <w:outlineLvl w:val="0"/>
        <w:rPr>
          <w:rFonts w:hint="eastAsia" w:ascii="方正小标宋_GBK" w:hAnsi="方正小标宋_GBK" w:eastAsia="方正小标宋_GBK" w:cs="方正小标宋_GBK"/>
          <w:bCs w:val="0"/>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bCs w:val="0"/>
          <w:sz w:val="44"/>
          <w:szCs w:val="44"/>
        </w:rPr>
        <w:t>XX产业计量测试中心筹建任务书</w:t>
      </w:r>
    </w:p>
    <w:tbl>
      <w:tblPr>
        <w:tblStyle w:val="14"/>
        <w:tblW w:w="83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8"/>
        <w:gridCol w:w="1734"/>
        <w:gridCol w:w="153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78" w:type="dxa"/>
            <w:vAlign w:val="top"/>
          </w:tcPr>
          <w:p>
            <w:pPr>
              <w:adjustRightInd w:val="0"/>
              <w:spacing w:line="400" w:lineRule="exact"/>
              <w:jc w:val="center"/>
              <w:rPr>
                <w:rFonts w:ascii="仿宋_GB2312" w:hAnsi="仿宋_GB2312" w:cs="仿宋_GB2312"/>
                <w:sz w:val="24"/>
                <w:szCs w:val="24"/>
              </w:rPr>
            </w:pPr>
            <w:r>
              <w:rPr>
                <w:rFonts w:hint="eastAsia" w:ascii="仿宋_GB2312" w:hAnsi="仿宋_GB2312" w:cs="仿宋_GB2312"/>
                <w:sz w:val="24"/>
                <w:szCs w:val="24"/>
              </w:rPr>
              <w:t>筹建重庆市市级产业计量</w:t>
            </w:r>
          </w:p>
          <w:p>
            <w:pPr>
              <w:adjustRightInd w:val="0"/>
              <w:spacing w:line="400" w:lineRule="exact"/>
              <w:jc w:val="center"/>
              <w:rPr>
                <w:rFonts w:ascii="仿宋_GB2312" w:hAnsi="仿宋_GB2312" w:cs="仿宋_GB2312"/>
                <w:sz w:val="24"/>
                <w:szCs w:val="24"/>
              </w:rPr>
            </w:pPr>
            <w:r>
              <w:rPr>
                <w:rFonts w:hint="eastAsia" w:ascii="仿宋_GB2312" w:hAnsi="仿宋_GB2312" w:cs="仿宋_GB2312"/>
                <w:sz w:val="24"/>
                <w:szCs w:val="24"/>
              </w:rPr>
              <w:t>测试中心名称</w:t>
            </w:r>
          </w:p>
        </w:tc>
        <w:tc>
          <w:tcPr>
            <w:tcW w:w="4634" w:type="dxa"/>
            <w:gridSpan w:val="3"/>
            <w:vAlign w:val="center"/>
          </w:tcPr>
          <w:p>
            <w:pPr>
              <w:spacing w:line="360" w:lineRule="auto"/>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78" w:type="dxa"/>
            <w:vAlign w:val="top"/>
          </w:tcPr>
          <w:p>
            <w:pPr>
              <w:spacing w:line="360" w:lineRule="auto"/>
              <w:jc w:val="center"/>
              <w:rPr>
                <w:rFonts w:ascii="仿宋_GB2312" w:hAnsi="仿宋_GB2312" w:cs="仿宋_GB2312"/>
                <w:sz w:val="24"/>
                <w:szCs w:val="24"/>
              </w:rPr>
            </w:pPr>
            <w:r>
              <w:rPr>
                <w:rFonts w:hint="eastAsia" w:ascii="仿宋_GB2312" w:hAnsi="仿宋_GB2312" w:cs="仿宋_GB2312"/>
                <w:sz w:val="24"/>
                <w:szCs w:val="24"/>
              </w:rPr>
              <w:t>依托法人单位</w:t>
            </w:r>
          </w:p>
        </w:tc>
        <w:tc>
          <w:tcPr>
            <w:tcW w:w="4634" w:type="dxa"/>
            <w:gridSpan w:val="3"/>
            <w:vAlign w:val="top"/>
          </w:tcPr>
          <w:p>
            <w:pPr>
              <w:spacing w:line="360" w:lineRule="auto"/>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78" w:type="dxa"/>
            <w:vAlign w:val="top"/>
          </w:tcPr>
          <w:p>
            <w:pPr>
              <w:spacing w:line="360" w:lineRule="auto"/>
              <w:jc w:val="center"/>
              <w:rPr>
                <w:rFonts w:ascii="仿宋_GB2312" w:hAnsi="仿宋_GB2312" w:cs="仿宋_GB2312"/>
                <w:sz w:val="24"/>
                <w:szCs w:val="24"/>
              </w:rPr>
            </w:pPr>
            <w:r>
              <w:rPr>
                <w:rFonts w:hint="eastAsia" w:ascii="仿宋_GB2312" w:hAnsi="仿宋_GB2312" w:cs="仿宋_GB2312"/>
                <w:sz w:val="24"/>
                <w:szCs w:val="24"/>
              </w:rPr>
              <w:t>通讯地址</w:t>
            </w:r>
          </w:p>
        </w:tc>
        <w:tc>
          <w:tcPr>
            <w:tcW w:w="4634" w:type="dxa"/>
            <w:gridSpan w:val="3"/>
            <w:vAlign w:val="top"/>
          </w:tcPr>
          <w:p>
            <w:pPr>
              <w:spacing w:line="360" w:lineRule="auto"/>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3678" w:type="dxa"/>
            <w:vAlign w:val="top"/>
          </w:tcPr>
          <w:p>
            <w:pPr>
              <w:spacing w:line="360" w:lineRule="auto"/>
              <w:jc w:val="center"/>
              <w:rPr>
                <w:rFonts w:ascii="仿宋_GB2312" w:hAnsi="仿宋_GB2312" w:cs="仿宋_GB2312"/>
                <w:sz w:val="24"/>
                <w:szCs w:val="24"/>
              </w:rPr>
            </w:pPr>
            <w:r>
              <w:rPr>
                <w:rFonts w:hint="eastAsia" w:ascii="仿宋_GB2312" w:hAnsi="仿宋_GB2312" w:cs="仿宋_GB2312"/>
                <w:sz w:val="24"/>
                <w:szCs w:val="24"/>
              </w:rPr>
              <w:t>负责人</w:t>
            </w:r>
          </w:p>
        </w:tc>
        <w:tc>
          <w:tcPr>
            <w:tcW w:w="1734" w:type="dxa"/>
            <w:vAlign w:val="top"/>
          </w:tcPr>
          <w:p>
            <w:pPr>
              <w:spacing w:line="360" w:lineRule="auto"/>
              <w:rPr>
                <w:rFonts w:ascii="仿宋_GB2312" w:hAnsi="仿宋_GB2312" w:cs="仿宋_GB2312"/>
                <w:sz w:val="24"/>
                <w:szCs w:val="24"/>
              </w:rPr>
            </w:pPr>
          </w:p>
        </w:tc>
        <w:tc>
          <w:tcPr>
            <w:tcW w:w="1537" w:type="dxa"/>
            <w:vAlign w:val="top"/>
          </w:tcPr>
          <w:p>
            <w:pPr>
              <w:spacing w:line="360" w:lineRule="auto"/>
              <w:jc w:val="center"/>
              <w:rPr>
                <w:rFonts w:ascii="仿宋_GB2312" w:hAnsi="仿宋_GB2312" w:cs="仿宋_GB2312"/>
                <w:sz w:val="24"/>
                <w:szCs w:val="24"/>
              </w:rPr>
            </w:pPr>
            <w:r>
              <w:rPr>
                <w:rFonts w:hint="eastAsia" w:ascii="仿宋_GB2312" w:hAnsi="仿宋_GB2312" w:cs="仿宋_GB2312"/>
                <w:sz w:val="24"/>
                <w:szCs w:val="24"/>
              </w:rPr>
              <w:t>单位电话</w:t>
            </w:r>
          </w:p>
        </w:tc>
        <w:tc>
          <w:tcPr>
            <w:tcW w:w="1363" w:type="dxa"/>
            <w:vAlign w:val="top"/>
          </w:tcPr>
          <w:p>
            <w:pPr>
              <w:spacing w:line="360" w:lineRule="auto"/>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678" w:type="dxa"/>
            <w:tcBorders>
              <w:bottom w:val="single" w:color="auto" w:sz="4" w:space="0"/>
            </w:tcBorders>
            <w:vAlign w:val="top"/>
          </w:tcPr>
          <w:p>
            <w:pPr>
              <w:spacing w:line="360" w:lineRule="auto"/>
              <w:jc w:val="center"/>
              <w:rPr>
                <w:rFonts w:ascii="仿宋_GB2312" w:hAnsi="仿宋_GB2312" w:cs="仿宋_GB2312"/>
                <w:sz w:val="24"/>
                <w:szCs w:val="24"/>
              </w:rPr>
            </w:pPr>
            <w:r>
              <w:rPr>
                <w:rFonts w:hint="eastAsia" w:ascii="仿宋_GB2312" w:hAnsi="仿宋_GB2312" w:cs="仿宋_GB2312"/>
                <w:sz w:val="24"/>
                <w:szCs w:val="24"/>
              </w:rPr>
              <w:t>电子邮箱</w:t>
            </w:r>
          </w:p>
        </w:tc>
        <w:tc>
          <w:tcPr>
            <w:tcW w:w="1734" w:type="dxa"/>
            <w:tcBorders>
              <w:bottom w:val="single" w:color="auto" w:sz="4" w:space="0"/>
            </w:tcBorders>
            <w:vAlign w:val="top"/>
          </w:tcPr>
          <w:p>
            <w:pPr>
              <w:spacing w:line="360" w:lineRule="auto"/>
              <w:jc w:val="center"/>
              <w:rPr>
                <w:rFonts w:ascii="仿宋_GB2312" w:hAnsi="仿宋_GB2312" w:cs="仿宋_GB2312"/>
                <w:sz w:val="24"/>
                <w:szCs w:val="24"/>
              </w:rPr>
            </w:pPr>
          </w:p>
        </w:tc>
        <w:tc>
          <w:tcPr>
            <w:tcW w:w="1537" w:type="dxa"/>
            <w:tcBorders>
              <w:bottom w:val="single" w:color="auto" w:sz="4" w:space="0"/>
            </w:tcBorders>
            <w:vAlign w:val="top"/>
          </w:tcPr>
          <w:p>
            <w:pPr>
              <w:spacing w:line="360" w:lineRule="auto"/>
              <w:jc w:val="center"/>
              <w:rPr>
                <w:rFonts w:ascii="仿宋_GB2312" w:hAnsi="仿宋_GB2312" w:cs="仿宋_GB2312"/>
                <w:sz w:val="24"/>
                <w:szCs w:val="24"/>
              </w:rPr>
            </w:pPr>
            <w:r>
              <w:rPr>
                <w:rFonts w:hint="eastAsia" w:ascii="仿宋_GB2312" w:hAnsi="仿宋_GB2312" w:cs="仿宋_GB2312"/>
                <w:sz w:val="24"/>
                <w:szCs w:val="24"/>
              </w:rPr>
              <w:t>移动电话</w:t>
            </w:r>
          </w:p>
        </w:tc>
        <w:tc>
          <w:tcPr>
            <w:tcW w:w="1363" w:type="dxa"/>
            <w:tcBorders>
              <w:bottom w:val="single" w:color="auto" w:sz="4" w:space="0"/>
            </w:tcBorders>
            <w:vAlign w:val="top"/>
          </w:tcPr>
          <w:p>
            <w:pPr>
              <w:spacing w:line="360" w:lineRule="auto"/>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8312" w:type="dxa"/>
            <w:gridSpan w:val="4"/>
            <w:vAlign w:val="center"/>
          </w:tcPr>
          <w:p>
            <w:pPr>
              <w:spacing w:line="360" w:lineRule="auto"/>
              <w:jc w:val="center"/>
              <w:rPr>
                <w:rFonts w:ascii="仿宋_GB2312" w:hAnsi="仿宋_GB2312" w:cs="仿宋_GB2312"/>
                <w:b w:val="0"/>
                <w:sz w:val="24"/>
                <w:szCs w:val="24"/>
              </w:rPr>
            </w:pPr>
            <w:r>
              <w:rPr>
                <w:rFonts w:hint="eastAsia" w:ascii="仿宋_GB2312" w:hAnsi="仿宋_GB2312" w:cs="仿宋_GB2312"/>
                <w:b w:val="0"/>
                <w:sz w:val="24"/>
                <w:szCs w:val="24"/>
              </w:rPr>
              <w:t>筹建单位基本情况介绍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8312" w:type="dxa"/>
            <w:gridSpan w:val="4"/>
            <w:vAlign w:val="center"/>
          </w:tcPr>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p>
            <w:pPr>
              <w:spacing w:line="360" w:lineRule="auto"/>
              <w:rPr>
                <w:rFonts w:ascii="仿宋_GB2312" w:hAnsi="仿宋_GB2312" w:cs="仿宋_GB2312"/>
                <w:b w:val="0"/>
                <w:sz w:val="24"/>
                <w:szCs w:val="24"/>
              </w:rPr>
            </w:pPr>
          </w:p>
        </w:tc>
      </w:tr>
    </w:tbl>
    <w:p>
      <w:pPr>
        <w:pStyle w:val="18"/>
        <w:spacing w:line="594" w:lineRule="exact"/>
        <w:ind w:firstLine="640"/>
        <w:outlineLvl w:val="0"/>
        <w:rPr>
          <w:rFonts w:ascii="Times New Roman" w:hAnsi="Times New Roman" w:eastAsia="黑体" w:cs="黑体"/>
          <w:bCs w:val="0"/>
          <w:sz w:val="32"/>
          <w:szCs w:val="32"/>
        </w:rPr>
      </w:pPr>
      <w:bookmarkStart w:id="38" w:name="_Toc1806711368"/>
      <w:r>
        <w:rPr>
          <w:rFonts w:hint="eastAsia" w:ascii="Times New Roman" w:hAnsi="Times New Roman" w:eastAsia="黑体" w:cs="黑体"/>
          <w:sz w:val="32"/>
          <w:szCs w:val="32"/>
        </w:rPr>
        <w:t>一、</w:t>
      </w:r>
      <w:r>
        <w:rPr>
          <w:rFonts w:hint="eastAsia" w:ascii="方正黑体_GBK" w:hAnsi="方正黑体_GBK" w:eastAsia="方正黑体_GBK" w:cs="方正黑体_GBK"/>
          <w:sz w:val="32"/>
          <w:szCs w:val="32"/>
        </w:rPr>
        <w:t>产业界定与范围</w:t>
      </w:r>
      <w:bookmarkEnd w:id="38"/>
    </w:p>
    <w:p>
      <w:pPr>
        <w:pStyle w:val="18"/>
        <w:spacing w:line="594"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（产业定义、范围、产业链图、产业链分析、计量服务产业重点领域。）</w:t>
      </w:r>
    </w:p>
    <w:p>
      <w:pPr>
        <w:pStyle w:val="18"/>
        <w:spacing w:line="594" w:lineRule="exact"/>
        <w:ind w:firstLine="640"/>
        <w:outlineLvl w:val="0"/>
        <w:rPr>
          <w:rFonts w:hint="eastAsia" w:ascii="方正黑体_GBK" w:hAnsi="方正黑体_GBK" w:eastAsia="方正黑体_GBK" w:cs="方正黑体_GBK"/>
          <w:bCs w:val="0"/>
          <w:sz w:val="32"/>
          <w:szCs w:val="32"/>
        </w:rPr>
      </w:pPr>
      <w:bookmarkStart w:id="39" w:name="_Toc1320976796"/>
      <w:r>
        <w:rPr>
          <w:rFonts w:hint="eastAsia" w:ascii="方正黑体_GBK" w:hAnsi="方正黑体_GBK" w:eastAsia="方正黑体_GBK" w:cs="方正黑体_GBK"/>
          <w:sz w:val="32"/>
          <w:szCs w:val="32"/>
        </w:rPr>
        <w:t>二、筹建目标、重点领域和重点项目</w:t>
      </w:r>
      <w:bookmarkEnd w:id="39"/>
    </w:p>
    <w:p>
      <w:pPr>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40" w:name="_Toc2006890873"/>
      <w:r>
        <w:rPr>
          <w:rFonts w:hint="eastAsia" w:ascii="方正楷体_GBK" w:hAnsi="方正楷体_GBK" w:eastAsia="方正楷体_GBK" w:cs="方正楷体_GBK"/>
          <w:bCs w:val="0"/>
          <w:sz w:val="32"/>
          <w:szCs w:val="32"/>
          <w:lang w:eastAsia="zh-CN"/>
        </w:rPr>
        <w:t>（一）</w:t>
      </w:r>
      <w:r>
        <w:rPr>
          <w:rFonts w:hint="eastAsia" w:ascii="方正楷体_GBK" w:hAnsi="方正楷体_GBK" w:eastAsia="方正楷体_GBK" w:cs="方正楷体_GBK"/>
          <w:bCs w:val="0"/>
          <w:sz w:val="32"/>
          <w:szCs w:val="32"/>
        </w:rPr>
        <w:t>筹建目标</w:t>
      </w:r>
      <w:bookmarkEnd w:id="40"/>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（论述产业计量测试中心的战略目标和战略定位，体现“三全一前”的总体要求。）</w:t>
      </w:r>
    </w:p>
    <w:p>
      <w:pPr>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41" w:name="_Toc1928822638"/>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重点领域</w:t>
      </w:r>
      <w:bookmarkEnd w:id="41"/>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（论述产业计量测试中心的重点发展领域，支撑产业发展的重要计量测试技术领域。）</w:t>
      </w:r>
    </w:p>
    <w:p>
      <w:pPr>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42" w:name="_Toc1142803028"/>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重点项目</w:t>
      </w:r>
      <w:bookmarkEnd w:id="42"/>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（论述对产业发展有重大促进作用的计量测试技术领域中的重点项目。）</w:t>
      </w:r>
    </w:p>
    <w:p>
      <w:pPr>
        <w:pStyle w:val="18"/>
        <w:numPr>
          <w:ilvl w:val="0"/>
          <w:numId w:val="6"/>
        </w:numPr>
        <w:spacing w:line="594" w:lineRule="exact"/>
        <w:ind w:firstLine="640"/>
        <w:outlineLvl w:val="0"/>
        <w:rPr>
          <w:rFonts w:hint="eastAsia" w:ascii="方正黑体_GBK" w:hAnsi="方正黑体_GBK" w:eastAsia="方正黑体_GBK" w:cs="方正黑体_GBK"/>
          <w:bCs w:val="0"/>
          <w:sz w:val="32"/>
          <w:szCs w:val="32"/>
        </w:rPr>
      </w:pPr>
      <w:bookmarkStart w:id="43" w:name="_Toc216274452"/>
      <w:r>
        <w:rPr>
          <w:rFonts w:hint="eastAsia" w:ascii="方正黑体_GBK" w:hAnsi="方正黑体_GBK" w:eastAsia="方正黑体_GBK" w:cs="方正黑体_GBK"/>
          <w:sz w:val="32"/>
          <w:szCs w:val="32"/>
        </w:rPr>
        <w:t>计量测试项目能力筹建任务</w:t>
      </w:r>
      <w:bookmarkEnd w:id="43"/>
    </w:p>
    <w:p>
      <w:pPr>
        <w:pStyle w:val="18"/>
        <w:numPr>
          <w:ilvl w:val="0"/>
          <w:numId w:val="0"/>
        </w:numPr>
        <w:spacing w:line="594" w:lineRule="exact"/>
        <w:ind w:leftChars="200"/>
        <w:outlineLvl w:val="1"/>
        <w:rPr>
          <w:rFonts w:hint="eastAsia" w:ascii="方正楷体_GBK" w:hAnsi="方正楷体_GBK" w:eastAsia="方正楷体_GBK" w:cs="方正楷体_GBK"/>
          <w:sz w:val="32"/>
          <w:szCs w:val="32"/>
        </w:rPr>
      </w:pPr>
      <w:bookmarkStart w:id="44" w:name="_Toc1187571917"/>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产业参数量值溯源信息汇总表</w:t>
      </w:r>
      <w:bookmarkEnd w:id="44"/>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709"/>
        <w:gridCol w:w="850"/>
        <w:gridCol w:w="709"/>
        <w:gridCol w:w="709"/>
        <w:gridCol w:w="1134"/>
        <w:gridCol w:w="672"/>
        <w:gridCol w:w="745"/>
        <w:gridCol w:w="1134"/>
        <w:gridCol w:w="709"/>
        <w:gridCol w:w="85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9498" w:type="dxa"/>
            <w:gridSpan w:val="12"/>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bCs w:val="0"/>
                <w:sz w:val="24"/>
                <w:szCs w:val="24"/>
              </w:rPr>
              <w:t>产业参数量值溯源信息汇总表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restart"/>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试验/检测需求</w:t>
            </w:r>
          </w:p>
        </w:tc>
        <w:tc>
          <w:tcPr>
            <w:tcW w:w="2515" w:type="dxa"/>
            <w:gridSpan w:val="3"/>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试验/检测系统或设备</w:t>
            </w:r>
          </w:p>
        </w:tc>
        <w:tc>
          <w:tcPr>
            <w:tcW w:w="4147" w:type="dxa"/>
            <w:gridSpan w:val="5"/>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98" w:firstLineChars="55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校准设备或计量标准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continue"/>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参数名称</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范围或量值</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允许误差</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名称型号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参数和测量范围</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名称型号</w:t>
            </w:r>
          </w:p>
        </w:tc>
        <w:tc>
          <w:tcPr>
            <w:tcW w:w="113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参数和测量范围</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85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依据技术文件</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溯源现状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672"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672"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672"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672"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672"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672"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45"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3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85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70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12"/>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注：依据产业参数量值溯源信息汇总表绘制参数量值溯源体系图</w:t>
            </w:r>
          </w:p>
        </w:tc>
      </w:tr>
    </w:tbl>
    <w:p>
      <w:pPr>
        <w:pStyle w:val="18"/>
        <w:numPr>
          <w:ilvl w:val="0"/>
          <w:numId w:val="0"/>
        </w:numPr>
        <w:spacing w:line="240" w:lineRule="auto"/>
        <w:ind w:left="420" w:leftChars="0"/>
        <w:outlineLvl w:val="1"/>
        <w:rPr>
          <w:rFonts w:hint="eastAsia" w:ascii="方正楷体_GBK" w:hAnsi="方正楷体_GBK" w:eastAsia="方正楷体_GBK" w:cs="方正楷体_GBK"/>
          <w:b w:val="0"/>
          <w:sz w:val="32"/>
          <w:szCs w:val="32"/>
        </w:rPr>
      </w:pPr>
      <w:bookmarkStart w:id="45" w:name="_Toc846758724"/>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测量仪器设备配置表</w:t>
      </w:r>
      <w:bookmarkEnd w:id="45"/>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9"/>
        <w:gridCol w:w="1276"/>
        <w:gridCol w:w="1281"/>
        <w:gridCol w:w="1189"/>
        <w:gridCol w:w="1189"/>
        <w:gridCol w:w="1266"/>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测量仪器设备配置表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测量仪器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型号规格</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测量范围</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11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测量参数</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投资金额（万元）</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8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新建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8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8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8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center"/>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已建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8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8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18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4" w:type="dxa"/>
            <w:gridSpan w:val="6"/>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w:t>
            </w:r>
          </w:p>
        </w:tc>
        <w:tc>
          <w:tcPr>
            <w:tcW w:w="126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062" w:firstLineChars="450"/>
              <w:textAlignment w:val="auto"/>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注：新建项目“备注”栏填“新建”，已有项目填“已建”以下类同</w:t>
            </w:r>
          </w:p>
        </w:tc>
      </w:tr>
    </w:tbl>
    <w:p>
      <w:pPr>
        <w:pStyle w:val="18"/>
        <w:numPr>
          <w:ilvl w:val="0"/>
          <w:numId w:val="0"/>
        </w:numPr>
        <w:spacing w:line="240" w:lineRule="auto"/>
        <w:ind w:left="420" w:leftChars="0"/>
        <w:outlineLvl w:val="1"/>
        <w:rPr>
          <w:rFonts w:hint="eastAsia" w:ascii="方正楷体_GBK" w:hAnsi="方正楷体_GBK" w:eastAsia="方正楷体_GBK" w:cs="方正楷体_GBK"/>
          <w:bCs w:val="0"/>
          <w:sz w:val="32"/>
          <w:szCs w:val="32"/>
        </w:rPr>
      </w:pPr>
      <w:bookmarkStart w:id="46" w:name="_Toc400635774"/>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校准项目能力表</w:t>
      </w:r>
      <w:bookmarkEnd w:id="46"/>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9"/>
        <w:gridCol w:w="1276"/>
        <w:gridCol w:w="1259"/>
        <w:gridCol w:w="1211"/>
        <w:gridCol w:w="1233"/>
        <w:gridCol w:w="1222"/>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校准项目能力表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测量仪器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校准参量</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校准规范</w:t>
            </w:r>
          </w:p>
        </w:tc>
        <w:tc>
          <w:tcPr>
            <w:tcW w:w="12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测量范围</w:t>
            </w:r>
          </w:p>
        </w:tc>
        <w:tc>
          <w:tcPr>
            <w:tcW w:w="123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限制说明</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spacing w:line="360" w:lineRule="exact"/>
              <w:ind w:firstLine="0" w:firstLineChars="0"/>
              <w:rPr>
                <w:rFonts w:ascii="仿宋_GB2312" w:hAnsi="仿宋_GB2312" w:eastAsia="仿宋_GB2312" w:cs="仿宋_GB2312"/>
                <w:sz w:val="24"/>
                <w:szCs w:val="24"/>
              </w:rPr>
            </w:pPr>
          </w:p>
        </w:tc>
        <w:tc>
          <w:tcPr>
            <w:tcW w:w="1559" w:type="dxa"/>
            <w:vAlign w:val="top"/>
          </w:tcPr>
          <w:p>
            <w:pPr>
              <w:pStyle w:val="18"/>
              <w:spacing w:line="360" w:lineRule="exact"/>
              <w:ind w:firstLine="0" w:firstLineChars="0"/>
              <w:rPr>
                <w:rFonts w:ascii="仿宋_GB2312" w:hAnsi="仿宋_GB2312" w:eastAsia="仿宋_GB2312" w:cs="仿宋_GB2312"/>
                <w:sz w:val="24"/>
                <w:szCs w:val="24"/>
              </w:rPr>
            </w:pPr>
          </w:p>
        </w:tc>
        <w:tc>
          <w:tcPr>
            <w:tcW w:w="1276" w:type="dxa"/>
            <w:vAlign w:val="top"/>
          </w:tcPr>
          <w:p>
            <w:pPr>
              <w:pStyle w:val="18"/>
              <w:spacing w:line="360" w:lineRule="exact"/>
              <w:ind w:firstLine="0" w:firstLineChars="0"/>
              <w:rPr>
                <w:rFonts w:ascii="仿宋_GB2312" w:hAnsi="仿宋_GB2312" w:eastAsia="仿宋_GB2312" w:cs="仿宋_GB2312"/>
                <w:sz w:val="24"/>
                <w:szCs w:val="24"/>
              </w:rPr>
            </w:pPr>
          </w:p>
        </w:tc>
        <w:tc>
          <w:tcPr>
            <w:tcW w:w="1259" w:type="dxa"/>
            <w:vAlign w:val="top"/>
          </w:tcPr>
          <w:p>
            <w:pPr>
              <w:pStyle w:val="18"/>
              <w:spacing w:line="360" w:lineRule="exact"/>
              <w:ind w:firstLine="0" w:firstLineChars="0"/>
              <w:rPr>
                <w:rFonts w:ascii="仿宋_GB2312" w:hAnsi="仿宋_GB2312" w:eastAsia="仿宋_GB2312" w:cs="仿宋_GB2312"/>
                <w:sz w:val="24"/>
                <w:szCs w:val="24"/>
              </w:rPr>
            </w:pPr>
          </w:p>
        </w:tc>
        <w:tc>
          <w:tcPr>
            <w:tcW w:w="1211" w:type="dxa"/>
            <w:vAlign w:val="top"/>
          </w:tcPr>
          <w:p>
            <w:pPr>
              <w:pStyle w:val="18"/>
              <w:spacing w:line="360" w:lineRule="exact"/>
              <w:ind w:firstLine="0" w:firstLineChars="0"/>
              <w:rPr>
                <w:rFonts w:ascii="仿宋_GB2312" w:hAnsi="仿宋_GB2312" w:eastAsia="仿宋_GB2312" w:cs="仿宋_GB2312"/>
                <w:sz w:val="24"/>
                <w:szCs w:val="24"/>
              </w:rPr>
            </w:pPr>
          </w:p>
        </w:tc>
        <w:tc>
          <w:tcPr>
            <w:tcW w:w="1233" w:type="dxa"/>
            <w:vAlign w:val="top"/>
          </w:tcPr>
          <w:p>
            <w:pPr>
              <w:pStyle w:val="18"/>
              <w:spacing w:line="360" w:lineRule="exact"/>
              <w:ind w:firstLine="0" w:firstLineChars="0"/>
              <w:rPr>
                <w:rFonts w:ascii="仿宋_GB2312" w:hAnsi="仿宋_GB2312" w:eastAsia="仿宋_GB2312" w:cs="仿宋_GB2312"/>
                <w:sz w:val="24"/>
                <w:szCs w:val="24"/>
              </w:rPr>
            </w:pPr>
          </w:p>
        </w:tc>
        <w:tc>
          <w:tcPr>
            <w:tcW w:w="1222" w:type="dxa"/>
            <w:vAlign w:val="top"/>
          </w:tcPr>
          <w:p>
            <w:pPr>
              <w:pStyle w:val="18"/>
              <w:spacing w:line="360" w:lineRule="exact"/>
              <w:ind w:firstLine="0" w:firstLineChars="0"/>
              <w:rPr>
                <w:rFonts w:ascii="仿宋_GB2312" w:hAnsi="仿宋_GB2312" w:eastAsia="仿宋_GB2312" w:cs="仿宋_GB2312"/>
                <w:sz w:val="24"/>
                <w:szCs w:val="24"/>
              </w:rPr>
            </w:pPr>
          </w:p>
        </w:tc>
        <w:tc>
          <w:tcPr>
            <w:tcW w:w="1028" w:type="dxa"/>
            <w:vAlign w:val="top"/>
          </w:tcPr>
          <w:p>
            <w:pPr>
              <w:pStyle w:val="18"/>
              <w:spacing w:line="360" w:lineRule="exact"/>
              <w:ind w:firstLine="236" w:firstLineChars="10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spacing w:line="360" w:lineRule="exact"/>
              <w:ind w:firstLine="0" w:firstLineChars="0"/>
              <w:rPr>
                <w:rFonts w:ascii="仿宋_GB2312" w:hAnsi="仿宋_GB2312" w:eastAsia="仿宋_GB2312" w:cs="仿宋_GB2312"/>
                <w:sz w:val="24"/>
                <w:szCs w:val="24"/>
              </w:rPr>
            </w:pPr>
          </w:p>
        </w:tc>
        <w:tc>
          <w:tcPr>
            <w:tcW w:w="1559" w:type="dxa"/>
            <w:vAlign w:val="top"/>
          </w:tcPr>
          <w:p>
            <w:pPr>
              <w:pStyle w:val="18"/>
              <w:spacing w:line="360" w:lineRule="exact"/>
              <w:ind w:firstLine="0" w:firstLineChars="0"/>
              <w:rPr>
                <w:rFonts w:ascii="仿宋_GB2312" w:hAnsi="仿宋_GB2312" w:eastAsia="仿宋_GB2312" w:cs="仿宋_GB2312"/>
                <w:sz w:val="24"/>
                <w:szCs w:val="24"/>
              </w:rPr>
            </w:pPr>
          </w:p>
        </w:tc>
        <w:tc>
          <w:tcPr>
            <w:tcW w:w="1276" w:type="dxa"/>
            <w:vAlign w:val="top"/>
          </w:tcPr>
          <w:p>
            <w:pPr>
              <w:pStyle w:val="18"/>
              <w:spacing w:line="360" w:lineRule="exact"/>
              <w:ind w:firstLine="0" w:firstLineChars="0"/>
              <w:rPr>
                <w:rFonts w:ascii="仿宋_GB2312" w:hAnsi="仿宋_GB2312" w:eastAsia="仿宋_GB2312" w:cs="仿宋_GB2312"/>
                <w:sz w:val="24"/>
                <w:szCs w:val="24"/>
              </w:rPr>
            </w:pPr>
          </w:p>
        </w:tc>
        <w:tc>
          <w:tcPr>
            <w:tcW w:w="1259" w:type="dxa"/>
            <w:vAlign w:val="top"/>
          </w:tcPr>
          <w:p>
            <w:pPr>
              <w:pStyle w:val="18"/>
              <w:spacing w:line="360" w:lineRule="exact"/>
              <w:ind w:firstLine="0" w:firstLineChars="0"/>
              <w:rPr>
                <w:rFonts w:ascii="仿宋_GB2312" w:hAnsi="仿宋_GB2312" w:eastAsia="仿宋_GB2312" w:cs="仿宋_GB2312"/>
                <w:sz w:val="24"/>
                <w:szCs w:val="24"/>
              </w:rPr>
            </w:pPr>
          </w:p>
        </w:tc>
        <w:tc>
          <w:tcPr>
            <w:tcW w:w="1211" w:type="dxa"/>
            <w:vAlign w:val="top"/>
          </w:tcPr>
          <w:p>
            <w:pPr>
              <w:pStyle w:val="18"/>
              <w:spacing w:line="360" w:lineRule="exact"/>
              <w:ind w:firstLine="0" w:firstLineChars="0"/>
              <w:rPr>
                <w:rFonts w:ascii="仿宋_GB2312" w:hAnsi="仿宋_GB2312" w:eastAsia="仿宋_GB2312" w:cs="仿宋_GB2312"/>
                <w:sz w:val="24"/>
                <w:szCs w:val="24"/>
              </w:rPr>
            </w:pPr>
          </w:p>
        </w:tc>
        <w:tc>
          <w:tcPr>
            <w:tcW w:w="1233" w:type="dxa"/>
            <w:vAlign w:val="top"/>
          </w:tcPr>
          <w:p>
            <w:pPr>
              <w:pStyle w:val="18"/>
              <w:spacing w:line="360" w:lineRule="exact"/>
              <w:ind w:firstLine="0" w:firstLineChars="0"/>
              <w:rPr>
                <w:rFonts w:ascii="仿宋_GB2312" w:hAnsi="仿宋_GB2312" w:eastAsia="仿宋_GB2312" w:cs="仿宋_GB2312"/>
                <w:sz w:val="24"/>
                <w:szCs w:val="24"/>
              </w:rPr>
            </w:pPr>
          </w:p>
        </w:tc>
        <w:tc>
          <w:tcPr>
            <w:tcW w:w="1222" w:type="dxa"/>
            <w:vAlign w:val="top"/>
          </w:tcPr>
          <w:p>
            <w:pPr>
              <w:pStyle w:val="18"/>
              <w:spacing w:line="360" w:lineRule="exact"/>
              <w:ind w:firstLine="0" w:firstLineChars="0"/>
              <w:rPr>
                <w:rFonts w:ascii="仿宋_GB2312" w:hAnsi="仿宋_GB2312" w:eastAsia="仿宋_GB2312" w:cs="仿宋_GB2312"/>
                <w:sz w:val="24"/>
                <w:szCs w:val="24"/>
              </w:rPr>
            </w:pPr>
          </w:p>
        </w:tc>
        <w:tc>
          <w:tcPr>
            <w:tcW w:w="1028" w:type="dxa"/>
            <w:vAlign w:val="top"/>
          </w:tcPr>
          <w:p>
            <w:pPr>
              <w:pStyle w:val="18"/>
              <w:spacing w:line="360" w:lineRule="exact"/>
              <w:ind w:firstLine="0" w:firstLineChars="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spacing w:line="360" w:lineRule="exact"/>
              <w:ind w:firstLine="0" w:firstLineChars="0"/>
              <w:rPr>
                <w:rFonts w:ascii="仿宋_GB2312" w:hAnsi="仿宋_GB2312" w:eastAsia="仿宋_GB2312" w:cs="仿宋_GB2312"/>
                <w:sz w:val="24"/>
                <w:szCs w:val="24"/>
              </w:rPr>
            </w:pPr>
          </w:p>
        </w:tc>
        <w:tc>
          <w:tcPr>
            <w:tcW w:w="1559" w:type="dxa"/>
            <w:vAlign w:val="top"/>
          </w:tcPr>
          <w:p>
            <w:pPr>
              <w:pStyle w:val="18"/>
              <w:spacing w:line="360" w:lineRule="exact"/>
              <w:ind w:firstLine="0" w:firstLineChars="0"/>
              <w:rPr>
                <w:rFonts w:ascii="仿宋_GB2312" w:hAnsi="仿宋_GB2312" w:eastAsia="仿宋_GB2312" w:cs="仿宋_GB2312"/>
                <w:sz w:val="24"/>
                <w:szCs w:val="24"/>
              </w:rPr>
            </w:pPr>
          </w:p>
        </w:tc>
        <w:tc>
          <w:tcPr>
            <w:tcW w:w="1276" w:type="dxa"/>
            <w:vAlign w:val="top"/>
          </w:tcPr>
          <w:p>
            <w:pPr>
              <w:pStyle w:val="18"/>
              <w:spacing w:line="360" w:lineRule="exact"/>
              <w:ind w:firstLine="0" w:firstLineChars="0"/>
              <w:rPr>
                <w:rFonts w:ascii="仿宋_GB2312" w:hAnsi="仿宋_GB2312" w:eastAsia="仿宋_GB2312" w:cs="仿宋_GB2312"/>
                <w:sz w:val="24"/>
                <w:szCs w:val="24"/>
              </w:rPr>
            </w:pPr>
          </w:p>
        </w:tc>
        <w:tc>
          <w:tcPr>
            <w:tcW w:w="1259" w:type="dxa"/>
            <w:vAlign w:val="top"/>
          </w:tcPr>
          <w:p>
            <w:pPr>
              <w:pStyle w:val="18"/>
              <w:spacing w:line="360" w:lineRule="exact"/>
              <w:ind w:firstLine="0" w:firstLineChars="0"/>
              <w:rPr>
                <w:rFonts w:ascii="仿宋_GB2312" w:hAnsi="仿宋_GB2312" w:eastAsia="仿宋_GB2312" w:cs="仿宋_GB2312"/>
                <w:sz w:val="24"/>
                <w:szCs w:val="24"/>
              </w:rPr>
            </w:pPr>
          </w:p>
        </w:tc>
        <w:tc>
          <w:tcPr>
            <w:tcW w:w="1211" w:type="dxa"/>
            <w:vAlign w:val="top"/>
          </w:tcPr>
          <w:p>
            <w:pPr>
              <w:pStyle w:val="18"/>
              <w:spacing w:line="360" w:lineRule="exact"/>
              <w:ind w:firstLine="0" w:firstLineChars="0"/>
              <w:rPr>
                <w:rFonts w:ascii="仿宋_GB2312" w:hAnsi="仿宋_GB2312" w:eastAsia="仿宋_GB2312" w:cs="仿宋_GB2312"/>
                <w:sz w:val="24"/>
                <w:szCs w:val="24"/>
              </w:rPr>
            </w:pPr>
          </w:p>
        </w:tc>
        <w:tc>
          <w:tcPr>
            <w:tcW w:w="1233" w:type="dxa"/>
            <w:vAlign w:val="top"/>
          </w:tcPr>
          <w:p>
            <w:pPr>
              <w:pStyle w:val="18"/>
              <w:spacing w:line="360" w:lineRule="exact"/>
              <w:ind w:firstLine="0" w:firstLineChars="0"/>
              <w:rPr>
                <w:rFonts w:ascii="仿宋_GB2312" w:hAnsi="仿宋_GB2312" w:eastAsia="仿宋_GB2312" w:cs="仿宋_GB2312"/>
                <w:sz w:val="24"/>
                <w:szCs w:val="24"/>
              </w:rPr>
            </w:pPr>
          </w:p>
        </w:tc>
        <w:tc>
          <w:tcPr>
            <w:tcW w:w="1222" w:type="dxa"/>
            <w:vAlign w:val="top"/>
          </w:tcPr>
          <w:p>
            <w:pPr>
              <w:pStyle w:val="18"/>
              <w:spacing w:line="360" w:lineRule="exact"/>
              <w:ind w:firstLine="0" w:firstLineChars="0"/>
              <w:rPr>
                <w:rFonts w:ascii="仿宋_GB2312" w:hAnsi="仿宋_GB2312" w:eastAsia="仿宋_GB2312" w:cs="仿宋_GB2312"/>
                <w:sz w:val="24"/>
                <w:szCs w:val="24"/>
              </w:rPr>
            </w:pPr>
          </w:p>
        </w:tc>
        <w:tc>
          <w:tcPr>
            <w:tcW w:w="1028" w:type="dxa"/>
            <w:vAlign w:val="top"/>
          </w:tcPr>
          <w:p>
            <w:pPr>
              <w:pStyle w:val="18"/>
              <w:spacing w:line="360" w:lineRule="exact"/>
              <w:ind w:firstLine="0" w:firstLineChars="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spacing w:line="360" w:lineRule="exact"/>
              <w:ind w:firstLine="0" w:firstLineChars="0"/>
              <w:rPr>
                <w:rFonts w:ascii="仿宋_GB2312" w:hAnsi="仿宋_GB2312" w:eastAsia="仿宋_GB2312" w:cs="仿宋_GB2312"/>
                <w:sz w:val="24"/>
                <w:szCs w:val="24"/>
              </w:rPr>
            </w:pPr>
          </w:p>
        </w:tc>
        <w:tc>
          <w:tcPr>
            <w:tcW w:w="1559" w:type="dxa"/>
            <w:vAlign w:val="top"/>
          </w:tcPr>
          <w:p>
            <w:pPr>
              <w:pStyle w:val="18"/>
              <w:spacing w:line="360" w:lineRule="exact"/>
              <w:ind w:firstLine="0" w:firstLineChars="0"/>
              <w:rPr>
                <w:rFonts w:ascii="仿宋_GB2312" w:hAnsi="仿宋_GB2312" w:eastAsia="仿宋_GB2312" w:cs="仿宋_GB2312"/>
                <w:sz w:val="24"/>
                <w:szCs w:val="24"/>
              </w:rPr>
            </w:pPr>
          </w:p>
        </w:tc>
        <w:tc>
          <w:tcPr>
            <w:tcW w:w="1276" w:type="dxa"/>
            <w:vAlign w:val="top"/>
          </w:tcPr>
          <w:p>
            <w:pPr>
              <w:pStyle w:val="18"/>
              <w:spacing w:line="360" w:lineRule="exact"/>
              <w:ind w:firstLine="0" w:firstLineChars="0"/>
              <w:rPr>
                <w:rFonts w:ascii="仿宋_GB2312" w:hAnsi="仿宋_GB2312" w:eastAsia="仿宋_GB2312" w:cs="仿宋_GB2312"/>
                <w:sz w:val="24"/>
                <w:szCs w:val="24"/>
              </w:rPr>
            </w:pPr>
          </w:p>
        </w:tc>
        <w:tc>
          <w:tcPr>
            <w:tcW w:w="1259" w:type="dxa"/>
            <w:vAlign w:val="top"/>
          </w:tcPr>
          <w:p>
            <w:pPr>
              <w:pStyle w:val="18"/>
              <w:spacing w:line="360" w:lineRule="exact"/>
              <w:ind w:firstLine="0" w:firstLineChars="0"/>
              <w:rPr>
                <w:rFonts w:ascii="仿宋_GB2312" w:hAnsi="仿宋_GB2312" w:eastAsia="仿宋_GB2312" w:cs="仿宋_GB2312"/>
                <w:sz w:val="24"/>
                <w:szCs w:val="24"/>
              </w:rPr>
            </w:pPr>
          </w:p>
        </w:tc>
        <w:tc>
          <w:tcPr>
            <w:tcW w:w="1211" w:type="dxa"/>
            <w:vAlign w:val="top"/>
          </w:tcPr>
          <w:p>
            <w:pPr>
              <w:pStyle w:val="18"/>
              <w:spacing w:line="360" w:lineRule="exact"/>
              <w:ind w:firstLine="0" w:firstLineChars="0"/>
              <w:rPr>
                <w:rFonts w:ascii="仿宋_GB2312" w:hAnsi="仿宋_GB2312" w:eastAsia="仿宋_GB2312" w:cs="仿宋_GB2312"/>
                <w:sz w:val="24"/>
                <w:szCs w:val="24"/>
              </w:rPr>
            </w:pPr>
          </w:p>
        </w:tc>
        <w:tc>
          <w:tcPr>
            <w:tcW w:w="1233" w:type="dxa"/>
            <w:vAlign w:val="top"/>
          </w:tcPr>
          <w:p>
            <w:pPr>
              <w:pStyle w:val="18"/>
              <w:spacing w:line="360" w:lineRule="exact"/>
              <w:ind w:firstLine="0" w:firstLineChars="0"/>
              <w:rPr>
                <w:rFonts w:ascii="仿宋_GB2312" w:hAnsi="仿宋_GB2312" w:eastAsia="仿宋_GB2312" w:cs="仿宋_GB2312"/>
                <w:sz w:val="24"/>
                <w:szCs w:val="24"/>
              </w:rPr>
            </w:pPr>
          </w:p>
        </w:tc>
        <w:tc>
          <w:tcPr>
            <w:tcW w:w="1222" w:type="dxa"/>
            <w:vAlign w:val="top"/>
          </w:tcPr>
          <w:p>
            <w:pPr>
              <w:pStyle w:val="18"/>
              <w:spacing w:line="360" w:lineRule="exact"/>
              <w:ind w:firstLine="0" w:firstLineChars="0"/>
              <w:rPr>
                <w:rFonts w:ascii="仿宋_GB2312" w:hAnsi="仿宋_GB2312" w:eastAsia="仿宋_GB2312" w:cs="仿宋_GB2312"/>
                <w:sz w:val="24"/>
                <w:szCs w:val="24"/>
              </w:rPr>
            </w:pPr>
          </w:p>
        </w:tc>
        <w:tc>
          <w:tcPr>
            <w:tcW w:w="1028" w:type="dxa"/>
            <w:vAlign w:val="top"/>
          </w:tcPr>
          <w:p>
            <w:pPr>
              <w:pStyle w:val="18"/>
              <w:spacing w:line="360" w:lineRule="exact"/>
              <w:ind w:firstLine="0" w:firstLineChars="0"/>
              <w:rPr>
                <w:rFonts w:ascii="仿宋_GB2312" w:hAnsi="仿宋_GB2312" w:eastAsia="仿宋_GB2312" w:cs="仿宋_GB2312"/>
                <w:sz w:val="24"/>
                <w:szCs w:val="24"/>
              </w:rPr>
            </w:pPr>
          </w:p>
        </w:tc>
      </w:tr>
    </w:tbl>
    <w:p>
      <w:pPr>
        <w:pStyle w:val="18"/>
        <w:numPr>
          <w:ilvl w:val="0"/>
          <w:numId w:val="0"/>
        </w:numPr>
        <w:tabs>
          <w:tab w:val="left" w:pos="1134"/>
        </w:tabs>
        <w:spacing w:line="594" w:lineRule="exact"/>
        <w:ind w:leftChars="200"/>
        <w:outlineLvl w:val="1"/>
        <w:rPr>
          <w:rFonts w:hint="eastAsia" w:ascii="方正楷体_GBK" w:hAnsi="方正楷体_GBK" w:eastAsia="方正楷体_GBK" w:cs="方正楷体_GBK"/>
          <w:bCs w:val="0"/>
          <w:sz w:val="32"/>
          <w:szCs w:val="32"/>
        </w:rPr>
      </w:pPr>
      <w:bookmarkStart w:id="47" w:name="_Toc1711677026"/>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关键参数测量项目能力表</w:t>
      </w:r>
      <w:bookmarkEnd w:id="47"/>
    </w:p>
    <w:tbl>
      <w:tblPr>
        <w:tblStyle w:val="14"/>
        <w:tblW w:w="9498"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9"/>
        <w:gridCol w:w="1276"/>
        <w:gridCol w:w="1259"/>
        <w:gridCol w:w="1211"/>
        <w:gridCol w:w="1244"/>
        <w:gridCol w:w="1211"/>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98" w:type="dxa"/>
            <w:gridSpan w:val="8"/>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b w:val="0"/>
                <w:sz w:val="24"/>
                <w:szCs w:val="24"/>
              </w:rPr>
              <w:t>关键参数测量项目能力表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7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测量参数</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测量范围</w:t>
            </w:r>
          </w:p>
        </w:tc>
        <w:tc>
          <w:tcPr>
            <w:tcW w:w="125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测量规范</w:t>
            </w:r>
          </w:p>
        </w:tc>
        <w:tc>
          <w:tcPr>
            <w:tcW w:w="12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技术要求</w:t>
            </w:r>
          </w:p>
        </w:tc>
        <w:tc>
          <w:tcPr>
            <w:tcW w:w="12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测量仪器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12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型号规格</w:t>
            </w:r>
          </w:p>
        </w:tc>
        <w:tc>
          <w:tcPr>
            <w:tcW w:w="1028"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236" w:firstLineChars="10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5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76"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59"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44"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211"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c>
          <w:tcPr>
            <w:tcW w:w="1028" w:type="dxa"/>
            <w:vAlign w:val="top"/>
          </w:tcPr>
          <w:p>
            <w:pPr>
              <w:pStyle w:val="18"/>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hint="eastAsia" w:ascii="方正仿宋_GBK" w:hAnsi="方正仿宋_GBK" w:eastAsia="方正仿宋_GBK" w:cs="方正仿宋_GBK"/>
                <w:sz w:val="24"/>
                <w:szCs w:val="24"/>
              </w:rPr>
            </w:pPr>
          </w:p>
        </w:tc>
      </w:tr>
    </w:tbl>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方正楷体_GBK" w:hAnsi="方正楷体_GBK" w:eastAsia="方正楷体_GBK" w:cs="方正楷体_GBK"/>
          <w:bCs w:val="0"/>
          <w:sz w:val="32"/>
          <w:szCs w:val="32"/>
        </w:rPr>
      </w:pPr>
      <w:bookmarkStart w:id="48" w:name="_Toc1904461315"/>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全产业链计量测试服务能力</w:t>
      </w:r>
      <w:bookmarkEnd w:id="48"/>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（论述筹建单位关于全产业链计量测试服务能力的筹建计划，以及预期可创造的社会、经济效益等。）</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方正楷体_GBK" w:hAnsi="方正楷体_GBK" w:eastAsia="方正楷体_GBK" w:cs="方正楷体_GBK"/>
          <w:bCs w:val="0"/>
          <w:sz w:val="32"/>
          <w:szCs w:val="32"/>
        </w:rPr>
      </w:pPr>
      <w:bookmarkStart w:id="49" w:name="_Toc865904640"/>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产品全寿命周期计量保障服务能力</w:t>
      </w:r>
      <w:bookmarkEnd w:id="49"/>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（论述筹建单位产品全寿命周期计量保障方案、工作计划以及服务效果。）</w:t>
      </w:r>
    </w:p>
    <w:p>
      <w:pPr>
        <w:pStyle w:val="18"/>
        <w:spacing w:line="594" w:lineRule="exact"/>
        <w:ind w:firstLine="640"/>
        <w:outlineLvl w:val="0"/>
        <w:rPr>
          <w:rFonts w:hint="eastAsia" w:ascii="方正黑体_GBK" w:hAnsi="方正黑体_GBK" w:eastAsia="方正黑体_GBK" w:cs="方正黑体_GBK"/>
          <w:bCs w:val="0"/>
          <w:sz w:val="32"/>
          <w:szCs w:val="32"/>
        </w:rPr>
      </w:pPr>
      <w:bookmarkStart w:id="50" w:name="_Toc379178587"/>
      <w:r>
        <w:rPr>
          <w:rFonts w:hint="eastAsia" w:ascii="方正黑体_GBK" w:hAnsi="方正黑体_GBK" w:eastAsia="方正黑体_GBK" w:cs="方正黑体_GBK"/>
          <w:sz w:val="32"/>
          <w:szCs w:val="32"/>
        </w:rPr>
        <w:t>四、计量科技创新能力与成果筹建任务</w:t>
      </w:r>
      <w:bookmarkEnd w:id="50"/>
    </w:p>
    <w:p>
      <w:pPr>
        <w:pStyle w:val="18"/>
        <w:numPr>
          <w:ilvl w:val="0"/>
          <w:numId w:val="0"/>
        </w:numPr>
        <w:tabs>
          <w:tab w:val="left" w:pos="1134"/>
          <w:tab w:val="left" w:pos="1276"/>
        </w:tabs>
        <w:spacing w:line="594" w:lineRule="exact"/>
        <w:ind w:leftChars="200"/>
        <w:outlineLvl w:val="1"/>
        <w:rPr>
          <w:rFonts w:hint="eastAsia" w:ascii="方正楷体_GBK" w:hAnsi="方正楷体_GBK" w:eastAsia="方正楷体_GBK" w:cs="方正楷体_GBK"/>
          <w:bCs w:val="0"/>
          <w:sz w:val="32"/>
          <w:szCs w:val="32"/>
        </w:rPr>
      </w:pPr>
      <w:bookmarkStart w:id="51" w:name="_Toc2003325898"/>
      <w:r>
        <w:rPr>
          <w:rFonts w:hint="eastAsia" w:ascii="方正楷体_GBK" w:hAnsi="方正楷体_GBK" w:eastAsia="方正楷体_GBK" w:cs="方正楷体_GBK"/>
          <w:bCs w:val="0"/>
          <w:sz w:val="32"/>
          <w:szCs w:val="32"/>
          <w:lang w:eastAsia="zh-CN"/>
        </w:rPr>
        <w:t>（一）</w:t>
      </w:r>
      <w:r>
        <w:rPr>
          <w:rFonts w:hint="eastAsia" w:ascii="方正楷体_GBK" w:hAnsi="方正楷体_GBK" w:eastAsia="方正楷体_GBK" w:cs="方正楷体_GBK"/>
          <w:bCs w:val="0"/>
          <w:sz w:val="32"/>
          <w:szCs w:val="32"/>
        </w:rPr>
        <w:t>前瞻性计量测试技术研究与创新能力</w:t>
      </w:r>
      <w:bookmarkEnd w:id="51"/>
    </w:p>
    <w:p>
      <w:pPr>
        <w:numPr>
          <w:ilvl w:val="0"/>
          <w:numId w:val="7"/>
        </w:numPr>
        <w:spacing w:line="594" w:lineRule="exact"/>
        <w:ind w:firstLine="588" w:firstLineChars="200"/>
        <w:rPr>
          <w:rFonts w:hint="eastAsia" w:ascii="方正仿宋_GBK" w:hAnsi="方正仿宋_GBK" w:eastAsia="方正仿宋_GBK" w:cs="方正仿宋_GBK"/>
          <w:b w:val="0"/>
          <w:spacing w:val="-11"/>
          <w:sz w:val="32"/>
          <w:szCs w:val="32"/>
        </w:rPr>
      </w:pPr>
      <w:r>
        <w:rPr>
          <w:rFonts w:hint="eastAsia" w:ascii="方正仿宋_GBK" w:hAnsi="方正仿宋_GBK" w:eastAsia="方正仿宋_GBK" w:cs="方正仿宋_GBK"/>
          <w:b w:val="0"/>
          <w:spacing w:val="-11"/>
          <w:sz w:val="32"/>
          <w:szCs w:val="32"/>
        </w:rPr>
        <w:t>前瞻性计量测试技术重点研究领域与创新能力发展路线</w:t>
      </w:r>
    </w:p>
    <w:tbl>
      <w:tblPr>
        <w:tblStyle w:val="14"/>
        <w:tblW w:w="7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944"/>
        <w:gridCol w:w="1917"/>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时间节点</w:t>
            </w:r>
          </w:p>
        </w:tc>
        <w:tc>
          <w:tcPr>
            <w:tcW w:w="19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重点领域</w:t>
            </w:r>
          </w:p>
        </w:tc>
        <w:tc>
          <w:tcPr>
            <w:tcW w:w="191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发展目标</w:t>
            </w:r>
          </w:p>
        </w:tc>
        <w:tc>
          <w:tcPr>
            <w:tcW w:w="21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c>
          <w:tcPr>
            <w:tcW w:w="194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c>
          <w:tcPr>
            <w:tcW w:w="19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c>
          <w:tcPr>
            <w:tcW w:w="212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6"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c>
          <w:tcPr>
            <w:tcW w:w="194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c>
          <w:tcPr>
            <w:tcW w:w="1917"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c>
          <w:tcPr>
            <w:tcW w:w="2128"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方正仿宋_GBK" w:hAnsi="方正仿宋_GBK" w:eastAsia="方正仿宋_GBK" w:cs="方正仿宋_GBK"/>
                <w:sz w:val="24"/>
                <w:szCs w:val="24"/>
              </w:rPr>
            </w:pPr>
          </w:p>
        </w:tc>
      </w:tr>
    </w:tbl>
    <w:p>
      <w:pPr>
        <w:numPr>
          <w:ilvl w:val="0"/>
          <w:numId w:val="7"/>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前瞻性计量测试技术研究项目计划</w:t>
      </w:r>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（项目名称、研究内容、研究目标、技术路线、成果形式、立项部门、合作单位、起止时间等。）</w:t>
      </w:r>
    </w:p>
    <w:p>
      <w:pPr>
        <w:numPr>
          <w:ilvl w:val="0"/>
          <w:numId w:val="7"/>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前瞻性计量测试技术研究项目成果</w:t>
      </w:r>
    </w:p>
    <w:p>
      <w:pPr>
        <w:pStyle w:val="18"/>
        <w:numPr>
          <w:ilvl w:val="0"/>
          <w:numId w:val="0"/>
        </w:numPr>
        <w:tabs>
          <w:tab w:val="left" w:pos="1134"/>
          <w:tab w:val="left" w:pos="1276"/>
        </w:tabs>
        <w:spacing w:line="594" w:lineRule="exact"/>
        <w:ind w:leftChars="200"/>
        <w:outlineLvl w:val="1"/>
        <w:rPr>
          <w:rFonts w:hint="eastAsia" w:ascii="方正楷体_GBK" w:hAnsi="方正楷体_GBK" w:eastAsia="方正楷体_GBK" w:cs="方正楷体_GBK"/>
          <w:bCs w:val="0"/>
          <w:sz w:val="32"/>
          <w:szCs w:val="32"/>
        </w:rPr>
      </w:pPr>
      <w:bookmarkStart w:id="52" w:name="_Toc1170929123"/>
      <w:r>
        <w:rPr>
          <w:rFonts w:hint="eastAsia" w:ascii="方正楷体_GBK" w:hAnsi="方正楷体_GBK" w:eastAsia="方正楷体_GBK" w:cs="方正楷体_GBK"/>
          <w:bCs w:val="0"/>
          <w:sz w:val="32"/>
          <w:szCs w:val="32"/>
          <w:lang w:eastAsia="zh-CN"/>
        </w:rPr>
        <w:t>（二）</w:t>
      </w:r>
      <w:r>
        <w:rPr>
          <w:rFonts w:hint="eastAsia" w:ascii="方正楷体_GBK" w:hAnsi="方正楷体_GBK" w:eastAsia="方正楷体_GBK" w:cs="方正楷体_GBK"/>
          <w:bCs w:val="0"/>
          <w:sz w:val="32"/>
          <w:szCs w:val="32"/>
        </w:rPr>
        <w:t>测量装备研制及方法研究与创新能力</w:t>
      </w:r>
      <w:bookmarkEnd w:id="52"/>
    </w:p>
    <w:p>
      <w:pPr>
        <w:numPr>
          <w:ilvl w:val="0"/>
          <w:numId w:val="8"/>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测量装备研制及方法研究与创新能力发展路线</w:t>
      </w:r>
    </w:p>
    <w:tbl>
      <w:tblPr>
        <w:tblStyle w:val="14"/>
        <w:tblW w:w="808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2173"/>
        <w:gridCol w:w="2174"/>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4" w:type="dxa"/>
            <w:vAlign w:val="top"/>
          </w:tcPr>
          <w:p>
            <w:pPr>
              <w:spacing w:line="240" w:lineRule="auto"/>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时间节点</w:t>
            </w:r>
          </w:p>
        </w:tc>
        <w:tc>
          <w:tcPr>
            <w:tcW w:w="2173" w:type="dxa"/>
            <w:vAlign w:val="top"/>
          </w:tcPr>
          <w:p>
            <w:pPr>
              <w:spacing w:line="240" w:lineRule="auto"/>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重点领域</w:t>
            </w:r>
          </w:p>
        </w:tc>
        <w:tc>
          <w:tcPr>
            <w:tcW w:w="2174" w:type="dxa"/>
            <w:vAlign w:val="top"/>
          </w:tcPr>
          <w:p>
            <w:pPr>
              <w:spacing w:line="240" w:lineRule="auto"/>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发展目标</w:t>
            </w:r>
          </w:p>
        </w:tc>
        <w:tc>
          <w:tcPr>
            <w:tcW w:w="1839" w:type="dxa"/>
            <w:vAlign w:val="top"/>
          </w:tcPr>
          <w:p>
            <w:pPr>
              <w:spacing w:line="240" w:lineRule="auto"/>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4" w:type="dxa"/>
            <w:vAlign w:val="top"/>
          </w:tcPr>
          <w:p>
            <w:pPr>
              <w:spacing w:line="360" w:lineRule="auto"/>
              <w:rPr>
                <w:rFonts w:hint="eastAsia" w:ascii="方正仿宋_GBK" w:hAnsi="方正仿宋_GBK" w:eastAsia="方正仿宋_GBK" w:cs="方正仿宋_GBK"/>
                <w:sz w:val="24"/>
                <w:szCs w:val="24"/>
              </w:rPr>
            </w:pPr>
          </w:p>
        </w:tc>
        <w:tc>
          <w:tcPr>
            <w:tcW w:w="2173" w:type="dxa"/>
            <w:vAlign w:val="top"/>
          </w:tcPr>
          <w:p>
            <w:pPr>
              <w:spacing w:line="360" w:lineRule="auto"/>
              <w:rPr>
                <w:rFonts w:hint="eastAsia" w:ascii="方正仿宋_GBK" w:hAnsi="方正仿宋_GBK" w:eastAsia="方正仿宋_GBK" w:cs="方正仿宋_GBK"/>
                <w:sz w:val="24"/>
                <w:szCs w:val="24"/>
              </w:rPr>
            </w:pPr>
          </w:p>
        </w:tc>
        <w:tc>
          <w:tcPr>
            <w:tcW w:w="2174" w:type="dxa"/>
            <w:vAlign w:val="top"/>
          </w:tcPr>
          <w:p>
            <w:pPr>
              <w:spacing w:line="360" w:lineRule="auto"/>
              <w:rPr>
                <w:rFonts w:hint="eastAsia" w:ascii="方正仿宋_GBK" w:hAnsi="方正仿宋_GBK" w:eastAsia="方正仿宋_GBK" w:cs="方正仿宋_GBK"/>
                <w:sz w:val="24"/>
                <w:szCs w:val="24"/>
              </w:rPr>
            </w:pPr>
          </w:p>
        </w:tc>
        <w:tc>
          <w:tcPr>
            <w:tcW w:w="1839" w:type="dxa"/>
            <w:vAlign w:val="top"/>
          </w:tcPr>
          <w:p>
            <w:pPr>
              <w:spacing w:line="360" w:lineRule="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4" w:type="dxa"/>
            <w:vAlign w:val="top"/>
          </w:tcPr>
          <w:p>
            <w:pPr>
              <w:spacing w:line="360" w:lineRule="auto"/>
              <w:rPr>
                <w:rFonts w:hint="eastAsia" w:ascii="方正仿宋_GBK" w:hAnsi="方正仿宋_GBK" w:eastAsia="方正仿宋_GBK" w:cs="方正仿宋_GBK"/>
                <w:sz w:val="24"/>
                <w:szCs w:val="24"/>
              </w:rPr>
            </w:pPr>
          </w:p>
        </w:tc>
        <w:tc>
          <w:tcPr>
            <w:tcW w:w="2173" w:type="dxa"/>
            <w:vAlign w:val="top"/>
          </w:tcPr>
          <w:p>
            <w:pPr>
              <w:spacing w:line="360" w:lineRule="auto"/>
              <w:rPr>
                <w:rFonts w:hint="eastAsia" w:ascii="方正仿宋_GBK" w:hAnsi="方正仿宋_GBK" w:eastAsia="方正仿宋_GBK" w:cs="方正仿宋_GBK"/>
                <w:sz w:val="24"/>
                <w:szCs w:val="24"/>
              </w:rPr>
            </w:pPr>
          </w:p>
        </w:tc>
        <w:tc>
          <w:tcPr>
            <w:tcW w:w="2174" w:type="dxa"/>
            <w:vAlign w:val="top"/>
          </w:tcPr>
          <w:p>
            <w:pPr>
              <w:spacing w:line="360" w:lineRule="auto"/>
              <w:rPr>
                <w:rFonts w:hint="eastAsia" w:ascii="方正仿宋_GBK" w:hAnsi="方正仿宋_GBK" w:eastAsia="方正仿宋_GBK" w:cs="方正仿宋_GBK"/>
                <w:sz w:val="24"/>
                <w:szCs w:val="24"/>
              </w:rPr>
            </w:pPr>
          </w:p>
        </w:tc>
        <w:tc>
          <w:tcPr>
            <w:tcW w:w="1839" w:type="dxa"/>
            <w:vAlign w:val="top"/>
          </w:tcPr>
          <w:p>
            <w:pPr>
              <w:spacing w:line="360" w:lineRule="auto"/>
              <w:rPr>
                <w:rFonts w:hint="eastAsia" w:ascii="方正仿宋_GBK" w:hAnsi="方正仿宋_GBK" w:eastAsia="方正仿宋_GBK" w:cs="方正仿宋_GBK"/>
                <w:sz w:val="24"/>
                <w:szCs w:val="24"/>
              </w:rPr>
            </w:pPr>
          </w:p>
        </w:tc>
      </w:tr>
    </w:tbl>
    <w:p>
      <w:pPr>
        <w:spacing w:line="594" w:lineRule="exact"/>
        <w:ind w:left="632" w:leftChars="200"/>
        <w:rPr>
          <w:rFonts w:hint="eastAsia" w:ascii="方正仿宋_GBK" w:hAnsi="方正仿宋_GBK" w:eastAsia="方正仿宋_GBK" w:cs="方正仿宋_GBK"/>
          <w:b w:val="0"/>
        </w:rPr>
      </w:pPr>
    </w:p>
    <w:p>
      <w:pPr>
        <w:numPr>
          <w:ilvl w:val="0"/>
          <w:numId w:val="8"/>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测量装备研制及方法研究项目计划</w:t>
      </w:r>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（项目名称、研究内容、研究目标、技术路线、成果形式、立项部门、合作单位、起止时间等。）</w:t>
      </w:r>
    </w:p>
    <w:p>
      <w:pPr>
        <w:numPr>
          <w:ilvl w:val="0"/>
          <w:numId w:val="8"/>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 xml:space="preserve"> 测量装备研制及方法研究项目成果</w:t>
      </w:r>
    </w:p>
    <w:p>
      <w:pPr>
        <w:pStyle w:val="18"/>
        <w:numPr>
          <w:ilvl w:val="0"/>
          <w:numId w:val="0"/>
        </w:numPr>
        <w:tabs>
          <w:tab w:val="left" w:pos="1276"/>
        </w:tabs>
        <w:spacing w:line="594" w:lineRule="exact"/>
        <w:ind w:leftChars="200"/>
        <w:outlineLvl w:val="1"/>
        <w:rPr>
          <w:rFonts w:hint="eastAsia" w:ascii="方正楷体_GBK" w:hAnsi="方正楷体_GBK" w:eastAsia="方正楷体_GBK" w:cs="方正楷体_GBK"/>
          <w:bCs w:val="0"/>
          <w:sz w:val="32"/>
          <w:szCs w:val="32"/>
        </w:rPr>
      </w:pPr>
      <w:bookmarkStart w:id="53" w:name="_Toc1453664266"/>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关键共性技术领域计量科技创新能力</w:t>
      </w:r>
      <w:bookmarkEnd w:id="53"/>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（关键共性技术是能够在多个行业或领域广泛应用，并对整个产业或多个产业产生影响和瓶颈制约的技术。重点是解决</w:t>
      </w:r>
      <w:r>
        <w:rPr>
          <w:rFonts w:hint="eastAsia" w:ascii="方正仿宋_GBK" w:hAnsi="方正仿宋_GBK" w:eastAsia="方正仿宋_GBK" w:cs="方正仿宋_GBK"/>
          <w:spacing w:val="-6"/>
          <w:sz w:val="32"/>
          <w:szCs w:val="32"/>
        </w:rPr>
        <w:t>产业关键共性技术和制约产业发展技术瓶颈中的计量技术难题</w:t>
      </w:r>
      <w:r>
        <w:rPr>
          <w:rFonts w:hint="eastAsia" w:ascii="方正仿宋_GBK" w:hAnsi="方正仿宋_GBK" w:eastAsia="方正仿宋_GBK" w:cs="方正仿宋_GBK"/>
          <w:sz w:val="32"/>
          <w:szCs w:val="32"/>
        </w:rPr>
        <w:t>。）</w:t>
      </w:r>
    </w:p>
    <w:p>
      <w:pPr>
        <w:numPr>
          <w:ilvl w:val="0"/>
          <w:numId w:val="9"/>
        </w:numPr>
        <w:spacing w:line="594" w:lineRule="exact"/>
        <w:ind w:left="720"/>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b w:val="0"/>
          <w:kern w:val="0"/>
          <w:sz w:val="32"/>
          <w:szCs w:val="32"/>
        </w:rPr>
        <w:t>产业关键共性技术领域计量科技创新能力发展路线</w:t>
      </w:r>
    </w:p>
    <w:tbl>
      <w:tblPr>
        <w:tblStyle w:val="14"/>
        <w:tblW w:w="7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052"/>
        <w:gridCol w:w="20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时间节点</w:t>
            </w:r>
          </w:p>
        </w:tc>
        <w:tc>
          <w:tcPr>
            <w:tcW w:w="2052"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   重点领域</w:t>
            </w:r>
          </w:p>
        </w:tc>
        <w:tc>
          <w:tcPr>
            <w:tcW w:w="2001"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   发展目标</w:t>
            </w:r>
          </w:p>
        </w:tc>
        <w:tc>
          <w:tcPr>
            <w:tcW w:w="1843"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 xml:space="preserve">  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2052"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200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2052"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200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jc w:val="center"/>
        </w:trPr>
        <w:tc>
          <w:tcPr>
            <w:tcW w:w="1906"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2052"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200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方正黑体_GBK" w:hAnsi="方正黑体_GBK" w:eastAsia="方正黑体_GBK" w:cs="方正黑体_GBK"/>
                <w:sz w:val="24"/>
                <w:szCs w:val="24"/>
              </w:rPr>
            </w:pPr>
          </w:p>
        </w:tc>
      </w:tr>
    </w:tbl>
    <w:p>
      <w:pPr>
        <w:numPr>
          <w:ilvl w:val="0"/>
          <w:numId w:val="9"/>
        </w:numPr>
        <w:spacing w:line="594" w:lineRule="exact"/>
        <w:ind w:left="720"/>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b w:val="0"/>
          <w:kern w:val="0"/>
          <w:sz w:val="32"/>
          <w:szCs w:val="32"/>
        </w:rPr>
        <w:t>产业关键共性技术领域计量科技创新项目计划</w:t>
      </w:r>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（项目名称、研究内容、研究目标、技术路线、成果形式、立项部门、合作单位、起止时间等。）</w:t>
      </w:r>
    </w:p>
    <w:p>
      <w:pPr>
        <w:numPr>
          <w:ilvl w:val="0"/>
          <w:numId w:val="9"/>
        </w:numPr>
        <w:spacing w:line="594" w:lineRule="exact"/>
        <w:ind w:left="720"/>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b w:val="0"/>
          <w:kern w:val="0"/>
          <w:sz w:val="32"/>
          <w:szCs w:val="32"/>
        </w:rPr>
        <w:t>产业关键共性技术领域计量科技创新项目成果</w:t>
      </w:r>
    </w:p>
    <w:p>
      <w:pPr>
        <w:pStyle w:val="18"/>
        <w:numPr>
          <w:ilvl w:val="0"/>
          <w:numId w:val="0"/>
        </w:numPr>
        <w:tabs>
          <w:tab w:val="left" w:pos="1276"/>
        </w:tabs>
        <w:spacing w:line="594" w:lineRule="exact"/>
        <w:ind w:left="420" w:leftChars="0"/>
        <w:jc w:val="left"/>
        <w:outlineLvl w:val="1"/>
        <w:rPr>
          <w:rFonts w:hint="eastAsia" w:ascii="方正楷体_GBK" w:hAnsi="方正楷体_GBK" w:eastAsia="方正楷体_GBK" w:cs="方正楷体_GBK"/>
          <w:bCs w:val="0"/>
          <w:sz w:val="32"/>
          <w:szCs w:val="32"/>
        </w:rPr>
      </w:pPr>
      <w:bookmarkStart w:id="54" w:name="_Toc2006681246"/>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标准和技术规范编制能力</w:t>
      </w:r>
      <w:bookmarkEnd w:id="54"/>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（标准和技术规范是指重庆市/行业的标准、检定规程、校准规范、测量规范、测试规范、试验大纲与相关技术标准等。）</w:t>
      </w:r>
    </w:p>
    <w:p>
      <w:pPr>
        <w:numPr>
          <w:ilvl w:val="0"/>
          <w:numId w:val="10"/>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技术规范重点编制领域</w:t>
      </w:r>
    </w:p>
    <w:p>
      <w:pPr>
        <w:numPr>
          <w:ilvl w:val="0"/>
          <w:numId w:val="10"/>
        </w:numPr>
        <w:spacing w:line="594" w:lineRule="exact"/>
        <w:ind w:firstLine="632" w:firstLineChars="20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技术规范编制项目计划</w:t>
      </w:r>
    </w:p>
    <w:p>
      <w:pPr>
        <w:pStyle w:val="18"/>
        <w:numPr>
          <w:ilvl w:val="0"/>
          <w:numId w:val="0"/>
        </w:numPr>
        <w:tabs>
          <w:tab w:val="left" w:pos="1276"/>
        </w:tabs>
        <w:spacing w:line="594" w:lineRule="exact"/>
        <w:ind w:left="420" w:leftChars="0"/>
        <w:outlineLvl w:val="1"/>
        <w:rPr>
          <w:rFonts w:hint="eastAsia" w:ascii="方正楷体_GBK" w:hAnsi="方正楷体_GBK" w:eastAsia="方正楷体_GBK" w:cs="方正楷体_GBK"/>
          <w:bCs w:val="0"/>
          <w:sz w:val="32"/>
          <w:szCs w:val="32"/>
        </w:rPr>
      </w:pPr>
      <w:bookmarkStart w:id="55" w:name="_Toc1155910056"/>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计量测试科技创新成果</w:t>
      </w:r>
      <w:bookmarkEnd w:id="55"/>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（专利发布、科研项目创新成果转化、科技奖励、学术论文和著作、科技报告等。）</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方正黑体_GBK" w:hAnsi="方正黑体_GBK" w:eastAsia="方正黑体_GBK" w:cs="方正黑体_GBK"/>
          <w:bCs w:val="0"/>
          <w:sz w:val="32"/>
          <w:szCs w:val="32"/>
        </w:rPr>
      </w:pPr>
      <w:bookmarkStart w:id="56" w:name="_Toc2063199855"/>
      <w:r>
        <w:rPr>
          <w:rFonts w:hint="eastAsia" w:ascii="方正黑体_GBK" w:hAnsi="方正黑体_GBK" w:eastAsia="方正黑体_GBK" w:cs="方正黑体_GBK"/>
          <w:sz w:val="32"/>
          <w:szCs w:val="32"/>
        </w:rPr>
        <w:t>五、产业计量测试中心运行能力筹建任务</w:t>
      </w:r>
      <w:bookmarkEnd w:id="56"/>
    </w:p>
    <w:p>
      <w:pPr>
        <w:pStyle w:val="18"/>
        <w:numPr>
          <w:ilvl w:val="0"/>
          <w:numId w:val="0"/>
        </w:numPr>
        <w:tabs>
          <w:tab w:val="left" w:pos="1418"/>
        </w:tabs>
        <w:spacing w:line="594" w:lineRule="exact"/>
        <w:ind w:leftChars="200"/>
        <w:outlineLvl w:val="1"/>
        <w:rPr>
          <w:rFonts w:hint="eastAsia" w:ascii="方正楷体_GBK" w:hAnsi="方正楷体_GBK" w:eastAsia="方正楷体_GBK" w:cs="方正楷体_GBK"/>
          <w:bCs w:val="0"/>
          <w:sz w:val="32"/>
          <w:szCs w:val="32"/>
        </w:rPr>
      </w:pPr>
      <w:bookmarkStart w:id="57" w:name="_Toc197074488"/>
      <w:r>
        <w:rPr>
          <w:rFonts w:hint="eastAsia" w:ascii="方正楷体_GBK" w:hAnsi="方正楷体_GBK" w:eastAsia="方正楷体_GBK" w:cs="方正楷体_GBK"/>
          <w:bCs w:val="0"/>
          <w:sz w:val="32"/>
          <w:szCs w:val="32"/>
          <w:lang w:eastAsia="zh-CN"/>
        </w:rPr>
        <w:t>（一）</w:t>
      </w:r>
      <w:r>
        <w:rPr>
          <w:rFonts w:hint="eastAsia" w:ascii="方正楷体_GBK" w:hAnsi="方正楷体_GBK" w:eastAsia="方正楷体_GBK" w:cs="方正楷体_GBK"/>
          <w:bCs w:val="0"/>
          <w:sz w:val="32"/>
          <w:szCs w:val="32"/>
        </w:rPr>
        <w:t>战略定位与目标</w:t>
      </w:r>
      <w:bookmarkEnd w:id="57"/>
    </w:p>
    <w:p>
      <w:pPr>
        <w:pStyle w:val="18"/>
        <w:tabs>
          <w:tab w:val="left" w:pos="1418"/>
        </w:tabs>
        <w:spacing w:line="594" w:lineRule="exact"/>
        <w:ind w:firstLine="640"/>
        <w:jc w:val="left"/>
        <w:rPr>
          <w:rFonts w:hint="eastAsia" w:ascii="方正仿宋_GBK" w:hAnsi="方正仿宋_GBK" w:eastAsia="方正仿宋_GBK" w:cs="方正仿宋_GBK"/>
          <w:bCs w:val="0"/>
          <w:sz w:val="32"/>
          <w:szCs w:val="32"/>
        </w:rPr>
      </w:pPr>
      <w:r>
        <w:rPr>
          <w:rFonts w:hint="eastAsia" w:ascii="方正仿宋_GBK" w:hAnsi="方正仿宋_GBK" w:eastAsia="方正仿宋_GBK" w:cs="方正仿宋_GBK"/>
          <w:bCs w:val="0"/>
          <w:sz w:val="32"/>
          <w:szCs w:val="32"/>
        </w:rPr>
        <w:t>（具有明确的战略定位和目标，应体现服务于产业全溯源链、全寿命周期、全产业链和前瞻性技术研究的总体要求，支撑、促进、引领和创新产业发展。）</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p>
    <w:p>
      <w:pPr>
        <w:spacing w:line="594" w:lineRule="exact"/>
        <w:ind w:firstLine="632" w:firstLineChars="200"/>
        <w:rPr>
          <w:rFonts w:hint="eastAsia" w:ascii="方正仿宋_GBK" w:hAnsi="方正仿宋_GBK" w:eastAsia="方正仿宋_GBK" w:cs="方正仿宋_GBK"/>
        </w:rPr>
      </w:pPr>
    </w:p>
    <w:p>
      <w:pPr>
        <w:spacing w:line="594" w:lineRule="exact"/>
        <w:ind w:firstLine="632" w:firstLineChars="200"/>
        <w:rPr>
          <w:rFonts w:hint="eastAsia" w:ascii="方正仿宋_GBK" w:hAnsi="方正仿宋_GBK" w:eastAsia="方正仿宋_GBK" w:cs="方正仿宋_GBK"/>
          <w:bCs w:val="0"/>
        </w:rPr>
      </w:pP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spacing w:line="594" w:lineRule="exact"/>
        <w:jc w:val="left"/>
        <w:rPr>
          <w:rFonts w:ascii="仿宋_GB2312" w:hAnsi="仿宋_GB2312" w:cs="仿宋_GB2312"/>
        </w:rPr>
      </w:pPr>
    </w:p>
    <w:p>
      <w:pPr>
        <w:spacing w:line="594" w:lineRule="exact"/>
        <w:jc w:val="left"/>
        <w:rPr>
          <w:rFonts w:ascii="仿宋_GB2312" w:hAnsi="仿宋_GB2312" w:cs="仿宋_GB2312"/>
        </w:rPr>
      </w:pPr>
    </w:p>
    <w:p>
      <w:pPr>
        <w:pStyle w:val="18"/>
        <w:numPr>
          <w:ilvl w:val="0"/>
          <w:numId w:val="0"/>
        </w:numPr>
        <w:tabs>
          <w:tab w:val="left" w:pos="1418"/>
        </w:tabs>
        <w:spacing w:line="594" w:lineRule="exact"/>
        <w:ind w:leftChars="200"/>
        <w:outlineLvl w:val="1"/>
        <w:rPr>
          <w:rFonts w:hint="eastAsia" w:ascii="方正楷体_GBK" w:hAnsi="方正楷体_GBK" w:eastAsia="方正楷体_GBK" w:cs="方正楷体_GBK"/>
          <w:bCs w:val="0"/>
          <w:sz w:val="32"/>
          <w:szCs w:val="32"/>
        </w:rPr>
      </w:pPr>
      <w:bookmarkStart w:id="58" w:name="_Toc560869544"/>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质量体系</w:t>
      </w:r>
      <w:bookmarkEnd w:id="58"/>
    </w:p>
    <w:p>
      <w:pPr>
        <w:pStyle w:val="4"/>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（建立有效运行的质量体系，涵盖主要业务要素，符合管理要求，体现服务产业的特征。）</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620" w:firstLineChars="196"/>
        <w:rPr>
          <w:rFonts w:hint="eastAsia" w:ascii="方正仿宋_GBK" w:hAnsi="方正仿宋_GBK" w:eastAsia="方正仿宋_GBK" w:cs="方正仿宋_GBK"/>
          <w:sz w:val="32"/>
          <w:szCs w:val="32"/>
        </w:rPr>
      </w:pP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18"/>
        <w:numPr>
          <w:ilvl w:val="0"/>
          <w:numId w:val="0"/>
        </w:numPr>
        <w:tabs>
          <w:tab w:val="left" w:pos="1418"/>
        </w:tabs>
        <w:spacing w:line="594" w:lineRule="exact"/>
        <w:ind w:leftChars="200"/>
        <w:outlineLvl w:val="1"/>
        <w:rPr>
          <w:rFonts w:hint="eastAsia" w:ascii="方正楷体_GBK" w:hAnsi="方正楷体_GBK" w:eastAsia="方正楷体_GBK" w:cs="方正楷体_GBK"/>
          <w:sz w:val="32"/>
          <w:szCs w:val="32"/>
          <w:lang w:eastAsia="zh-CN"/>
        </w:rPr>
      </w:pPr>
      <w:bookmarkStart w:id="59" w:name="_Toc857865311"/>
      <w:r>
        <w:rPr>
          <w:rFonts w:hint="eastAsia" w:ascii="方正楷体_GBK" w:hAnsi="方正楷体_GBK" w:eastAsia="方正楷体_GBK" w:cs="方正楷体_GBK"/>
          <w:sz w:val="32"/>
          <w:szCs w:val="32"/>
          <w:lang w:eastAsia="zh-CN"/>
        </w:rPr>
        <w:t>（三）创新体系</w:t>
      </w:r>
      <w:bookmarkEnd w:id="59"/>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（计量科技创新资源、计量科技创新机制、创新团队、计量科技创新合作等。）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620" w:firstLineChars="196"/>
        <w:rPr>
          <w:rFonts w:hint="eastAsia" w:ascii="方正仿宋_GBK" w:hAnsi="方正仿宋_GBK" w:eastAsia="方正仿宋_GBK" w:cs="方正仿宋_GBK"/>
          <w:sz w:val="32"/>
          <w:szCs w:val="32"/>
        </w:rPr>
      </w:pPr>
    </w:p>
    <w:p>
      <w:pPr>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spacing w:line="594" w:lineRule="exact"/>
        <w:jc w:val="left"/>
        <w:rPr>
          <w:rFonts w:ascii="仿宋_GB2312" w:hAnsi="仿宋_GB2312" w:cs="仿宋_GB2312"/>
        </w:rPr>
      </w:pPr>
    </w:p>
    <w:p>
      <w:pPr>
        <w:pStyle w:val="18"/>
        <w:numPr>
          <w:ilvl w:val="0"/>
          <w:numId w:val="0"/>
        </w:numPr>
        <w:tabs>
          <w:tab w:val="left" w:pos="1418"/>
        </w:tabs>
        <w:spacing w:line="594" w:lineRule="exact"/>
        <w:ind w:leftChars="200"/>
        <w:outlineLvl w:val="1"/>
        <w:rPr>
          <w:rFonts w:hint="eastAsia" w:ascii="方正楷体_GBK" w:hAnsi="方正楷体_GBK" w:eastAsia="方正楷体_GBK" w:cs="方正楷体_GBK"/>
          <w:sz w:val="32"/>
          <w:szCs w:val="32"/>
          <w:lang w:eastAsia="zh-CN"/>
        </w:rPr>
      </w:pPr>
      <w:bookmarkStart w:id="60" w:name="_Toc1721468823"/>
      <w:r>
        <w:rPr>
          <w:rFonts w:hint="eastAsia" w:ascii="方正楷体_GBK" w:hAnsi="方正楷体_GBK" w:eastAsia="方正楷体_GBK" w:cs="方正楷体_GBK"/>
          <w:sz w:val="32"/>
          <w:szCs w:val="32"/>
          <w:lang w:eastAsia="zh-CN"/>
        </w:rPr>
        <w:t>（四）服务体系</w:t>
      </w:r>
      <w:bookmarkEnd w:id="60"/>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（与产业对接的信息渠道，促进产业发展的服务理念和服务模式，以及服务成效等。）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rPr>
          <w:rFonts w:hint="eastAsia" w:ascii="方正仿宋_GBK" w:hAnsi="方正仿宋_GBK" w:eastAsia="方正仿宋_GBK" w:cs="方正仿宋_GBK"/>
          <w:b w:val="0"/>
          <w:sz w:val="32"/>
          <w:szCs w:val="32"/>
        </w:rPr>
      </w:pPr>
    </w:p>
    <w:p>
      <w:pPr>
        <w:spacing w:line="594" w:lineRule="exact"/>
        <w:ind w:firstLine="570"/>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18"/>
        <w:spacing w:line="594" w:lineRule="exact"/>
        <w:ind w:left="885" w:firstLine="0" w:firstLineChars="0"/>
        <w:jc w:val="left"/>
        <w:rPr>
          <w:rFonts w:ascii="仿宋_GB2312" w:hAnsi="仿宋_GB2312" w:eastAsia="仿宋_GB2312" w:cs="仿宋_GB2312"/>
          <w:sz w:val="32"/>
          <w:szCs w:val="32"/>
        </w:rPr>
      </w:pPr>
    </w:p>
    <w:p>
      <w:pPr>
        <w:pStyle w:val="18"/>
        <w:numPr>
          <w:ilvl w:val="0"/>
          <w:numId w:val="0"/>
        </w:numPr>
        <w:tabs>
          <w:tab w:val="left" w:pos="1418"/>
        </w:tabs>
        <w:spacing w:line="594" w:lineRule="exact"/>
        <w:ind w:leftChars="200"/>
        <w:outlineLvl w:val="1"/>
        <w:rPr>
          <w:rFonts w:hint="eastAsia" w:ascii="方正楷体_GBK" w:hAnsi="方正楷体_GBK" w:eastAsia="方正楷体_GBK" w:cs="方正楷体_GBK"/>
          <w:sz w:val="32"/>
          <w:szCs w:val="32"/>
          <w:lang w:eastAsia="zh-CN"/>
        </w:rPr>
      </w:pPr>
      <w:bookmarkStart w:id="61" w:name="_Toc52108374"/>
      <w:r>
        <w:rPr>
          <w:rFonts w:hint="eastAsia" w:ascii="方正楷体_GBK" w:hAnsi="方正楷体_GBK" w:eastAsia="方正楷体_GBK" w:cs="方正楷体_GBK"/>
          <w:sz w:val="32"/>
          <w:szCs w:val="32"/>
          <w:lang w:eastAsia="zh-CN"/>
        </w:rPr>
        <w:t>（五）人力资源体系</w:t>
      </w:r>
      <w:bookmarkEnd w:id="61"/>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（技术人才队伍、管理人才队伍、人才的引进与培养及考核激励机制等。）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ind w:firstLine="562"/>
        <w:rPr>
          <w:rFonts w:hint="eastAsia" w:ascii="方正仿宋_GBK" w:hAnsi="方正仿宋_GBK" w:eastAsia="方正仿宋_GBK" w:cs="方正仿宋_GBK"/>
          <w:b w:val="0"/>
          <w:sz w:val="32"/>
          <w:szCs w:val="32"/>
        </w:rPr>
      </w:pPr>
    </w:p>
    <w:p>
      <w:pPr>
        <w:spacing w:line="594" w:lineRule="exact"/>
        <w:ind w:firstLine="620" w:firstLineChars="196"/>
        <w:jc w:val="left"/>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spacing w:line="594" w:lineRule="exact"/>
        <w:ind w:firstLine="620" w:firstLineChars="196"/>
        <w:jc w:val="left"/>
        <w:rPr>
          <w:rFonts w:ascii="仿宋_GB2312" w:hAnsi="仿宋_GB2312" w:cs="仿宋_GB2312"/>
          <w:b w:val="0"/>
        </w:rPr>
      </w:pPr>
    </w:p>
    <w:p>
      <w:pPr>
        <w:pStyle w:val="18"/>
        <w:numPr>
          <w:ilvl w:val="0"/>
          <w:numId w:val="0"/>
        </w:numPr>
        <w:spacing w:line="594" w:lineRule="exact"/>
        <w:ind w:leftChars="200"/>
        <w:outlineLvl w:val="1"/>
        <w:rPr>
          <w:rFonts w:hint="eastAsia" w:ascii="方正楷体_GBK" w:hAnsi="方正楷体_GBK" w:eastAsia="方正楷体_GBK" w:cs="方正楷体_GBK"/>
          <w:bCs w:val="0"/>
          <w:sz w:val="32"/>
          <w:szCs w:val="32"/>
        </w:rPr>
      </w:pPr>
      <w:bookmarkStart w:id="62" w:name="_Toc325302941"/>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基础保障体系</w:t>
      </w:r>
      <w:bookmarkEnd w:id="62"/>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（基础保障条件、基础设施建设与改造、中心信息化建设等。）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rPr>
          <w:rFonts w:hint="eastAsia" w:ascii="方正仿宋_GBK" w:hAnsi="方正仿宋_GBK" w:eastAsia="方正仿宋_GBK" w:cs="方正仿宋_GBK"/>
          <w:b w:val="0"/>
          <w:sz w:val="32"/>
          <w:szCs w:val="32"/>
        </w:rPr>
      </w:pPr>
    </w:p>
    <w:p>
      <w:pPr>
        <w:pStyle w:val="4"/>
        <w:spacing w:line="594" w:lineRule="exact"/>
        <w:rPr>
          <w:rFonts w:hint="eastAsia" w:ascii="方正仿宋_GBK" w:hAnsi="方正仿宋_GBK" w:eastAsia="方正仿宋_GBK" w:cs="方正仿宋_GBK"/>
          <w:b w:val="0"/>
          <w:sz w:val="32"/>
          <w:szCs w:val="32"/>
        </w:rPr>
      </w:pPr>
    </w:p>
    <w:p>
      <w:pPr>
        <w:spacing w:line="594" w:lineRule="exact"/>
        <w:ind w:firstLine="620" w:firstLineChars="196"/>
        <w:jc w:val="left"/>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18"/>
        <w:tabs>
          <w:tab w:val="left" w:pos="2333"/>
        </w:tabs>
        <w:spacing w:line="594" w:lineRule="exact"/>
        <w:ind w:left="885"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18"/>
        <w:numPr>
          <w:ilvl w:val="0"/>
          <w:numId w:val="0"/>
        </w:numPr>
        <w:spacing w:line="594" w:lineRule="exact"/>
        <w:ind w:leftChars="200"/>
        <w:outlineLvl w:val="1"/>
        <w:rPr>
          <w:rFonts w:hint="eastAsia" w:ascii="方正楷体_GBK" w:hAnsi="方正楷体_GBK" w:eastAsia="方正楷体_GBK" w:cs="方正楷体_GBK"/>
          <w:sz w:val="32"/>
          <w:szCs w:val="32"/>
          <w:lang w:eastAsia="zh-CN"/>
        </w:rPr>
      </w:pPr>
      <w:bookmarkStart w:id="63" w:name="_Toc1361976837"/>
      <w:r>
        <w:rPr>
          <w:rFonts w:hint="eastAsia" w:ascii="方正楷体_GBK" w:hAnsi="方正楷体_GBK" w:eastAsia="方正楷体_GBK" w:cs="方正楷体_GBK"/>
          <w:sz w:val="32"/>
          <w:szCs w:val="32"/>
          <w:lang w:eastAsia="zh-CN"/>
        </w:rPr>
        <w:t>（七）发展规划体系</w:t>
      </w:r>
      <w:bookmarkEnd w:id="63"/>
    </w:p>
    <w:p>
      <w:pPr>
        <w:spacing w:line="594" w:lineRule="exact"/>
        <w:ind w:firstLine="63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（中心后续发展规划、产业相关规划的制定、构建联盟与平台、开展中心宣传工作等。）</w:t>
      </w:r>
    </w:p>
    <w:p>
      <w:pPr>
        <w:pStyle w:val="4"/>
        <w:spacing w:line="594" w:lineRule="exact"/>
        <w:ind w:firstLine="620" w:firstLineChars="196"/>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筹建任务</w:t>
      </w:r>
      <w:r>
        <w:rPr>
          <w:rFonts w:hint="eastAsia" w:ascii="方正仿宋_GBK" w:hAnsi="方正仿宋_GBK" w:eastAsia="方正仿宋_GBK" w:cs="方正仿宋_GBK"/>
          <w:sz w:val="32"/>
          <w:szCs w:val="32"/>
        </w:rPr>
        <w:t>：</w:t>
      </w:r>
    </w:p>
    <w:p>
      <w:pPr>
        <w:pStyle w:val="4"/>
        <w:spacing w:line="594" w:lineRule="exact"/>
        <w:rPr>
          <w:rFonts w:hint="eastAsia" w:ascii="方正仿宋_GBK" w:hAnsi="方正仿宋_GBK" w:eastAsia="方正仿宋_GBK" w:cs="方正仿宋_GBK"/>
          <w:b w:val="0"/>
          <w:sz w:val="32"/>
          <w:szCs w:val="32"/>
        </w:rPr>
      </w:pPr>
    </w:p>
    <w:p>
      <w:pPr>
        <w:pStyle w:val="4"/>
        <w:spacing w:line="594" w:lineRule="exact"/>
        <w:rPr>
          <w:rFonts w:hint="eastAsia" w:ascii="方正仿宋_GBK" w:hAnsi="方正仿宋_GBK" w:eastAsia="方正仿宋_GBK" w:cs="方正仿宋_GBK"/>
          <w:b w:val="0"/>
          <w:sz w:val="32"/>
          <w:szCs w:val="32"/>
        </w:rPr>
      </w:pPr>
    </w:p>
    <w:p>
      <w:pPr>
        <w:pStyle w:val="4"/>
        <w:spacing w:line="594" w:lineRule="exact"/>
        <w:ind w:firstLine="620" w:firstLineChars="196"/>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建设措施：</w:t>
      </w:r>
    </w:p>
    <w:p>
      <w:pPr>
        <w:pStyle w:val="4"/>
        <w:spacing w:line="594" w:lineRule="exact"/>
        <w:ind w:firstLine="620" w:firstLineChars="196"/>
        <w:rPr>
          <w:rFonts w:ascii="Times New Roman" w:hAnsi="Times New Roman"/>
          <w:b w:val="0"/>
          <w:sz w:val="32"/>
          <w:szCs w:val="32"/>
        </w:rPr>
      </w:pPr>
    </w:p>
    <w:p>
      <w:pPr>
        <w:pStyle w:val="4"/>
        <w:spacing w:line="594" w:lineRule="exact"/>
        <w:ind w:firstLine="620" w:firstLineChars="196"/>
        <w:rPr>
          <w:rFonts w:ascii="Times New Roman" w:hAnsi="Times New Roman"/>
          <w:b w:val="0"/>
          <w:sz w:val="32"/>
          <w:szCs w:val="32"/>
        </w:rPr>
      </w:pPr>
    </w:p>
    <w:p>
      <w:pPr>
        <w:pStyle w:val="18"/>
        <w:spacing w:line="594" w:lineRule="exact"/>
        <w:ind w:firstLine="640"/>
        <w:outlineLvl w:val="0"/>
        <w:rPr>
          <w:rFonts w:hint="eastAsia" w:ascii="方正黑体_GBK" w:hAnsi="方正黑体_GBK" w:eastAsia="方正黑体_GBK" w:cs="方正黑体_GBK"/>
          <w:bCs w:val="0"/>
          <w:sz w:val="32"/>
          <w:szCs w:val="32"/>
        </w:rPr>
      </w:pPr>
      <w:bookmarkStart w:id="64" w:name="_Toc1883107300"/>
      <w:r>
        <w:rPr>
          <w:rFonts w:hint="eastAsia" w:ascii="方正黑体_GBK" w:hAnsi="方正黑体_GBK" w:eastAsia="方正黑体_GBK" w:cs="方正黑体_GBK"/>
          <w:sz w:val="32"/>
          <w:szCs w:val="32"/>
        </w:rPr>
        <w:t>六、经费概算与来源</w:t>
      </w:r>
      <w:bookmarkEnd w:id="64"/>
    </w:p>
    <w:p>
      <w:pPr>
        <w:pStyle w:val="18"/>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32" w:firstLineChars="200"/>
        <w:jc w:val="left"/>
        <w:textAlignment w:val="auto"/>
        <w:outlineLvl w:val="0"/>
        <w:rPr>
          <w:rFonts w:hint="eastAsia" w:ascii="方正黑体_GBK" w:hAnsi="方正黑体_GBK" w:eastAsia="方正黑体_GBK" w:cs="方正黑体_GBK"/>
          <w:bCs w:val="0"/>
          <w:sz w:val="32"/>
          <w:szCs w:val="32"/>
        </w:rPr>
      </w:pPr>
      <w:bookmarkStart w:id="65" w:name="_Toc208621615"/>
      <w:r>
        <w:rPr>
          <w:rFonts w:hint="eastAsia" w:ascii="方正黑体_GBK" w:hAnsi="方正黑体_GBK" w:eastAsia="方正黑体_GBK" w:cs="方正黑体_GBK"/>
          <w:sz w:val="32"/>
          <w:szCs w:val="32"/>
        </w:rPr>
        <w:t>七、建设工作进度</w:t>
      </w:r>
    </w:p>
    <w:p>
      <w:pPr>
        <w:pStyle w:val="18"/>
        <w:spacing w:line="594" w:lineRule="exact"/>
        <w:ind w:firstLine="640"/>
        <w:jc w:val="left"/>
        <w:rPr>
          <w:rFonts w:hint="eastAsia" w:ascii="方正仿宋_GBK" w:hAnsi="方正仿宋_GBK" w:eastAsia="方正仿宋_GBK" w:cs="方正仿宋_GBK"/>
          <w:bCs w:val="0"/>
          <w:sz w:val="32"/>
          <w:szCs w:val="32"/>
        </w:rPr>
      </w:pPr>
      <w:r>
        <w:rPr>
          <w:rFonts w:hint="eastAsia" w:ascii="方正仿宋_GBK" w:hAnsi="方正仿宋_GBK" w:eastAsia="方正仿宋_GBK" w:cs="方正仿宋_GBK"/>
          <w:bCs w:val="0"/>
          <w:sz w:val="32"/>
          <w:szCs w:val="32"/>
        </w:rPr>
        <w:t>（起止时间、主要工作、阶段性目标）</w:t>
      </w:r>
      <w:bookmarkEnd w:id="65"/>
    </w:p>
    <w:p>
      <w:pPr>
        <w:spacing w:line="594" w:lineRule="exact"/>
        <w:ind w:firstLine="632" w:firstLineChars="200"/>
        <w:outlineLvl w:val="0"/>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八、区级政府部门，或有关市级主管部门意见</w:t>
      </w:r>
    </w:p>
    <w:tbl>
      <w:tblPr>
        <w:tblStyle w:val="14"/>
        <w:tblW w:w="830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65" w:hRule="atLeast"/>
          <w:jc w:val="center"/>
        </w:trPr>
        <w:tc>
          <w:tcPr>
            <w:tcW w:w="8302" w:type="dxa"/>
            <w:shd w:val="clear" w:color="auto" w:fill="FFFFFF"/>
            <w:vAlign w:val="center"/>
          </w:tcPr>
          <w:p>
            <w:pPr>
              <w:spacing w:line="594" w:lineRule="exact"/>
              <w:ind w:firstLine="1180" w:firstLineChars="500"/>
              <w:rPr>
                <w:rFonts w:cs="仿宋_GB2312"/>
                <w:color w:val="000000"/>
                <w:sz w:val="24"/>
                <w:szCs w:val="24"/>
              </w:rPr>
            </w:pPr>
          </w:p>
          <w:p>
            <w:pPr>
              <w:spacing w:line="594" w:lineRule="exact"/>
              <w:ind w:firstLine="1180" w:firstLineChars="500"/>
              <w:rPr>
                <w:rFonts w:cs="仿宋_GB2312"/>
                <w:color w:val="000000"/>
                <w:sz w:val="24"/>
                <w:szCs w:val="24"/>
              </w:rPr>
            </w:pPr>
          </w:p>
          <w:p>
            <w:pPr>
              <w:spacing w:line="594" w:lineRule="exact"/>
              <w:ind w:firstLine="1180" w:firstLineChars="500"/>
              <w:rPr>
                <w:rFonts w:cs="仿宋_GB2312"/>
                <w:color w:val="000000"/>
                <w:sz w:val="24"/>
                <w:szCs w:val="24"/>
              </w:rPr>
            </w:pPr>
          </w:p>
          <w:p>
            <w:pPr>
              <w:spacing w:line="594" w:lineRule="exact"/>
              <w:rPr>
                <w:rFonts w:cs="仿宋_GB2312"/>
                <w:color w:val="000000"/>
                <w:sz w:val="24"/>
                <w:szCs w:val="24"/>
              </w:rPr>
            </w:pPr>
          </w:p>
          <w:p>
            <w:pPr>
              <w:spacing w:line="594" w:lineRule="exact"/>
              <w:ind w:firstLine="552" w:firstLineChars="200"/>
              <w:rPr>
                <w:rFonts w:cs="仿宋_GB2312"/>
                <w:color w:val="000000"/>
                <w:sz w:val="28"/>
                <w:szCs w:val="28"/>
              </w:rPr>
            </w:pPr>
            <w:r>
              <w:rPr>
                <w:rFonts w:hint="eastAsia" w:cs="仿宋_GB2312"/>
                <w:color w:val="000000"/>
                <w:sz w:val="28"/>
                <w:szCs w:val="28"/>
              </w:rPr>
              <w:t>负责人签字：                        日期：</w:t>
            </w:r>
          </w:p>
          <w:p>
            <w:pPr>
              <w:spacing w:line="594" w:lineRule="exact"/>
              <w:ind w:firstLine="5343" w:firstLineChars="1936"/>
              <w:rPr>
                <w:rFonts w:cs="仿宋_GB2312"/>
                <w:color w:val="000000"/>
                <w:sz w:val="24"/>
                <w:szCs w:val="24"/>
              </w:rPr>
            </w:pPr>
            <w:r>
              <w:rPr>
                <w:rFonts w:hint="eastAsia" w:cs="仿宋_GB2312"/>
                <w:color w:val="000000"/>
                <w:sz w:val="28"/>
                <w:szCs w:val="28"/>
              </w:rPr>
              <w:t>（加盖公章）</w:t>
            </w:r>
          </w:p>
        </w:tc>
      </w:tr>
    </w:tbl>
    <w:p>
      <w:pPr>
        <w:spacing w:line="594" w:lineRule="exact"/>
        <w:ind w:firstLine="632" w:firstLineChars="200"/>
        <w:outlineLvl w:val="0"/>
        <w:rPr>
          <w:rFonts w:hint="eastAsia" w:ascii="方正黑体_GBK" w:hAnsi="方正黑体_GBK" w:eastAsia="方正黑体_GBK" w:cs="方正黑体_GBK"/>
          <w:sz w:val="32"/>
          <w:szCs w:val="32"/>
        </w:rPr>
      </w:pPr>
    </w:p>
    <w:p>
      <w:pPr>
        <w:spacing w:line="594" w:lineRule="exact"/>
        <w:ind w:firstLine="632" w:firstLineChars="200"/>
        <w:outlineLvl w:val="0"/>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sz w:val="32"/>
          <w:szCs w:val="32"/>
        </w:rPr>
        <w:t>九、</w:t>
      </w:r>
      <w:r>
        <w:rPr>
          <w:rFonts w:hint="eastAsia" w:ascii="方正黑体_GBK" w:hAnsi="方正黑体_GBK" w:eastAsia="方正黑体_GBK" w:cs="方正黑体_GBK"/>
          <w:bCs w:val="0"/>
          <w:sz w:val="32"/>
          <w:szCs w:val="32"/>
        </w:rPr>
        <w:t>市市场监督管理局意见</w:t>
      </w:r>
    </w:p>
    <w:tbl>
      <w:tblPr>
        <w:tblStyle w:val="14"/>
        <w:tblW w:w="831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665" w:hRule="atLeast"/>
          <w:jc w:val="center"/>
        </w:trPr>
        <w:tc>
          <w:tcPr>
            <w:tcW w:w="8312" w:type="dxa"/>
            <w:shd w:val="clear" w:color="auto" w:fill="FFFFFF"/>
            <w:vAlign w:val="center"/>
          </w:tcPr>
          <w:p>
            <w:pPr>
              <w:spacing w:line="594" w:lineRule="exact"/>
              <w:ind w:firstLine="1180" w:firstLineChars="500"/>
              <w:rPr>
                <w:rFonts w:cs="仿宋_GB2312"/>
                <w:color w:val="000000"/>
                <w:sz w:val="24"/>
                <w:szCs w:val="24"/>
              </w:rPr>
            </w:pPr>
          </w:p>
          <w:p>
            <w:pPr>
              <w:spacing w:line="594" w:lineRule="exact"/>
              <w:ind w:firstLine="1180" w:firstLineChars="500"/>
              <w:rPr>
                <w:rFonts w:cs="仿宋_GB2312"/>
                <w:color w:val="000000"/>
                <w:sz w:val="24"/>
                <w:szCs w:val="24"/>
              </w:rPr>
            </w:pPr>
          </w:p>
          <w:p>
            <w:pPr>
              <w:spacing w:line="594" w:lineRule="exact"/>
              <w:ind w:firstLine="1180" w:firstLineChars="500"/>
              <w:rPr>
                <w:rFonts w:cs="仿宋_GB2312"/>
                <w:color w:val="000000"/>
                <w:sz w:val="24"/>
                <w:szCs w:val="24"/>
              </w:rPr>
            </w:pPr>
          </w:p>
          <w:p>
            <w:pPr>
              <w:spacing w:line="594" w:lineRule="exact"/>
              <w:rPr>
                <w:rFonts w:cs="仿宋_GB2312"/>
                <w:color w:val="000000"/>
                <w:sz w:val="24"/>
                <w:szCs w:val="24"/>
              </w:rPr>
            </w:pPr>
          </w:p>
          <w:p>
            <w:pPr>
              <w:spacing w:line="594" w:lineRule="exact"/>
              <w:ind w:firstLine="1180" w:firstLineChars="500"/>
              <w:rPr>
                <w:rFonts w:cs="仿宋_GB2312"/>
                <w:color w:val="000000"/>
                <w:sz w:val="24"/>
                <w:szCs w:val="24"/>
              </w:rPr>
            </w:pPr>
          </w:p>
          <w:p>
            <w:pPr>
              <w:spacing w:line="594" w:lineRule="exact"/>
              <w:ind w:firstLine="1180" w:firstLineChars="500"/>
              <w:rPr>
                <w:rFonts w:cs="仿宋_GB2312"/>
                <w:color w:val="000000"/>
                <w:sz w:val="24"/>
                <w:szCs w:val="24"/>
              </w:rPr>
            </w:pPr>
          </w:p>
          <w:p>
            <w:pPr>
              <w:spacing w:line="594" w:lineRule="exact"/>
              <w:ind w:firstLine="552" w:firstLineChars="200"/>
              <w:rPr>
                <w:rFonts w:cs="仿宋_GB2312"/>
                <w:color w:val="000000"/>
                <w:sz w:val="28"/>
                <w:szCs w:val="28"/>
              </w:rPr>
            </w:pPr>
            <w:r>
              <w:rPr>
                <w:rFonts w:hint="eastAsia" w:cs="仿宋_GB2312"/>
                <w:color w:val="000000"/>
                <w:sz w:val="28"/>
                <w:szCs w:val="28"/>
              </w:rPr>
              <w:t>负责人签字：                        日期：</w:t>
            </w:r>
          </w:p>
          <w:p>
            <w:pPr>
              <w:spacing w:line="594" w:lineRule="exact"/>
              <w:ind w:firstLine="5343" w:firstLineChars="1936"/>
              <w:rPr>
                <w:rFonts w:cs="仿宋_GB2312"/>
                <w:color w:val="000000"/>
                <w:sz w:val="24"/>
                <w:szCs w:val="24"/>
              </w:rPr>
            </w:pPr>
            <w:r>
              <w:rPr>
                <w:rFonts w:hint="eastAsia" w:cs="仿宋_GB2312"/>
                <w:color w:val="000000"/>
                <w:sz w:val="28"/>
                <w:szCs w:val="28"/>
              </w:rPr>
              <w:t>（加盖公章）</w:t>
            </w:r>
          </w:p>
        </w:tc>
      </w:tr>
    </w:tbl>
    <w:p>
      <w:pPr>
        <w:widowControl/>
        <w:jc w:val="center"/>
        <w:rPr>
          <w:rFonts w:hint="eastAsia" w:ascii="方正小标宋简体" w:hAnsi="方正小标宋简体" w:eastAsia="方正小标宋简体" w:cs="方正小标宋简体"/>
          <w:sz w:val="44"/>
          <w:szCs w:val="44"/>
        </w:rPr>
        <w:sectPr>
          <w:pgSz w:w="11906" w:h="16838"/>
          <w:pgMar w:top="1962" w:right="1587" w:bottom="1848" w:left="1587" w:header="851" w:footer="964" w:gutter="0"/>
          <w:paperSrc/>
          <w:pgNumType w:fmt="decimal"/>
          <w:cols w:space="0" w:num="1"/>
          <w:rtlGutter w:val="0"/>
          <w:docGrid w:type="linesAndChars" w:linePitch="592" w:charSpace="-849"/>
        </w:sectPr>
      </w:pPr>
    </w:p>
    <w:p>
      <w:pPr>
        <w:widowControl/>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pStyle w:val="2"/>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default"/>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重庆市市级产业计量测试中心验收评审细则</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bCs w:val="0"/>
          <w:sz w:val="24"/>
          <w:szCs w:val="24"/>
        </w:rPr>
      </w:pPr>
      <w:r>
        <w:rPr>
          <w:rFonts w:hint="eastAsia" w:ascii="方正仿宋_GBK" w:hAnsi="方正仿宋_GBK" w:eastAsia="方正仿宋_GBK" w:cs="方正仿宋_GBK"/>
          <w:sz w:val="24"/>
          <w:szCs w:val="24"/>
        </w:rPr>
        <w:t>验收中心名称：</w:t>
      </w:r>
      <w:r>
        <w:rPr>
          <w:rFonts w:hint="eastAsia" w:ascii="方正仿宋_GBK" w:hAnsi="方正仿宋_GBK" w:eastAsia="方正仿宋_GBK" w:cs="方正仿宋_GBK"/>
          <w:bCs w:val="0"/>
          <w:sz w:val="24"/>
          <w:szCs w:val="24"/>
        </w:rPr>
        <w:t xml:space="preserve">重庆市XX产业计量测试中心        </w:t>
      </w:r>
      <w:r>
        <w:rPr>
          <w:rFonts w:hint="eastAsia" w:ascii="方正仿宋_GBK" w:hAnsi="方正仿宋_GBK" w:cs="方正仿宋_GBK"/>
          <w:bCs w:val="0"/>
          <w:sz w:val="24"/>
          <w:szCs w:val="24"/>
          <w:lang w:val="en-US" w:eastAsia="zh-CN"/>
        </w:rPr>
        <w:t xml:space="preserve">  </w:t>
      </w:r>
      <w:r>
        <w:rPr>
          <w:rFonts w:hint="eastAsia" w:ascii="方正仿宋_GBK" w:hAnsi="方正仿宋_GBK" w:eastAsia="方正仿宋_GBK" w:cs="方正仿宋_GBK"/>
          <w:bCs w:val="0"/>
          <w:sz w:val="24"/>
          <w:szCs w:val="24"/>
        </w:rPr>
        <w:t xml:space="preserve">         </w:t>
      </w:r>
      <w:r>
        <w:rPr>
          <w:rFonts w:hint="eastAsia" w:ascii="方正仿宋_GBK" w:hAnsi="方正仿宋_GBK" w:cs="方正仿宋_GBK"/>
          <w:bCs w:val="0"/>
          <w:sz w:val="24"/>
          <w:szCs w:val="24"/>
          <w:lang w:val="en-US" w:eastAsia="zh-CN"/>
        </w:rPr>
        <w:t xml:space="preserve">                  </w:t>
      </w:r>
      <w:r>
        <w:rPr>
          <w:rFonts w:hint="eastAsia" w:ascii="方正仿宋_GBK" w:hAnsi="方正仿宋_GBK" w:eastAsia="方正仿宋_GBK" w:cs="方正仿宋_GBK"/>
          <w:bCs w:val="0"/>
          <w:sz w:val="24"/>
          <w:szCs w:val="24"/>
        </w:rPr>
        <w:t xml:space="preserve">       筹建工作单位：</w:t>
      </w:r>
    </w:p>
    <w:tbl>
      <w:tblPr>
        <w:tblStyle w:val="14"/>
        <w:tblW w:w="149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
      <w:tblGrid>
        <w:gridCol w:w="878"/>
        <w:gridCol w:w="4050"/>
        <w:gridCol w:w="975"/>
        <w:gridCol w:w="775"/>
        <w:gridCol w:w="4800"/>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1" w:hRule="atLeast"/>
          <w:tblHeader/>
          <w:jc w:val="center"/>
        </w:trPr>
        <w:tc>
          <w:tcPr>
            <w:tcW w:w="878"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序号</w:t>
            </w:r>
          </w:p>
        </w:tc>
        <w:tc>
          <w:tcPr>
            <w:tcW w:w="4050"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验 收 内 容</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分值</w:t>
            </w:r>
          </w:p>
        </w:tc>
        <w:tc>
          <w:tcPr>
            <w:tcW w:w="7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得分</w:t>
            </w:r>
          </w:p>
        </w:tc>
        <w:tc>
          <w:tcPr>
            <w:tcW w:w="4800"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量 化 标 准</w:t>
            </w:r>
          </w:p>
        </w:tc>
        <w:tc>
          <w:tcPr>
            <w:tcW w:w="3441"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黑体_GBK" w:hAnsi="方正黑体_GBK" w:eastAsia="方正黑体_GBK" w:cs="方正黑体_GBK"/>
                <w:b w:val="0"/>
                <w:bCs w:val="0"/>
                <w:sz w:val="24"/>
                <w:szCs w:val="24"/>
              </w:rPr>
            </w:pPr>
            <w:r>
              <w:rPr>
                <w:rFonts w:hint="eastAsia" w:ascii="方正黑体_GBK" w:hAnsi="方正黑体_GBK" w:eastAsia="方正黑体_GBK" w:cs="方正黑体_GBK"/>
                <w:b w:val="0"/>
                <w:bCs w:val="0"/>
                <w:sz w:val="24"/>
                <w:szCs w:val="24"/>
              </w:rPr>
              <w:t>核 查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10" w:hRule="atLeast"/>
          <w:jc w:val="center"/>
        </w:trPr>
        <w:tc>
          <w:tcPr>
            <w:tcW w:w="4928" w:type="dxa"/>
            <w:gridSpan w:val="2"/>
            <w:shd w:val="clear" w:color="auto" w:fill="FFFFFF"/>
            <w:vAlign w:val="center"/>
          </w:tcPr>
          <w:p>
            <w:pPr>
              <w:keepNext w:val="0"/>
              <w:keepLines w:val="0"/>
              <w:pageBreakBefore w:val="0"/>
              <w:kinsoku/>
              <w:wordWrap/>
              <w:overflowPunct/>
              <w:topLinePunct w:val="0"/>
              <w:autoSpaceDE/>
              <w:autoSpaceDN/>
              <w:bidi w:val="0"/>
              <w:snapToGrid/>
              <w:spacing w:line="320" w:lineRule="exact"/>
              <w:ind w:firstLine="472" w:firstLineChars="200"/>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第一条 计量测试项目能力与水平</w:t>
            </w:r>
          </w:p>
        </w:tc>
        <w:tc>
          <w:tcPr>
            <w:tcW w:w="9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35</w:t>
            </w:r>
          </w:p>
        </w:tc>
        <w:tc>
          <w:tcPr>
            <w:tcW w:w="7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 w:val="0"/>
                <w:bCs w:val="0"/>
                <w:sz w:val="24"/>
                <w:szCs w:val="24"/>
              </w:rPr>
            </w:pPr>
          </w:p>
        </w:tc>
        <w:tc>
          <w:tcPr>
            <w:tcW w:w="8241" w:type="dxa"/>
            <w:gridSpan w:val="2"/>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06" w:hRule="atLeast"/>
          <w:jc w:val="center"/>
        </w:trPr>
        <w:tc>
          <w:tcPr>
            <w:tcW w:w="878" w:type="dxa"/>
            <w:shd w:val="clear" w:color="auto" w:fill="FFFFFF"/>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1.1</w:t>
            </w:r>
          </w:p>
        </w:tc>
        <w:tc>
          <w:tcPr>
            <w:tcW w:w="4050"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sz w:val="24"/>
                <w:szCs w:val="24"/>
              </w:rPr>
              <w:t>全溯源链计量测试需求分析</w:t>
            </w:r>
          </w:p>
        </w:tc>
        <w:tc>
          <w:tcPr>
            <w:tcW w:w="9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Cs w:val="0"/>
                <w:sz w:val="24"/>
                <w:szCs w:val="24"/>
              </w:rPr>
            </w:pPr>
            <w:r>
              <w:rPr>
                <w:rFonts w:hint="eastAsia" w:ascii="方正仿宋_GBK" w:hAnsi="方正仿宋_GBK" w:eastAsia="方正仿宋_GBK" w:cs="方正仿宋_GBK"/>
                <w:sz w:val="24"/>
                <w:szCs w:val="24"/>
              </w:rPr>
              <w:t>4</w:t>
            </w:r>
          </w:p>
        </w:tc>
        <w:tc>
          <w:tcPr>
            <w:tcW w:w="9016" w:type="dxa"/>
            <w:gridSpan w:val="3"/>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05"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产业计量测试需求分析</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有产业计量测试需求报告，分析全面</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对产业的计量测试需求进行分析汇总，形成相关需求总结报告，并通过产业专家的评审。</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核查需求总结报告。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8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1分   </w:t>
            </w:r>
            <w:r>
              <w:rPr>
                <w:rFonts w:hint="eastAsia" w:ascii="方正仿宋_GBK" w:hAnsi="方正仿宋_GBK" w:eastAsia="方正仿宋_GBK" w:cs="方正仿宋_GBK"/>
                <w:spacing w:val="-6"/>
                <w:sz w:val="24"/>
                <w:szCs w:val="24"/>
              </w:rPr>
              <w:t>有产业计量测试需求报告，分析不全面</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4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1080" w:hanging="1062" w:hangingChars="4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无产业计量测试需求报告</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9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产业参数全溯源链分析</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有汇总表和体系图，分析全面</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对产业参数进行全溯源链的梳理和分析，形成参数量值溯源信息汇总表和参数量值溯源体系图。</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核查上述汇总表和体系图。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6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有汇总表，但分析不全面</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1080" w:hanging="1062" w:hangingChars="4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无汇总表和体系图</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20"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1.2</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sz w:val="24"/>
                <w:szCs w:val="24"/>
              </w:rPr>
              <w:t>测量仪器设备配置情况</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49"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购置计划完成情况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2分   《筹建任务书》计划完成比例   </w:t>
            </w:r>
          </w:p>
          <w:p>
            <w:pPr>
              <w:keepNext w:val="0"/>
              <w:keepLines w:val="0"/>
              <w:pageBreakBefore w:val="0"/>
              <w:kinsoku/>
              <w:wordWrap/>
              <w:overflowPunct/>
              <w:topLinePunct w:val="0"/>
              <w:autoSpaceDE/>
              <w:autoSpaceDN/>
              <w:bidi w:val="0"/>
              <w:snapToGrid/>
              <w:spacing w:line="320" w:lineRule="exact"/>
              <w:ind w:firstLine="944" w:firstLine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η≥100%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pacing w:val="-6"/>
                <w:sz w:val="24"/>
                <w:szCs w:val="24"/>
              </w:rPr>
            </w:pPr>
            <w:r>
              <w:rPr>
                <w:rFonts w:hint="eastAsia" w:ascii="方正仿宋_GBK" w:hAnsi="方正仿宋_GBK" w:eastAsia="方正仿宋_GBK" w:cs="方正仿宋_GBK"/>
                <w:spacing w:val="-6"/>
                <w:sz w:val="24"/>
                <w:szCs w:val="24"/>
              </w:rPr>
              <w:t>完成《筹建任务书》“测量仪器设备配置表”所要求的计划。</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核查新购仪器设备清单、设备技术信息统计表、相关购置合同等。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考核完成比例：</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η = 实际完成数/ 筹建任务书计划数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1080" w:hanging="1062" w:hangingChars="4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计划完成比例   60%≤η＜100%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3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1080" w:hanging="1062" w:hangingChars="45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计划完成比例   η＜60%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09"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1.3</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sz w:val="24"/>
                <w:szCs w:val="24"/>
              </w:rPr>
              <w:t>校准技术能力</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99"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校准项目服务产业计量的能力</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a≥60%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项目应面向产业计量需求。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考核能力覆盖率：</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a=项目数/项目总数</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（按重庆市市场监督管理总局发布公告的重庆市计量技术法规统计涉及产业相关的项目总数）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3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30%≤a＜60%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a＜30%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13"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校准项目完成情况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1分     完成《筹建任务书》的要求      </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完成《筹建任务书》“校准项目能力表”所要求的计划项目数。</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结合实际考核完成情况。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未完成或计划数为0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37"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1.4</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关键参数测量技术能力</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86"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关键参数分析</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3分     有需求表，且分析全面、合理</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在产业计量测试需求分析的基础上，对关键参数的计量测试需求进行汇总、梳理和分析，形成关键参数需求表及其来源分析报告，并通过产业内专家的评审。</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核查上述需求表。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4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1～2分   有需求表，但分析不全面</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9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无需求表</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1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关键参数测量能力</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4分     a≥80%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考核关键参数测量能力覆盖率：</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a=具备能力个数/关键参数总个数（总个数由1.4.1中通过评审的报告确定）</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具备能力个数应根据核查关键参数测量的测量报告、原始记录、测量规范等证明材料来确定。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7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3分     50%≤a＜80%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87"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20%≤a＜50%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47"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0＜a＜20%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38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a=0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15"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关键参数参量量传能力</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4分     b≥60%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具有关键参数参量量传能力的装置（包括已建标和未建标装置）,能对关键参数参量的计量器具进行测试校准的装置。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考核此类参量量传的占比：</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b=可量传参量个数/关键参量总数(总个数由1.4.1中通过评审的报告确定参数所对应的符合《国家计量技术法规目录》规定的参量数)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0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3分    30%≤b＜60%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0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10%≤b＜30%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0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0＜b＜10%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32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tabs>
                <w:tab w:val="left" w:pos="869"/>
              </w:tabs>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b=0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9"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1.4.4</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参数测量项目计划完成情况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2分     完成《筹建任务书》的要求      </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pacing w:val="-6"/>
                <w:sz w:val="24"/>
                <w:szCs w:val="24"/>
              </w:rPr>
            </w:pPr>
            <w:r>
              <w:rPr>
                <w:rFonts w:hint="eastAsia" w:ascii="方正仿宋_GBK" w:hAnsi="方正仿宋_GBK" w:eastAsia="方正仿宋_GBK" w:cs="方正仿宋_GBK"/>
                <w:spacing w:val="-6"/>
                <w:sz w:val="24"/>
                <w:szCs w:val="24"/>
              </w:rPr>
              <w:t>完成《筹建任务书》“参数测量项目能力表”所要求的计划项目。项目应编制相应的测量规范、原始记录和测量报告等。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考核完成数量。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2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tabs>
                <w:tab w:val="left" w:pos="974"/>
              </w:tabs>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部分完成《筹建任务书》的要求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5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tabs>
                <w:tab w:val="left" w:pos="974"/>
              </w:tabs>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未完成或《筹建任务书》无要求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1"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1.5</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sz w:val="24"/>
                <w:szCs w:val="24"/>
              </w:rPr>
              <w:t>全产业链计量测试服务能力</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93"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产业计量测试服务范围</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4分     a≥80%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核查与产业内核心企事业单位、机构等签订的计量测试服务合同、协议、报告等证明材料。</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考核服务覆盖率：</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a=服务核心企业的个数/核心企业总数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9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3分     50%≤a＜80%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7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20%≤a＜50%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10%≤a＜20%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a＜10%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6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解决产业计量测试难题的能力</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3分    多于15项</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具有以下特征的案例：填补国内空白、或突破国外封锁、或创造社会、经济效益等，能突出体现计量在现代产业体系中的重要基础地位，在发展现代产业经济中的重要作用。</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核查省部级及以上获奖证书、应用证明、经济合同、权威媒体报道等证明材料。</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考核案例项数。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7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有11～15项</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7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有5～10项</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4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少于5项</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88"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辐射其他产业的计量测试服务能力</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多于5项</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具有以下特征的案例：利用产业计量技术，解决其他产业技术难题，创造社会或经济效益，显著增强产业计量的社会影响力。</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核查省部级及以上获奖证书、应用证明、经济合同、权威媒体报道等证明材料。</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考核案例项数。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07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有1～4项</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5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pStyle w:val="19"/>
              <w:keepNext w:val="0"/>
              <w:keepLines w:val="0"/>
              <w:pageBreakBefore w:val="0"/>
              <w:kinsoku/>
              <w:wordWrap/>
              <w:overflowPunct/>
              <w:topLinePunct w:val="0"/>
              <w:autoSpaceDE/>
              <w:autoSpaceDN/>
              <w:bidi w:val="0"/>
              <w:snapToGrid/>
              <w:spacing w:after="0" w:line="320" w:lineRule="exact"/>
              <w:ind w:firstLine="240"/>
              <w:textAlignment w:val="auto"/>
              <w:rPr>
                <w:rFonts w:hint="eastAsia" w:ascii="方正仿宋_GBK" w:hAnsi="方正仿宋_GBK" w:eastAsia="方正仿宋_GBK" w:cs="方正仿宋_GBK"/>
                <w:sz w:val="24"/>
                <w:szCs w:val="24"/>
                <w:lang w:eastAsia="zh-CN"/>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0项</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1.6</w:t>
            </w:r>
          </w:p>
        </w:tc>
        <w:tc>
          <w:tcPr>
            <w:tcW w:w="4050" w:type="dxa"/>
            <w:vAlign w:val="center"/>
          </w:tcPr>
          <w:p>
            <w:pPr>
              <w:keepNext w:val="0"/>
              <w:keepLines w:val="0"/>
              <w:pageBreakBefore w:val="0"/>
              <w:kinsoku/>
              <w:wordWrap/>
              <w:overflowPunct/>
              <w:topLinePunct w:val="0"/>
              <w:autoSpaceDE/>
              <w:autoSpaceDN/>
              <w:bidi w:val="0"/>
              <w:snapToGrid/>
              <w:spacing w:line="320" w:lineRule="exact"/>
              <w:ind w:right="26"/>
              <w:jc w:val="left"/>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产品全寿命周期计量保障服务能力</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7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3441"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产品全寿命周期计量保障方案</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96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有覆盖产品全寿命周期计量保障方案或计量工作计划</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产品全寿命周期包括设计、制造、试验、使用维护等环节。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核查计量保障方案、工作计划（或实施指南）等。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right="26"/>
              <w:jc w:val="left"/>
              <w:textAlignment w:val="auto"/>
              <w:outlineLvl w:val="0"/>
              <w:rPr>
                <w:rFonts w:hint="eastAsia" w:ascii="方正仿宋_GBK" w:hAnsi="方正仿宋_GBK" w:eastAsia="方正仿宋_GBK" w:cs="方正仿宋_GBK"/>
                <w:b w:val="0"/>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有产品全寿命周期计量保障方案或计量工作计划，但未覆盖全部环节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right="26"/>
              <w:jc w:val="left"/>
              <w:textAlignment w:val="auto"/>
              <w:outlineLvl w:val="0"/>
              <w:rPr>
                <w:rFonts w:hint="eastAsia" w:ascii="方正仿宋_GBK" w:hAnsi="方正仿宋_GBK" w:eastAsia="方正仿宋_GBK" w:cs="方正仿宋_GBK"/>
                <w:b w:val="0"/>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全寿命周期计量测试服务效果</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adjustRightInd w:val="0"/>
              <w:snapToGrid/>
              <w:spacing w:line="320" w:lineRule="exact"/>
              <w:ind w:left="960" w:hanging="944" w:hangingChars="400"/>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96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对产品全寿命周期某一环节服务取得显著成效</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对产品全寿命周期的某一阶段或某几个阶段开展计量测试服务，取得显著成效。</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核查产品单位相关反馈证明、嘉奖、报道等。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right="26"/>
              <w:jc w:val="left"/>
              <w:textAlignment w:val="auto"/>
              <w:outlineLvl w:val="0"/>
              <w:rPr>
                <w:rFonts w:hint="eastAsia" w:ascii="方正仿宋_GBK" w:hAnsi="方正仿宋_GBK" w:eastAsia="方正仿宋_GBK" w:cs="方正仿宋_GBK"/>
                <w:b w:val="0"/>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对产品全寿命周期某一环节服务成效一般</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5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right="26"/>
              <w:jc w:val="left"/>
              <w:textAlignment w:val="auto"/>
              <w:outlineLvl w:val="0"/>
              <w:rPr>
                <w:rFonts w:hint="eastAsia" w:ascii="方正仿宋_GBK" w:hAnsi="方正仿宋_GBK" w:eastAsia="方正仿宋_GBK" w:cs="方正仿宋_GBK"/>
                <w:b w:val="0"/>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未对产品全寿命周期任一环节服务取得成效</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80" w:hRule="atLeast"/>
          <w:jc w:val="center"/>
        </w:trPr>
        <w:tc>
          <w:tcPr>
            <w:tcW w:w="4928" w:type="dxa"/>
            <w:gridSpan w:val="2"/>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第二条 计量科技创新能力与成果</w:t>
            </w:r>
          </w:p>
        </w:tc>
        <w:tc>
          <w:tcPr>
            <w:tcW w:w="9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30</w:t>
            </w:r>
          </w:p>
        </w:tc>
        <w:tc>
          <w:tcPr>
            <w:tcW w:w="9016" w:type="dxa"/>
            <w:gridSpan w:val="3"/>
            <w:shd w:val="clear" w:color="auto" w:fill="FFFFFF"/>
            <w:vAlign w:val="center"/>
          </w:tcPr>
          <w:p>
            <w:pPr>
              <w:keepNext w:val="0"/>
              <w:keepLines w:val="0"/>
              <w:pageBreakBefore w:val="0"/>
              <w:kinsoku/>
              <w:wordWrap/>
              <w:overflowPunct/>
              <w:topLinePunct w:val="0"/>
              <w:autoSpaceDE/>
              <w:autoSpaceDN/>
              <w:bidi w:val="0"/>
              <w:snapToGrid/>
              <w:spacing w:line="320" w:lineRule="exact"/>
              <w:ind w:firstLine="579" w:firstLineChars="245"/>
              <w:jc w:val="left"/>
              <w:textAlignment w:val="auto"/>
              <w:rPr>
                <w:rFonts w:hint="eastAsia" w:ascii="方正仿宋_GBK" w:hAnsi="方正仿宋_GBK" w:eastAsia="方正仿宋_GBK" w:cs="方正仿宋_GBK"/>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13" w:hRule="atLeast"/>
          <w:jc w:val="center"/>
        </w:trPr>
        <w:tc>
          <w:tcPr>
            <w:tcW w:w="878" w:type="dxa"/>
            <w:shd w:val="clear" w:color="auto" w:fill="FFFFFF"/>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2.1</w:t>
            </w:r>
          </w:p>
        </w:tc>
        <w:tc>
          <w:tcPr>
            <w:tcW w:w="4050"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sz w:val="24"/>
                <w:szCs w:val="24"/>
              </w:rPr>
              <w:t xml:space="preserve">前瞻性计量测试技术研究与创新能力     </w:t>
            </w:r>
          </w:p>
        </w:tc>
        <w:tc>
          <w:tcPr>
            <w:tcW w:w="9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Cs w:val="0"/>
                <w:sz w:val="24"/>
                <w:szCs w:val="24"/>
              </w:rPr>
            </w:pPr>
            <w:r>
              <w:rPr>
                <w:rFonts w:hint="eastAsia" w:ascii="方正仿宋_GBK" w:hAnsi="方正仿宋_GBK" w:eastAsia="方正仿宋_GBK" w:cs="方正仿宋_GBK"/>
                <w:sz w:val="24"/>
                <w:szCs w:val="24"/>
              </w:rPr>
              <w:t>6</w:t>
            </w:r>
          </w:p>
        </w:tc>
        <w:tc>
          <w:tcPr>
            <w:tcW w:w="9016" w:type="dxa"/>
            <w:gridSpan w:val="3"/>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43" w:hRule="atLeast"/>
          <w:jc w:val="center"/>
        </w:trPr>
        <w:tc>
          <w:tcPr>
            <w:tcW w:w="878"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sz w:val="24"/>
                <w:szCs w:val="24"/>
              </w:rPr>
              <w:t>2.1.1</w:t>
            </w:r>
          </w:p>
        </w:tc>
        <w:tc>
          <w:tcPr>
            <w:tcW w:w="4050"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sz w:val="24"/>
                <w:szCs w:val="24"/>
              </w:rPr>
              <w:t>前瞻性计量测试技术研究项目计划</w:t>
            </w:r>
          </w:p>
        </w:tc>
        <w:tc>
          <w:tcPr>
            <w:tcW w:w="9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shd w:val="clear" w:color="auto" w:fill="FFFFFF"/>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2</w:t>
            </w:r>
            <w:r>
              <w:rPr>
                <w:rFonts w:hint="eastAsia" w:ascii="方正仿宋_GBK" w:hAnsi="方正仿宋_GBK" w:eastAsia="方正仿宋_GBK" w:cs="方正仿宋_GBK"/>
                <w:sz w:val="24"/>
                <w:szCs w:val="24"/>
              </w:rPr>
              <w:t>分    有明确的前瞻性计量测试技术研究项目计划，并按项目时间节点实施</w:t>
            </w:r>
          </w:p>
        </w:tc>
        <w:tc>
          <w:tcPr>
            <w:tcW w:w="3441"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与产业相关的前瞻性计量测试技术研究项目，包括完成项目和在研项目。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核查前瞻性计量测试技术研究项目计划。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24" w:hRule="atLeast"/>
          <w:jc w:val="center"/>
        </w:trPr>
        <w:tc>
          <w:tcPr>
            <w:tcW w:w="878"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shd w:val="clear" w:color="auto" w:fill="FFFFFF"/>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1</w:t>
            </w:r>
            <w:r>
              <w:rPr>
                <w:rFonts w:hint="eastAsia" w:ascii="方正仿宋_GBK" w:hAnsi="方正仿宋_GBK" w:eastAsia="方正仿宋_GBK" w:cs="方正仿宋_GBK"/>
                <w:sz w:val="24"/>
                <w:szCs w:val="24"/>
              </w:rPr>
              <w:t>分    有明确的前瞻性计量测试技术研究项目计划，未按项目时间节点实施</w:t>
            </w:r>
          </w:p>
        </w:tc>
        <w:tc>
          <w:tcPr>
            <w:tcW w:w="3441"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4" w:hRule="atLeast"/>
          <w:jc w:val="center"/>
        </w:trPr>
        <w:tc>
          <w:tcPr>
            <w:tcW w:w="878"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shd w:val="clear" w:color="auto" w:fill="FFFFFF"/>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w:t>
            </w:r>
            <w:r>
              <w:rPr>
                <w:rFonts w:hint="eastAsia" w:ascii="方正仿宋_GBK" w:hAnsi="方正仿宋_GBK" w:eastAsia="方正仿宋_GBK" w:cs="方正仿宋_GBK"/>
                <w:sz w:val="24"/>
                <w:szCs w:val="24"/>
              </w:rPr>
              <w:t>分    未达到上述要求</w:t>
            </w:r>
          </w:p>
        </w:tc>
        <w:tc>
          <w:tcPr>
            <w:tcW w:w="3441"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68" w:hRule="atLeast"/>
          <w:jc w:val="center"/>
        </w:trPr>
        <w:tc>
          <w:tcPr>
            <w:tcW w:w="878"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2.1.2</w:t>
            </w:r>
          </w:p>
        </w:tc>
        <w:tc>
          <w:tcPr>
            <w:tcW w:w="4050"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前瞻性计量测试技术研究项目等级及数量</w:t>
            </w:r>
          </w:p>
        </w:tc>
        <w:tc>
          <w:tcPr>
            <w:tcW w:w="9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2分    重庆市级、省部级项目数   n≥2</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包括完成项目和在研项目。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核查立项报告（项目建议书或批文）、项目任务书、验收报告或相关总结报告等。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73"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984" w:leftChars="50" w:hanging="826" w:hangingChars="3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1分    市级部门、区县政府项目及相应级别以上项目数 </w:t>
            </w:r>
            <w:r>
              <w:rPr>
                <w:rFonts w:hint="eastAsia" w:ascii="方正仿宋_GBK" w:hAnsi="方正仿宋_GBK" w:eastAsia="方正仿宋_GBK" w:cs="方正仿宋_GBK"/>
                <w:snapToGrid w:val="0"/>
                <w:color w:val="FF0000"/>
                <w:sz w:val="24"/>
                <w:szCs w:val="24"/>
              </w:rPr>
              <w:t xml:space="preserve"> </w:t>
            </w:r>
            <w:r>
              <w:rPr>
                <w:rFonts w:hint="eastAsia" w:ascii="方正仿宋_GBK" w:hAnsi="方正仿宋_GBK" w:eastAsia="方正仿宋_GBK" w:cs="方正仿宋_GBK"/>
                <w:snapToGrid w:val="0"/>
                <w:sz w:val="24"/>
                <w:szCs w:val="24"/>
              </w:rPr>
              <w:t xml:space="preserve">  n≥4</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69"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0分    </w:t>
            </w:r>
            <w:r>
              <w:rPr>
                <w:rFonts w:hint="eastAsia" w:ascii="方正仿宋_GBK" w:hAnsi="方正仿宋_GBK" w:eastAsia="方正仿宋_GBK" w:cs="方正仿宋_GBK"/>
                <w:sz w:val="24"/>
                <w:szCs w:val="24"/>
              </w:rPr>
              <w:t>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5" w:hRule="atLeast"/>
          <w:jc w:val="center"/>
        </w:trPr>
        <w:tc>
          <w:tcPr>
            <w:tcW w:w="878"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2.1.3</w:t>
            </w:r>
          </w:p>
        </w:tc>
        <w:tc>
          <w:tcPr>
            <w:tcW w:w="4050"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前瞻性计量测试技术研究项目完成情况</w:t>
            </w:r>
          </w:p>
        </w:tc>
        <w:tc>
          <w:tcPr>
            <w:tcW w:w="9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项目完成比例     η≥60%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包括完成项目和在研项目（筹建任务书中的项目）。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核查立项报告（项目建议书或批文），项目任务书、验收报告或相关总结报告等。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考核项目完成比例：</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η = 完成项目数/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5"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项目完成比例   30%≤η＜60%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5"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82" w:hRule="atLeast"/>
          <w:jc w:val="center"/>
        </w:trPr>
        <w:tc>
          <w:tcPr>
            <w:tcW w:w="878" w:type="dxa"/>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2.2</w:t>
            </w:r>
          </w:p>
        </w:tc>
        <w:tc>
          <w:tcPr>
            <w:tcW w:w="4050" w:type="dxa"/>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 xml:space="preserve">测量装备研制及方法研究   </w:t>
            </w:r>
          </w:p>
        </w:tc>
        <w:tc>
          <w:tcPr>
            <w:tcW w:w="9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775" w:type="dxa"/>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p>
        </w:tc>
        <w:tc>
          <w:tcPr>
            <w:tcW w:w="8241" w:type="dxa"/>
            <w:gridSpan w:val="2"/>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44" w:hRule="atLeast"/>
          <w:jc w:val="center"/>
        </w:trPr>
        <w:tc>
          <w:tcPr>
            <w:tcW w:w="878"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sz w:val="24"/>
                <w:szCs w:val="24"/>
              </w:rPr>
              <w:t>2.2.1</w:t>
            </w:r>
          </w:p>
        </w:tc>
        <w:tc>
          <w:tcPr>
            <w:tcW w:w="4050"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sz w:val="24"/>
                <w:szCs w:val="24"/>
              </w:rPr>
              <w:t>测量装备研制及方法研究项目计划</w:t>
            </w:r>
          </w:p>
        </w:tc>
        <w:tc>
          <w:tcPr>
            <w:tcW w:w="9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2</w:t>
            </w:r>
            <w:r>
              <w:rPr>
                <w:rFonts w:hint="eastAsia" w:ascii="方正仿宋_GBK" w:hAnsi="方正仿宋_GBK" w:eastAsia="方正仿宋_GBK" w:cs="方正仿宋_GBK"/>
                <w:sz w:val="24"/>
                <w:szCs w:val="24"/>
              </w:rPr>
              <w:t>分    有明确的测量装备研制及方法研究项目计划，且按项目时间节点实施</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与产业相关的测量装备研制及方法研究项目，包括完成项目和在研项目。</w:t>
            </w:r>
          </w:p>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sz w:val="24"/>
                <w:szCs w:val="24"/>
              </w:rPr>
              <w:t>核查测量装备研制及方法研究项目计划。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34"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1</w:t>
            </w:r>
            <w:r>
              <w:rPr>
                <w:rFonts w:hint="eastAsia" w:ascii="方正仿宋_GBK" w:hAnsi="方正仿宋_GBK" w:eastAsia="方正仿宋_GBK" w:cs="方正仿宋_GBK"/>
                <w:sz w:val="24"/>
                <w:szCs w:val="24"/>
              </w:rPr>
              <w:t>分    有明确的测量装备研制及方法研究项目计划，未按项目时间节点实施</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09"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0</w:t>
            </w:r>
            <w:r>
              <w:rPr>
                <w:rFonts w:hint="eastAsia" w:ascii="方正仿宋_GBK" w:hAnsi="方正仿宋_GBK" w:eastAsia="方正仿宋_GBK" w:cs="方正仿宋_GBK"/>
                <w:sz w:val="24"/>
                <w:szCs w:val="24"/>
              </w:rPr>
              <w:t>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7" w:hRule="atLeast"/>
          <w:jc w:val="center"/>
        </w:trPr>
        <w:tc>
          <w:tcPr>
            <w:tcW w:w="878"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2.2.2</w:t>
            </w:r>
          </w:p>
        </w:tc>
        <w:tc>
          <w:tcPr>
            <w:tcW w:w="4050"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测量装备研制及方法研究项目等级及数量</w:t>
            </w:r>
          </w:p>
        </w:tc>
        <w:tc>
          <w:tcPr>
            <w:tcW w:w="9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3分    重庆市级、省部级项目数    n≥2</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包括完成项目和在研项目。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核查立项报告（项目建议书或批文），项目任务书、验收报告或相关总结报告等。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8"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2分     市级部门、区县政府项目项目数    n≥10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7"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1分    其他项目数     n≥20</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8"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347" w:hRule="atLeast"/>
          <w:jc w:val="center"/>
        </w:trPr>
        <w:tc>
          <w:tcPr>
            <w:tcW w:w="878"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2.2.3</w:t>
            </w:r>
          </w:p>
        </w:tc>
        <w:tc>
          <w:tcPr>
            <w:tcW w:w="4050" w:type="dxa"/>
            <w:vMerge w:val="restart"/>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测量装备研制及方法研究项目完成及成果推广情况</w:t>
            </w:r>
          </w:p>
        </w:tc>
        <w:tc>
          <w:tcPr>
            <w:tcW w:w="975" w:type="dxa"/>
            <w:vMerge w:val="restart"/>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项目完成比例     η≥60%</w:t>
            </w: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和应用证明不少于3个单位</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包括完成项目和在研项目（筹建任务书中的项目）。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核查立项报告（项目建议书或批文）、项目任务书、验收报告或相关总结报告、成果应用证明等。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考核项目完成比例：</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η = 完成项目数/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308"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项目完成比例    30%≤η＜60%</w:t>
            </w: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和应用证明不少于3个单位</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49" w:hRule="atLeast"/>
          <w:jc w:val="center"/>
        </w:trPr>
        <w:tc>
          <w:tcPr>
            <w:tcW w:w="878"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shd w:val="clear" w:color="auto" w:fill="auto"/>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10"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2.3</w:t>
            </w:r>
          </w:p>
        </w:tc>
        <w:tc>
          <w:tcPr>
            <w:tcW w:w="4050" w:type="dxa"/>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sz w:val="24"/>
                <w:szCs w:val="24"/>
              </w:rPr>
              <w:t xml:space="preserve">关键共性技术领域计量科技研究     </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27"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关键共性技术研究项目计划</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2</w:t>
            </w:r>
            <w:r>
              <w:rPr>
                <w:rFonts w:hint="eastAsia" w:ascii="方正仿宋_GBK" w:hAnsi="方正仿宋_GBK" w:eastAsia="方正仿宋_GBK" w:cs="方正仿宋_GBK"/>
                <w:sz w:val="24"/>
                <w:szCs w:val="24"/>
              </w:rPr>
              <w:t xml:space="preserve">分    有明确的关键共性技术研究项目计划，且按项目时间节点实施 </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与产业相关的关键共性技术研究项目，包括完成项目和在研项目。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核查关键共性技术研究项目计划。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7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1</w:t>
            </w:r>
            <w:r>
              <w:rPr>
                <w:rFonts w:hint="eastAsia" w:ascii="方正仿宋_GBK" w:hAnsi="方正仿宋_GBK" w:eastAsia="方正仿宋_GBK" w:cs="方正仿宋_GBK"/>
                <w:sz w:val="24"/>
                <w:szCs w:val="24"/>
              </w:rPr>
              <w:t xml:space="preserve">分    有明确的关键共性技术研究项目计划，未按项目时间节点实施 </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1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w:t>
            </w:r>
            <w:r>
              <w:rPr>
                <w:rFonts w:hint="eastAsia" w:ascii="方正仿宋_GBK" w:hAnsi="方正仿宋_GBK" w:eastAsia="方正仿宋_GBK" w:cs="方正仿宋_GBK"/>
                <w:sz w:val="24"/>
                <w:szCs w:val="24"/>
              </w:rPr>
              <w:t>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39"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关键共性技术研究项目等级及数量</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3分    重庆市级项目数     n≥2</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包括完成项目和在研项目。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核查立项报告（项目建议书或批文），项目任务书、验收报告或相关总结报告等。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2分    省部级以上项目数     n≥8</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39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1分    其他项目数      n≥14</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6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217"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关键共性技术研究项目完成及应用情况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项目完成比例     η≥60%</w:t>
            </w: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和成果应用证明不少于2家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包括完成项目和在研项目（筹建任务书中的项目）。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核查立项报告（项目建议书或批文）、项目任务书、验收报告或相关总结报告、应用情况报告等。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考核项目完成比例：</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η = 完成项目数/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28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项目完成比例   30%≤η＜60%</w:t>
            </w: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和成果应用证明少于2家</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0</w:t>
            </w:r>
            <w:r>
              <w:rPr>
                <w:rFonts w:hint="eastAsia" w:ascii="方正仿宋_GBK" w:hAnsi="方正仿宋_GBK" w:eastAsia="方正仿宋_GBK" w:cs="方正仿宋_GBK"/>
                <w:sz w:val="24"/>
                <w:szCs w:val="24"/>
              </w:rPr>
              <w:t>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91"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2.4</w:t>
            </w:r>
          </w:p>
        </w:tc>
        <w:tc>
          <w:tcPr>
            <w:tcW w:w="4050" w:type="dxa"/>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 xml:space="preserve">标准和技术规范编制能力    </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83"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标准和技术规范等级及数量</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2分    国家级、行业、地方标准和技术规范    n≥5</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pacing w:val="-6"/>
                <w:sz w:val="24"/>
                <w:szCs w:val="24"/>
              </w:rPr>
            </w:pPr>
            <w:r>
              <w:rPr>
                <w:rFonts w:hint="eastAsia" w:ascii="方正仿宋_GBK" w:hAnsi="方正仿宋_GBK" w:eastAsia="方正仿宋_GBK" w:cs="方正仿宋_GBK"/>
                <w:spacing w:val="-6"/>
                <w:sz w:val="24"/>
                <w:szCs w:val="24"/>
              </w:rPr>
              <w:t>包括完成编制和正在编制的与产业相关的标准和技术规范。</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核查已颁布的技术规范清单，未发布技术规范文稿及相关评审记录等。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n代表标准和技术规范数量。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0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1分    国家级、行业、地方标准和技术标准和技术规范 n≥3</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9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85"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标准和技术规范编制、宣贯及培训情况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项目完成比例     η≥60%</w:t>
            </w: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和每年标准宣贯、培训次数n≥2次</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pacing w:val="-11"/>
                <w:sz w:val="24"/>
                <w:szCs w:val="24"/>
              </w:rPr>
            </w:pPr>
            <w:r>
              <w:rPr>
                <w:rFonts w:hint="eastAsia" w:ascii="方正仿宋_GBK" w:hAnsi="方正仿宋_GBK" w:eastAsia="方正仿宋_GBK" w:cs="方正仿宋_GBK"/>
                <w:spacing w:val="-11"/>
                <w:sz w:val="24"/>
                <w:szCs w:val="24"/>
              </w:rPr>
              <w:t>包括</w:t>
            </w:r>
            <w:r>
              <w:rPr>
                <w:rFonts w:hint="eastAsia" w:ascii="方正仿宋_GBK" w:hAnsi="方正仿宋_GBK" w:eastAsia="方正仿宋_GBK" w:cs="方正仿宋_GBK"/>
                <w:snapToGrid w:val="0"/>
                <w:spacing w:val="-11"/>
                <w:sz w:val="24"/>
                <w:szCs w:val="24"/>
              </w:rPr>
              <w:t>完成编制和正在编制</w:t>
            </w:r>
            <w:r>
              <w:rPr>
                <w:rFonts w:hint="eastAsia" w:ascii="方正仿宋_GBK" w:hAnsi="方正仿宋_GBK" w:eastAsia="方正仿宋_GBK" w:cs="方正仿宋_GBK"/>
                <w:spacing w:val="-11"/>
                <w:sz w:val="24"/>
                <w:szCs w:val="24"/>
              </w:rPr>
              <w:t>的技术规范（筹</w:t>
            </w:r>
            <w:r>
              <w:rPr>
                <w:rFonts w:hint="eastAsia" w:ascii="方正仿宋_GBK" w:hAnsi="方正仿宋_GBK" w:eastAsia="方正仿宋_GBK" w:cs="方正仿宋_GBK"/>
                <w:snapToGrid w:val="0"/>
                <w:spacing w:val="-11"/>
                <w:sz w:val="24"/>
                <w:szCs w:val="24"/>
              </w:rPr>
              <w:t>建任务书中的项目）。</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核查已颁布技术规范清单及宣贯、培训情况，未发布技术规范文稿及相关评审记录等。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考核项目完成比例：</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η = 完成项目数/ 筹建任务书项目数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8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项目完成比例   30%≤η＜60%</w:t>
            </w: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和每年标准宣贯、培训次数n＜2次</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8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textAlignment w:val="auto"/>
              <w:rPr>
                <w:rFonts w:hint="eastAsia" w:ascii="方正仿宋_GBK" w:hAnsi="方正仿宋_GBK" w:eastAsia="方正仿宋_GBK" w:cs="方正仿宋_GBK"/>
                <w:sz w:val="24"/>
                <w:szCs w:val="24"/>
              </w:rPr>
            </w:pPr>
          </w:p>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未达到上述要求</w:t>
            </w:r>
          </w:p>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 </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55"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sz w:val="24"/>
                <w:szCs w:val="24"/>
              </w:rPr>
              <w:t>2.5</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b w:val="0"/>
                <w:sz w:val="24"/>
                <w:szCs w:val="24"/>
              </w:rPr>
              <w:t xml:space="preserve">计量测试科技创新成果    </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7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p>
        </w:tc>
        <w:tc>
          <w:tcPr>
            <w:tcW w:w="3441"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专利发布数量</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n≥15</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z w:val="24"/>
                <w:szCs w:val="24"/>
              </w:rPr>
              <w:t>与产业相关的专利。</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核查已发布的专利需提供专利号，未发布的专利需提供申请公布号和申请号。</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8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97"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科研项目创新成果转化</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jc w:val="lef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z w:val="24"/>
                <w:szCs w:val="24"/>
              </w:rPr>
              <w:t>2分    科研成果服务于产业，且重大提升行业内现有技术水平的项目数     n≥4</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科研成果能够应用或服务于产业，解决产业相关技术问题。</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核查有关获奖证书、应用证明、经济合同、权威媒体报道等证明材料。</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1102" w:leftChars="50" w:hanging="944" w:hangingChars="40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1分    科研成果服务于产业的项目数  </w:t>
            </w:r>
          </w:p>
          <w:p>
            <w:pPr>
              <w:keepNext w:val="0"/>
              <w:keepLines w:val="0"/>
              <w:pageBreakBefore w:val="0"/>
              <w:kinsoku/>
              <w:wordWrap/>
              <w:overflowPunct/>
              <w:topLinePunct w:val="0"/>
              <w:autoSpaceDE/>
              <w:autoSpaceDN/>
              <w:bidi w:val="0"/>
              <w:adjustRightInd w:val="0"/>
              <w:snapToGrid/>
              <w:spacing w:line="320" w:lineRule="exact"/>
              <w:ind w:firstLine="944" w:firstLineChars="40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 n≥4</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5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46"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科技奖励等级及数量</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1分   获省部级以上科技成果奖数    </w:t>
            </w:r>
          </w:p>
          <w:p>
            <w:pPr>
              <w:keepNext w:val="0"/>
              <w:keepLines w:val="0"/>
              <w:pageBreakBefore w:val="0"/>
              <w:kinsoku/>
              <w:wordWrap/>
              <w:overflowPunct/>
              <w:topLinePunct w:val="0"/>
              <w:autoSpaceDE/>
              <w:autoSpaceDN/>
              <w:bidi w:val="0"/>
              <w:adjustRightInd w:val="0"/>
              <w:snapToGrid/>
              <w:spacing w:line="320" w:lineRule="exact"/>
              <w:ind w:firstLine="1062" w:firstLineChars="4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n≥5</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与产业相关的科技奖励。</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核查政府和权威机构颁布的获奖证书。</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w:t>
            </w:r>
            <w:r>
              <w:rPr>
                <w:rFonts w:hint="eastAsia" w:ascii="方正仿宋_GBK" w:hAnsi="方正仿宋_GBK" w:eastAsia="方正仿宋_GBK" w:cs="方正仿宋_GBK"/>
                <w:sz w:val="24"/>
                <w:szCs w:val="24"/>
              </w:rPr>
              <w:t>科技奖励</w:t>
            </w:r>
            <w:r>
              <w:rPr>
                <w:rFonts w:hint="eastAsia" w:ascii="方正仿宋_GBK" w:hAnsi="方正仿宋_GBK" w:eastAsia="方正仿宋_GBK" w:cs="方正仿宋_GBK"/>
                <w:snapToGrid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24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82"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2.5.4</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学术论文和著作发布情况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pacing w:val="-6"/>
                <w:sz w:val="24"/>
                <w:szCs w:val="24"/>
              </w:rPr>
            </w:pPr>
            <w:r>
              <w:rPr>
                <w:rFonts w:hint="eastAsia" w:ascii="方正仿宋_GBK" w:hAnsi="方正仿宋_GBK" w:eastAsia="方正仿宋_GBK" w:cs="方正仿宋_GBK"/>
                <w:snapToGrid w:val="0"/>
                <w:sz w:val="24"/>
                <w:szCs w:val="24"/>
              </w:rPr>
              <w:t xml:space="preserve">1分   </w:t>
            </w:r>
            <w:r>
              <w:rPr>
                <w:rFonts w:hint="eastAsia" w:ascii="方正仿宋_GBK" w:hAnsi="方正仿宋_GBK" w:eastAsia="方正仿宋_GBK" w:cs="方正仿宋_GBK"/>
                <w:snapToGrid w:val="0"/>
                <w:spacing w:val="-6"/>
                <w:sz w:val="24"/>
                <w:szCs w:val="24"/>
              </w:rPr>
              <w:t xml:space="preserve">被中国科学引文数据库以上源刊收录 </w:t>
            </w:r>
          </w:p>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 xml:space="preserve">       n≥20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与产业相关的学术论文（依据中图分类号）、著作。</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核查已发布的论文、著作需提供期刊号和文章编号，未发布的论文、著作需提供录用通知。</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n代表学术论文和著作数量。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20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firstLine="118" w:firstLineChars="50"/>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7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2.5.5</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科技报告等级及数量</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1分    国内外学术交流报告     n≥10</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z w:val="24"/>
                <w:szCs w:val="24"/>
              </w:rPr>
              <w:t>与产业相关的学术报告。</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核查国内外已发布的论文集编号和文章号。</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n代表科技报告数量。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firstLine="118" w:firstLineChars="50"/>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napToGrid w:val="0"/>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47" w:hRule="atLeast"/>
          <w:jc w:val="center"/>
        </w:trPr>
        <w:tc>
          <w:tcPr>
            <w:tcW w:w="4928" w:type="dxa"/>
            <w:gridSpan w:val="2"/>
            <w:shd w:val="clear" w:color="auto" w:fill="FFFFFF"/>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第三条 产业计量测试中心运行能力与</w:t>
            </w:r>
            <w:r>
              <w:rPr>
                <w:rFonts w:hint="eastAsia" w:ascii="方正仿宋_GBK" w:hAnsi="方正仿宋_GBK" w:eastAsia="方正仿宋_GBK" w:cs="方正仿宋_GBK"/>
                <w:b w:val="0"/>
                <w:sz w:val="24"/>
                <w:szCs w:val="24"/>
              </w:rPr>
              <w:t>成效</w:t>
            </w:r>
          </w:p>
        </w:tc>
        <w:tc>
          <w:tcPr>
            <w:tcW w:w="9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 w:val="0"/>
                <w:bCs w:val="0"/>
                <w:sz w:val="24"/>
                <w:szCs w:val="24"/>
              </w:rPr>
            </w:pPr>
            <w:r>
              <w:rPr>
                <w:rFonts w:hint="eastAsia" w:ascii="方正仿宋_GBK" w:hAnsi="方正仿宋_GBK" w:eastAsia="方正仿宋_GBK" w:cs="方正仿宋_GBK"/>
                <w:b w:val="0"/>
                <w:bCs w:val="0"/>
                <w:sz w:val="24"/>
                <w:szCs w:val="24"/>
              </w:rPr>
              <w:t>35</w:t>
            </w:r>
          </w:p>
        </w:tc>
        <w:tc>
          <w:tcPr>
            <w:tcW w:w="775" w:type="dxa"/>
            <w:shd w:val="clear" w:color="auto" w:fill="FFFFFF"/>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b w:val="0"/>
                <w:bCs w:val="0"/>
                <w:sz w:val="24"/>
                <w:szCs w:val="24"/>
              </w:rPr>
            </w:pPr>
          </w:p>
        </w:tc>
        <w:tc>
          <w:tcPr>
            <w:tcW w:w="8241" w:type="dxa"/>
            <w:gridSpan w:val="2"/>
            <w:shd w:val="clear" w:color="auto" w:fill="FFFFFF"/>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01"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3.1</w:t>
            </w:r>
          </w:p>
        </w:tc>
        <w:tc>
          <w:tcPr>
            <w:tcW w:w="4050" w:type="dxa"/>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战略定位与目标</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11"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战略定位</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描述清晰，具有服务产业、助推产业发展的前瞻性战略定位</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pacing w:val="-6"/>
                <w:sz w:val="24"/>
                <w:szCs w:val="24"/>
              </w:rPr>
            </w:pPr>
            <w:r>
              <w:rPr>
                <w:rFonts w:hint="eastAsia" w:ascii="方正仿宋_GBK" w:hAnsi="方正仿宋_GBK" w:eastAsia="方正仿宋_GBK" w:cs="方正仿宋_GBK"/>
                <w:spacing w:val="-6"/>
                <w:sz w:val="24"/>
                <w:szCs w:val="24"/>
              </w:rPr>
              <w:t>具有明确的服务产业发展的战略定位和目标描述，体现服务于全溯源链、全寿命周期、全产业链和前瞻性的总体要求。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核查具体的说明文件。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39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无清晰的战略定位</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08"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3.1.2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战略目标</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描述清晰，具有服务产业、助推产业发展的前瞻性战略目标</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5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无清晰的战略目标</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87"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3.2</w:t>
            </w:r>
          </w:p>
        </w:tc>
        <w:tc>
          <w:tcPr>
            <w:tcW w:w="4050" w:type="dxa"/>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质量体系</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775" w:type="dxa"/>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b w:val="0"/>
                <w:sz w:val="24"/>
                <w:szCs w:val="24"/>
              </w:rPr>
            </w:pPr>
          </w:p>
        </w:tc>
        <w:tc>
          <w:tcPr>
            <w:tcW w:w="8241" w:type="dxa"/>
            <w:gridSpan w:val="2"/>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5"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有效运行的质量体系</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具有完整有效的产业计量测试中心质量体系文件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质量体系包括质量手册、程序文件、作业指导书等体系文件，且满足规范要求。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11"/>
                <w:sz w:val="24"/>
                <w:szCs w:val="24"/>
              </w:rPr>
              <w:t>核查质量体系文件及相关内容。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7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具有质量体系文件，内容基本完整，但尚有欠缺</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41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无质量体系文件</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23"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质量体系涵盖的主要业务要素</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2分    </w:t>
            </w:r>
            <w:r>
              <w:rPr>
                <w:rFonts w:hint="eastAsia" w:ascii="方正仿宋_GBK" w:hAnsi="方正仿宋_GBK" w:eastAsia="方正仿宋_GBK" w:cs="方正仿宋_GBK"/>
                <w:spacing w:val="-6"/>
                <w:sz w:val="24"/>
                <w:szCs w:val="24"/>
              </w:rPr>
              <w:t>体系业务要素完整，能覆盖产业全部业务，包括临时性及移动性的工作</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质量体系包含校准、测试、标准编制、科研和产品研发等产业所需的主要业务。同时应包括在临时性场所、临时性设施或移动设施中开展的工作。</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核查质量体系相关内容。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2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体系业务要素基本完整，能覆盖产业主要业务，但未包括临时性及移动性的工作</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5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业务要素不完整，体系有明显缺陷</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99"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质量体系运行符合管理要求</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2分    </w:t>
            </w:r>
            <w:r>
              <w:rPr>
                <w:rFonts w:hint="eastAsia" w:ascii="方正仿宋_GBK" w:hAnsi="方正仿宋_GBK" w:eastAsia="方正仿宋_GBK" w:cs="方正仿宋_GBK"/>
                <w:spacing w:val="-6"/>
                <w:sz w:val="24"/>
                <w:szCs w:val="24"/>
              </w:rPr>
              <w:t>具有内部审核和管理评审的完整记录</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体系运行符合管理要求，具有完整的内部审核和管理评审。</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12"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内部审核或管理评审记录不完整</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1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无内部审核和管理评审</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1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3.2.4</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服务于产业的组织机构</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具有明显产业特征的组织机构图</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中心建立有明确的组织管理机构，各机构的设置、职责合理清晰，能够体现服务于产业的特征。</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核查中心组织机构图。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87"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有明确的组织管理机构，但产业特征不明显</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8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无产业计量测试中心组织机构图</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87"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3.3</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创新体系</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775"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p>
        </w:tc>
        <w:tc>
          <w:tcPr>
            <w:tcW w:w="8241" w:type="dxa"/>
            <w:gridSpan w:val="2"/>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36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计量科技创新资源梳理</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rPr>
              <w:t>1分    具有多渠道的科研来源，科技创新运行良好，并与国际一流机构建立交流或合作机制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具有一定的科研渠道来源，支持产业计量测试技术研究与创新；能够有效利用产业科技创新资源，搭建创新平台，开展国内外合作与交流。</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核查科研渠道、对外合作交流相关材料。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03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0分    </w:t>
            </w:r>
            <w:r>
              <w:rPr>
                <w:rFonts w:hint="eastAsia" w:ascii="方正仿宋_GBK" w:hAnsi="方正仿宋_GBK" w:eastAsia="方正仿宋_GBK" w:cs="方正仿宋_GBK"/>
                <w:spacing w:val="-6"/>
                <w:sz w:val="24"/>
                <w:szCs w:val="24"/>
              </w:rPr>
              <w:t>科研来源渠道单一，无对外交流合作</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75"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计量科技创新体制机制</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具有鼓励创新的制度性文件或管理规定</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计量科技创新机制，具体以明确鼓励创新的相关制度、管理文件等体现。</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核查相关机制的文件。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无鼓励创新的相关文件</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445"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创新团队及专家团队建设</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既有创新人才团队又有专家库</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建立创新人才团队：具有面向产业的高水平计量测试创新团队，提升科技创新能力、核心技术创新能力和产品研发能力。</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建立产业计量测试科技专家库：邀请产业内知名专家作为技术顾问，为产业计量测试中心的发展进行技术指导，对产业发展中的技术难题进行咨询服务和技术攻关。</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核查人才团队和专家库清单及说明材料。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97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无创新人才团队或专家库</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36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3.3.4</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产、学、研相结合</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具有产、学、研的相关案例或证明</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与高等院校、科研院所、生产企业进行产业计量科技创新合作，推动产、学、研相结合的计量科技创新体系，有效利用产业科技创新资源，联合立项、联合攻关、联合研发。</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4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无产、学、研的相关案例或证明</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09"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3.4</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b w:val="0"/>
                <w:sz w:val="24"/>
                <w:szCs w:val="24"/>
              </w:rPr>
              <w:t>服务体系</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8"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建立与产业畅通的信息对接渠道</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掌握产业发展最新信息动态和计量测试服务需求，开展的服务能够覆盖产业主要单位，客户群稳定并建有客户评价及反馈机制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实现及时跟踪、掌握产业发展最新信息动态和计量测试服务需求，确定产业重点服务领域和重点服务项目；开展的计量测试服务覆盖产业的主要企事业单位，有客户评价及反馈机制。</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核查服务于产业的相关证明材料。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掌握产业计量测试现状，但服务未能覆盖产业主要单位，有客户群但客户评价及反馈机制不完善</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未能完全掌握产业计量测试现状，开展的服务不能覆盖产业主要单位，未建立稳定的客户群或缺乏客户评价及反馈机制</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276"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建立促进产业发展的现代服务理念和创新服务模式</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rPr>
              <w:t>1分    建立促进产业发展的现代服务理念和创新服务模式，如有针对产业的专项服务机制，或为产业开展全方位的计量测试技术集成式服务</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促进产业发展的现代服务理念和创新服务模式。制定促进产业发展的创新服务实施方案，创新服务模式、确定服务路线、服务方式和服务措施。如建立产业重点领域、重点产品专项服务机制，或为产业开展全方位的计量测试技术集成式服务。</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核查相关业务机制情况。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7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highlight w:val="yellow"/>
              </w:rPr>
            </w:pPr>
            <w:r>
              <w:rPr>
                <w:rFonts w:hint="eastAsia" w:ascii="方正仿宋_GBK" w:hAnsi="方正仿宋_GBK" w:eastAsia="方正仿宋_GBK" w:cs="方正仿宋_GBK"/>
                <w:sz w:val="24"/>
                <w:szCs w:val="24"/>
              </w:rPr>
              <w:t xml:space="preserve">0分    </w:t>
            </w:r>
            <w:r>
              <w:rPr>
                <w:rFonts w:hint="eastAsia" w:ascii="方正仿宋_GBK" w:hAnsi="方正仿宋_GBK" w:eastAsia="方正仿宋_GBK" w:cs="方正仿宋_GBK"/>
                <w:snapToGrid w:val="0"/>
                <w:spacing w:val="-6"/>
                <w:sz w:val="24"/>
                <w:szCs w:val="24"/>
              </w:rPr>
              <w:t>未建立</w:t>
            </w:r>
            <w:r>
              <w:rPr>
                <w:rFonts w:hint="eastAsia" w:ascii="方正仿宋_GBK" w:hAnsi="方正仿宋_GBK" w:eastAsia="方正仿宋_GBK" w:cs="方正仿宋_GBK"/>
                <w:spacing w:val="-6"/>
                <w:sz w:val="24"/>
                <w:szCs w:val="24"/>
              </w:rPr>
              <w:t>现代服务理念和创新服务模式</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141"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3.4.3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服务成效</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建有面向产业的现代服务机制及服务理念，相关案例充分，服务成效显著</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围绕产业发展的实际需求，建立现代服务理念和创新服务模式，并有计量测试的服务案例。</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核查相关案例及证明材料。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14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建立面向产业的的现代服务理念和创新服务模式，但相关服务案例不充分或服务效果不明显</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8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472" w:firstLineChars="200"/>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无相关服务案例</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90"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3.5</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人力资源</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168"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技术人才队伍</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技术人才队伍结构合理、专业齐全、技术过硬，能适应产业计量测试技术发展对人才的要求，服务产业发展技术特点突出</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中心的技术人才团队形成由产业技术领军人才及具有产业和专业实践经验的、涵盖高中低各层次的技术人才组成的金字塔式结构。拥有熟悉产业发展状况和了解产业关键共性技术的专业领军人才，服务产业发展技术特点突出。从事校准、测试以及其他需要资格确认的人员经考核合格后持证上岗。</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核查产业计量测试中心技术人员情况说明，核查专业技术人员证明材料。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943"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技术人才队伍结构基本合理，具有一定技术水平，但缺乏熟悉产业发展状况和了解产业关键共性技术的专业领军人才，服务产业发展技术特点不够突出</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457"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技术人才队伍结构不合理，不能适应产业计量测试技术发展对人才的要求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8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管理团队的情况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具有高水平的中心管理人员团队</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产业计量测试中心的高层管理人员具有较高的专业水平及组织管理与综合协调能力。</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核查产业计量测试中心管理人员介绍。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31"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472" w:firstLineChars="200"/>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无高水平的中心管理人员团队</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79"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人才引进与培养机制</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2分    </w:t>
            </w:r>
            <w:r>
              <w:rPr>
                <w:rFonts w:hint="eastAsia" w:ascii="方正仿宋_GBK" w:hAnsi="方正仿宋_GBK" w:eastAsia="方正仿宋_GBK" w:cs="方正仿宋_GBK"/>
                <w:spacing w:val="-6"/>
                <w:sz w:val="24"/>
                <w:szCs w:val="24"/>
              </w:rPr>
              <w:t>具有人才引进与培养计划并组织实施</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制订专业技术人才引进与培养计划，认真组织实施并按计划要求完成专业技术人才引进与培养工作。</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核查培养计划及实施情况。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2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472" w:firstLineChars="200"/>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1分    </w:t>
            </w:r>
            <w:r>
              <w:rPr>
                <w:rFonts w:hint="eastAsia" w:ascii="方正仿宋_GBK" w:hAnsi="方正仿宋_GBK" w:eastAsia="方正仿宋_GBK" w:cs="方正仿宋_GBK"/>
                <w:spacing w:val="-11"/>
                <w:sz w:val="24"/>
                <w:szCs w:val="24"/>
              </w:rPr>
              <w:t>有人才引进与培养计划，但未组织实施</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0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472" w:firstLineChars="200"/>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无人才引进与培养计划</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68"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3.5.4</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人才考核激励机制</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1分    </w:t>
            </w:r>
            <w:r>
              <w:rPr>
                <w:rFonts w:hint="eastAsia" w:ascii="方正仿宋_GBK" w:hAnsi="方正仿宋_GBK" w:eastAsia="方正仿宋_GBK" w:cs="方正仿宋_GBK"/>
                <w:spacing w:val="-6"/>
                <w:sz w:val="24"/>
                <w:szCs w:val="24"/>
              </w:rPr>
              <w:t>具有灵活、有效的人才考核激励机制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激励专业技术人才在服务产业发展中发挥应有作用并产生一定的影响力。</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核查人才考核激励机制相关文件。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34"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472" w:firstLineChars="200"/>
              <w:jc w:val="lef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无有效的人才考核激励机制</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512"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3.6</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基础保障</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01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3.6.1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基础保障条件情况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具有满足产业计量测试中心运行的总体面积，较完善的实验室条件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产业计量测试中心的建筑面积、实验室场地与环境、恒温实验室面积、仪器设备整体情况、辅助装置和基础设备、实验室公共安全设施和其他测试设备等满足从事校准、测试、科研及生产等业务要求。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55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无完善的实验室条件</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10"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3.6.2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基础设施建设与改造</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具有基础设施建设与环境改造举措并取得建设成效</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中心基础设施的建设与环境改造，满足产业计量测试中心长远发展的要求。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59"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236" w:firstLineChars="10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无基础设施建设与环境改造的相关举措或投入</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142"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3.6.3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信息化建设情况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具有覆盖中心主要业务的信息化系统和服务于产业的网络平台，能保障中心工作高效开展</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建立保障产业计量测试中心正常运行的信息化系统，覆盖中心主要业务；建立服务于产业的网络平台，利用信息化手段，促进中心各项工作高效开展。</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80"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236" w:firstLineChars="10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0分    </w:t>
            </w:r>
            <w:r>
              <w:rPr>
                <w:rFonts w:hint="eastAsia" w:ascii="方正仿宋_GBK" w:hAnsi="方正仿宋_GBK" w:eastAsia="方正仿宋_GBK" w:cs="方正仿宋_GBK"/>
                <w:spacing w:val="-11"/>
                <w:sz w:val="24"/>
                <w:szCs w:val="24"/>
              </w:rPr>
              <w:t>无信息化系统和服务于产业的网络平台</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614" w:hRule="atLeast"/>
          <w:jc w:val="center"/>
        </w:trPr>
        <w:tc>
          <w:tcPr>
            <w:tcW w:w="878" w:type="dxa"/>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3.7</w:t>
            </w:r>
          </w:p>
        </w:tc>
        <w:tc>
          <w:tcPr>
            <w:tcW w:w="4050" w:type="dxa"/>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发展规划</w:t>
            </w:r>
          </w:p>
        </w:tc>
        <w:tc>
          <w:tcPr>
            <w:tcW w:w="975" w:type="dxa"/>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9016" w:type="dxa"/>
            <w:gridSpan w:val="3"/>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364"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3.7.1</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编制后续发展规划情况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2分    编制清晰的《重庆市××产业计量测试中心能力后续建设规划》和《产业计量测试技术发展规划白皮书》</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全面掌握产业关键领域核心技术和关键共性技术的计量测试需求，编制后续建设规划，具备产业计量测试中心后续建设实施需要的资金投入能力，满足产业发展需求。</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核查《重庆市××产业计量测试中心能力后续建设规划》和《重庆市××产业计量发展白皮书》。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1256"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编制清晰的《重庆市××产业计量测</w:t>
            </w:r>
            <w:r>
              <w:rPr>
                <w:rFonts w:hint="eastAsia" w:ascii="方正仿宋_GBK" w:hAnsi="方正仿宋_GBK" w:eastAsia="方正仿宋_GBK" w:cs="方正仿宋_GBK"/>
                <w:spacing w:val="-6"/>
                <w:sz w:val="24"/>
                <w:szCs w:val="24"/>
              </w:rPr>
              <w:t>试中心能力后续建设规划》，但无《产业计量测试技术发展规划白皮书》</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66"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ind w:firstLine="236" w:firstLineChars="100"/>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无清晰的后续建设规划</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67"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3.7.2</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编制产业相关规划情况</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1分    </w:t>
            </w:r>
            <w:r>
              <w:rPr>
                <w:rFonts w:hint="eastAsia" w:ascii="方正仿宋_GBK" w:hAnsi="方正仿宋_GBK" w:eastAsia="方正仿宋_GBK" w:cs="方正仿宋_GBK"/>
                <w:spacing w:val="-6"/>
                <w:sz w:val="24"/>
                <w:szCs w:val="24"/>
              </w:rPr>
              <w:t>负责或参与产业相关规划的制定工作</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负责或参与产业相关重大规划制定的相关工作，如重庆市、国防、产业、行业等相关领域计量测试发展规划的制定等。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核查相关产业规划证明材料。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858"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未参与产业相关规划的制定工作</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88"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3.7.3</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产业计量测试中心联盟与平台</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960" w:hanging="944" w:hangingChars="4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3分    基本构架</w:t>
            </w:r>
            <w:r>
              <w:rPr>
                <w:rFonts w:hint="eastAsia" w:ascii="方正仿宋_GBK" w:hAnsi="方正仿宋_GBK" w:eastAsia="方正仿宋_GBK" w:cs="方正仿宋_GBK"/>
                <w:snapToGrid w:val="0"/>
                <w:sz w:val="24"/>
                <w:szCs w:val="24"/>
              </w:rPr>
              <w:t>了产业计量测试联盟，</w:t>
            </w:r>
            <w:r>
              <w:rPr>
                <w:rFonts w:hint="eastAsia" w:ascii="方正仿宋_GBK" w:hAnsi="方正仿宋_GBK" w:eastAsia="方正仿宋_GBK" w:cs="方正仿宋_GBK"/>
                <w:sz w:val="24"/>
                <w:szCs w:val="24"/>
              </w:rPr>
              <w:t>开展</w:t>
            </w:r>
          </w:p>
          <w:p>
            <w:pPr>
              <w:keepNext w:val="0"/>
              <w:keepLines w:val="0"/>
              <w:pageBreakBefore w:val="0"/>
              <w:kinsoku/>
              <w:wordWrap/>
              <w:overflowPunct/>
              <w:topLinePunct w:val="0"/>
              <w:autoSpaceDE/>
              <w:autoSpaceDN/>
              <w:bidi w:val="0"/>
              <w:adjustRightInd w:val="0"/>
              <w:snapToGrid/>
              <w:spacing w:line="320" w:lineRule="exact"/>
              <w:ind w:left="932" w:leftChars="295" w:firstLine="0" w:firstLineChars="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构建产业计量测试服务大平台探索研究</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z w:val="24"/>
                <w:szCs w:val="24"/>
              </w:rPr>
              <w:t>针对“中心—联盟—平台”有清晰的建设思路和实施方案，设计了产业计量测试联盟的基本模式，开展构建产业计量测试服务大平台探索研究等。</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核查相关方案、实施证明材料、产业相关证明等。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8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jc w:val="both"/>
              <w:textAlignment w:val="auto"/>
              <w:rPr>
                <w:rFonts w:hint="eastAsia" w:ascii="方正仿宋_GBK" w:hAnsi="方正仿宋_GBK" w:eastAsia="方正仿宋_GBK" w:cs="方正仿宋_GBK"/>
                <w:snapToGrid w:val="0"/>
                <w:sz w:val="24"/>
                <w:szCs w:val="24"/>
              </w:rPr>
            </w:pPr>
            <w:r>
              <w:rPr>
                <w:rFonts w:hint="eastAsia" w:ascii="方正仿宋_GBK" w:hAnsi="方正仿宋_GBK" w:eastAsia="方正仿宋_GBK" w:cs="方正仿宋_GBK"/>
                <w:sz w:val="24"/>
                <w:szCs w:val="24"/>
              </w:rPr>
              <w:t xml:space="preserve">1～2分  </w:t>
            </w:r>
            <w:r>
              <w:rPr>
                <w:rFonts w:hint="eastAsia" w:ascii="方正仿宋_GBK" w:hAnsi="方正仿宋_GBK" w:eastAsia="方正仿宋_GBK" w:cs="方正仿宋_GBK"/>
                <w:snapToGrid w:val="0"/>
                <w:sz w:val="24"/>
                <w:szCs w:val="24"/>
              </w:rPr>
              <w:t>设计了产业计量测试联盟的基</w:t>
            </w:r>
          </w:p>
          <w:p>
            <w:pPr>
              <w:keepNext w:val="0"/>
              <w:keepLines w:val="0"/>
              <w:pageBreakBefore w:val="0"/>
              <w:kinsoku/>
              <w:wordWrap/>
              <w:overflowPunct/>
              <w:topLinePunct w:val="0"/>
              <w:autoSpaceDE/>
              <w:autoSpaceDN/>
              <w:bidi w:val="0"/>
              <w:adjustRightInd w:val="0"/>
              <w:snapToGrid/>
              <w:spacing w:line="320" w:lineRule="exact"/>
              <w:ind w:firstLine="944" w:firstLineChars="40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napToGrid w:val="0"/>
                <w:sz w:val="24"/>
                <w:szCs w:val="24"/>
              </w:rPr>
              <w:t>本模式，思路清晰，可操作性强</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1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926" w:hRule="atLeast"/>
          <w:jc w:val="center"/>
        </w:trPr>
        <w:tc>
          <w:tcPr>
            <w:tcW w:w="878" w:type="dxa"/>
            <w:vMerge w:val="restart"/>
            <w:vAlign w:val="center"/>
          </w:tcPr>
          <w:p>
            <w:pPr>
              <w:keepNext w:val="0"/>
              <w:keepLines w:val="0"/>
              <w:pageBreakBefore w:val="0"/>
              <w:kinsoku/>
              <w:wordWrap/>
              <w:overflowPunct/>
              <w:topLinePunct w:val="0"/>
              <w:autoSpaceDE/>
              <w:autoSpaceDN/>
              <w:bidi w:val="0"/>
              <w:snapToGrid/>
              <w:spacing w:line="320" w:lineRule="exact"/>
              <w:ind w:right="26"/>
              <w:jc w:val="center"/>
              <w:textAlignment w:val="auto"/>
              <w:outlineLvl w:val="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3.7.4</w:t>
            </w:r>
          </w:p>
        </w:tc>
        <w:tc>
          <w:tcPr>
            <w:tcW w:w="4050"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产业计量测试中心宣传工作</w:t>
            </w:r>
          </w:p>
        </w:tc>
        <w:tc>
          <w:tcPr>
            <w:tcW w:w="9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775" w:type="dxa"/>
            <w:vMerge w:val="restart"/>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ind w:left="960" w:hanging="944" w:hangingChars="40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1分    开展产业计量测试中心的宣传和展示工作，扩大在产业中的影响力</w:t>
            </w:r>
          </w:p>
        </w:tc>
        <w:tc>
          <w:tcPr>
            <w:tcW w:w="3441" w:type="dxa"/>
            <w:vMerge w:val="restart"/>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开展产业计量测试中心的宣传工作和展示工作。</w:t>
            </w:r>
          </w:p>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核查中心开展工作的宣传展示情况。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PrEx>
        <w:trPr>
          <w:trHeight w:val="775" w:hRule="atLeast"/>
          <w:jc w:val="center"/>
        </w:trPr>
        <w:tc>
          <w:tcPr>
            <w:tcW w:w="878"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050"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c>
          <w:tcPr>
            <w:tcW w:w="9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775" w:type="dxa"/>
            <w:vMerge w:val="continue"/>
            <w:vAlign w:val="center"/>
          </w:tcPr>
          <w:p>
            <w:pPr>
              <w:keepNext w:val="0"/>
              <w:keepLines w:val="0"/>
              <w:pageBreakBefore w:val="0"/>
              <w:kinsoku/>
              <w:wordWrap/>
              <w:overflowPunct/>
              <w:topLinePunct w:val="0"/>
              <w:autoSpaceDE/>
              <w:autoSpaceDN/>
              <w:bidi w:val="0"/>
              <w:snapToGrid/>
              <w:spacing w:line="320" w:lineRule="exact"/>
              <w:jc w:val="center"/>
              <w:textAlignment w:val="auto"/>
              <w:rPr>
                <w:rFonts w:hint="eastAsia" w:ascii="方正仿宋_GBK" w:hAnsi="方正仿宋_GBK" w:eastAsia="方正仿宋_GBK" w:cs="方正仿宋_GBK"/>
                <w:sz w:val="24"/>
                <w:szCs w:val="24"/>
              </w:rPr>
            </w:pPr>
          </w:p>
        </w:tc>
        <w:tc>
          <w:tcPr>
            <w:tcW w:w="4800" w:type="dxa"/>
            <w:vAlign w:val="center"/>
          </w:tcPr>
          <w:p>
            <w:pPr>
              <w:keepNext w:val="0"/>
              <w:keepLines w:val="0"/>
              <w:pageBreakBefore w:val="0"/>
              <w:kinsoku/>
              <w:wordWrap/>
              <w:overflowPunct/>
              <w:topLinePunct w:val="0"/>
              <w:autoSpaceDE/>
              <w:autoSpaceDN/>
              <w:bidi w:val="0"/>
              <w:adjustRightInd w:val="0"/>
              <w:snapToGrid/>
              <w:spacing w:line="32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0分    未达到上述要求</w:t>
            </w:r>
          </w:p>
        </w:tc>
        <w:tc>
          <w:tcPr>
            <w:tcW w:w="3441" w:type="dxa"/>
            <w:vMerge w:val="continue"/>
            <w:vAlign w:val="center"/>
          </w:tcPr>
          <w:p>
            <w:pPr>
              <w:keepNext w:val="0"/>
              <w:keepLines w:val="0"/>
              <w:pageBreakBefore w:val="0"/>
              <w:kinsoku/>
              <w:wordWrap/>
              <w:overflowPunct/>
              <w:topLinePunct w:val="0"/>
              <w:autoSpaceDE/>
              <w:autoSpaceDN/>
              <w:bidi w:val="0"/>
              <w:snapToGrid/>
              <w:spacing w:line="320" w:lineRule="exact"/>
              <w:textAlignment w:val="auto"/>
              <w:rPr>
                <w:rFonts w:hint="eastAsia" w:ascii="方正仿宋_GBK" w:hAnsi="方正仿宋_GBK" w:eastAsia="方正仿宋_GBK" w:cs="方正仿宋_GBK"/>
                <w:sz w:val="24"/>
                <w:szCs w:val="24"/>
              </w:rPr>
            </w:pPr>
          </w:p>
        </w:tc>
      </w:tr>
    </w:tbl>
    <w:p>
      <w:pPr>
        <w:spacing w:line="594" w:lineRule="exact"/>
        <w:ind w:firstLine="815" w:firstLineChars="29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w:t>
      </w:r>
      <w:r>
        <w:rPr>
          <w:rFonts w:hint="eastAsia" w:ascii="方正仿宋_GBK" w:hAnsi="方正仿宋_GBK" w:cs="方正仿宋_GBK"/>
          <w:sz w:val="28"/>
          <w:szCs w:val="28"/>
          <w:lang w:eastAsia="zh-CN"/>
        </w:rPr>
        <w:t>：</w:t>
      </w:r>
      <w:r>
        <w:rPr>
          <w:rFonts w:hint="eastAsia" w:ascii="方正仿宋_GBK" w:hAnsi="方正仿宋_GBK" w:eastAsia="方正仿宋_GBK" w:cs="方正仿宋_GBK"/>
          <w:sz w:val="28"/>
          <w:szCs w:val="28"/>
        </w:rPr>
        <w:t>核查表项目总分为100分。筹建单位可依据本表开展自查工作。</w:t>
      </w:r>
    </w:p>
    <w:p>
      <w:pPr>
        <w:spacing w:line="594" w:lineRule="exact"/>
        <w:ind w:firstLine="815" w:firstLineChars="295"/>
        <w:rPr>
          <w:rFonts w:hint="eastAsia" w:ascii="方正仿宋_GBK" w:hAnsi="方正仿宋_GBK" w:eastAsia="方正仿宋_GBK" w:cs="方正仿宋_GBK"/>
          <w:w w:val="200"/>
          <w:sz w:val="28"/>
          <w:szCs w:val="28"/>
        </w:rPr>
      </w:pPr>
      <w:r>
        <w:rPr>
          <w:rFonts w:hint="eastAsia" w:ascii="方正仿宋_GBK" w:hAnsi="方正仿宋_GBK" w:eastAsia="方正仿宋_GBK" w:cs="方正仿宋_GBK"/>
          <w:sz w:val="28"/>
          <w:szCs w:val="28"/>
        </w:rPr>
        <w:t>验收专家（签名）：</w:t>
      </w:r>
    </w:p>
    <w:p>
      <w:pPr>
        <w:spacing w:line="594" w:lineRule="exact"/>
        <w:ind w:firstLine="815" w:firstLineChars="295"/>
        <w:rPr>
          <w:rFonts w:ascii="仿宋_GB2312" w:hAnsi="仿宋_GB2312" w:cs="仿宋_GB2312"/>
          <w:b w:val="0"/>
          <w:color w:val="000000"/>
          <w:sz w:val="28"/>
          <w:szCs w:val="28"/>
        </w:rPr>
      </w:pPr>
      <w:r>
        <w:rPr>
          <w:rFonts w:hint="eastAsia" w:ascii="方正仿宋_GBK" w:hAnsi="方正仿宋_GBK" w:eastAsia="方正仿宋_GBK" w:cs="方正仿宋_GBK"/>
          <w:sz w:val="28"/>
          <w:szCs w:val="28"/>
        </w:rPr>
        <w:t xml:space="preserve">验收日期： </w:t>
      </w:r>
      <w:r>
        <w:rPr>
          <w:rFonts w:hint="eastAsia" w:ascii="仿宋_GB2312" w:hAnsi="仿宋_GB2312" w:cs="仿宋_GB2312"/>
          <w:sz w:val="28"/>
          <w:szCs w:val="28"/>
        </w:rPr>
        <w:t xml:space="preserve">  </w:t>
      </w:r>
    </w:p>
    <w:p>
      <w:pPr>
        <w:spacing w:line="360" w:lineRule="auto"/>
        <w:rPr>
          <w:rFonts w:cs="Calibri"/>
          <w:b w:val="0"/>
          <w:color w:val="000000"/>
          <w:sz w:val="44"/>
          <w:szCs w:val="44"/>
        </w:rPr>
        <w:sectPr>
          <w:headerReference r:id="rId6" w:type="default"/>
          <w:footerReference r:id="rId7" w:type="default"/>
          <w:pgSz w:w="16838" w:h="11906" w:orient="landscape"/>
          <w:pgMar w:top="1587" w:right="1962" w:bottom="1587" w:left="1848" w:header="851" w:footer="964" w:gutter="0"/>
          <w:paperSrc/>
          <w:pgNumType w:fmt="decimal"/>
          <w:cols w:space="0" w:num="1"/>
          <w:rtlGutter w:val="0"/>
          <w:docGrid w:type="linesAndChars" w:linePitch="623" w:charSpace="-849"/>
        </w:sectPr>
      </w:pPr>
    </w:p>
    <w:p>
      <w:pPr>
        <w:widowControl/>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附件4</w:t>
      </w:r>
    </w:p>
    <w:p>
      <w:pPr>
        <w:pStyle w:val="2"/>
        <w:rPr>
          <w:rFonts w:hint="default"/>
        </w:rPr>
      </w:pPr>
    </w:p>
    <w:p>
      <w:pPr>
        <w:rPr>
          <w:rFonts w:hint="default"/>
        </w:rPr>
      </w:pPr>
    </w:p>
    <w:p>
      <w:pPr>
        <w:snapToGrid w:val="0"/>
        <w:spacing w:line="720" w:lineRule="atLeast"/>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48"/>
          <w:szCs w:val="48"/>
        </w:rPr>
        <w:t>重庆市市级产业计量测试中心</w:t>
      </w:r>
    </w:p>
    <w:p>
      <w:pPr>
        <w:snapToGrid w:val="0"/>
        <w:spacing w:line="720" w:lineRule="atLeast"/>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验收考核申请书</w:t>
      </w:r>
    </w:p>
    <w:p>
      <w:pPr>
        <w:snapToGrid w:val="0"/>
        <w:spacing w:line="720" w:lineRule="atLeast"/>
        <w:ind w:firstLine="960"/>
      </w:pPr>
      <w:r>
        <w:t xml:space="preserve"> </w:t>
      </w:r>
    </w:p>
    <w:p>
      <w:pPr>
        <w:pStyle w:val="2"/>
      </w:pPr>
    </w:p>
    <w:p>
      <w:pPr>
        <w:rPr>
          <w:rFonts w:hint="eastAsia"/>
        </w:rPr>
      </w:pPr>
    </w:p>
    <w:p>
      <w:pPr>
        <w:snapToGrid w:val="0"/>
        <w:rPr>
          <w:spacing w:val="-20"/>
          <w:sz w:val="32"/>
          <w:szCs w:val="32"/>
          <w:u w:val="single"/>
        </w:rPr>
      </w:pPr>
      <w:r>
        <w:rPr>
          <w:rFonts w:hint="eastAsia"/>
          <w:sz w:val="32"/>
          <w:szCs w:val="32"/>
        </w:rPr>
        <w:t>市级产业计量测试中心名称：</w:t>
      </w:r>
      <w:r>
        <w:rPr>
          <w:spacing w:val="-20"/>
          <w:sz w:val="32"/>
          <w:szCs w:val="32"/>
          <w:u w:val="single"/>
        </w:rPr>
        <w:t xml:space="preserve">                                   </w:t>
      </w:r>
    </w:p>
    <w:p>
      <w:pPr>
        <w:snapToGrid w:val="0"/>
        <w:rPr>
          <w:rFonts w:hint="eastAsia"/>
          <w:sz w:val="32"/>
          <w:szCs w:val="32"/>
        </w:rPr>
      </w:pPr>
    </w:p>
    <w:p>
      <w:pPr>
        <w:snapToGrid w:val="0"/>
        <w:rPr>
          <w:rFonts w:hint="eastAsia"/>
          <w:sz w:val="32"/>
          <w:szCs w:val="32"/>
          <w:u w:val="single"/>
        </w:rPr>
      </w:pPr>
      <w:r>
        <w:rPr>
          <w:rFonts w:hint="eastAsia"/>
          <w:sz w:val="32"/>
          <w:szCs w:val="32"/>
        </w:rPr>
        <w:t>承 建</w:t>
      </w:r>
      <w:r>
        <w:rPr>
          <w:sz w:val="32"/>
          <w:szCs w:val="32"/>
        </w:rPr>
        <w:t xml:space="preserve"> </w:t>
      </w:r>
      <w:r>
        <w:rPr>
          <w:rFonts w:hint="eastAsia"/>
          <w:sz w:val="32"/>
          <w:szCs w:val="32"/>
        </w:rPr>
        <w:t>单</w:t>
      </w:r>
      <w:r>
        <w:rPr>
          <w:sz w:val="32"/>
          <w:szCs w:val="32"/>
        </w:rPr>
        <w:t xml:space="preserve"> </w:t>
      </w:r>
      <w:r>
        <w:rPr>
          <w:rFonts w:hint="eastAsia"/>
          <w:sz w:val="32"/>
          <w:szCs w:val="32"/>
        </w:rPr>
        <w:t>位：</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pacing w:val="-20"/>
          <w:sz w:val="32"/>
          <w:szCs w:val="32"/>
          <w:u w:val="single"/>
        </w:rPr>
        <w:t>（</w:t>
      </w:r>
      <w:r>
        <w:rPr>
          <w:rFonts w:hint="eastAsia"/>
          <w:sz w:val="32"/>
          <w:szCs w:val="32"/>
          <w:u w:val="single"/>
        </w:rPr>
        <w:t>盖章）</w:t>
      </w:r>
      <w:r>
        <w:rPr>
          <w:sz w:val="32"/>
          <w:szCs w:val="32"/>
          <w:u w:val="single"/>
        </w:rPr>
        <w:t xml:space="preserve"> </w:t>
      </w:r>
    </w:p>
    <w:p>
      <w:pPr>
        <w:snapToGrid w:val="0"/>
        <w:rPr>
          <w:rFonts w:hint="eastAsia"/>
          <w:sz w:val="32"/>
          <w:szCs w:val="32"/>
        </w:rPr>
      </w:pPr>
    </w:p>
    <w:p>
      <w:pPr>
        <w:snapToGrid w:val="0"/>
        <w:rPr>
          <w:sz w:val="32"/>
          <w:szCs w:val="32"/>
        </w:rPr>
      </w:pPr>
      <w:r>
        <w:rPr>
          <w:rFonts w:hint="eastAsia"/>
          <w:sz w:val="32"/>
          <w:szCs w:val="32"/>
        </w:rPr>
        <w:t>主 管 部 门：</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pacing w:val="-20"/>
          <w:sz w:val="32"/>
          <w:szCs w:val="32"/>
          <w:u w:val="single"/>
        </w:rPr>
        <w:t>（</w:t>
      </w:r>
      <w:r>
        <w:rPr>
          <w:rFonts w:hint="eastAsia"/>
          <w:sz w:val="32"/>
          <w:szCs w:val="32"/>
          <w:u w:val="single"/>
        </w:rPr>
        <w:t>盖章）</w:t>
      </w:r>
      <w:r>
        <w:rPr>
          <w:sz w:val="32"/>
          <w:szCs w:val="32"/>
          <w:u w:val="single"/>
        </w:rPr>
        <w:t xml:space="preserve"> </w:t>
      </w:r>
    </w:p>
    <w:p>
      <w:pPr>
        <w:snapToGrid w:val="0"/>
        <w:rPr>
          <w:rFonts w:hint="eastAsia"/>
          <w:spacing w:val="64"/>
          <w:sz w:val="32"/>
          <w:szCs w:val="32"/>
        </w:rPr>
      </w:pPr>
    </w:p>
    <w:p>
      <w:pPr>
        <w:snapToGrid w:val="0"/>
        <w:rPr>
          <w:sz w:val="32"/>
          <w:szCs w:val="32"/>
        </w:rPr>
      </w:pPr>
      <w:r>
        <w:rPr>
          <w:rFonts w:hint="eastAsia"/>
          <w:spacing w:val="64"/>
          <w:sz w:val="32"/>
          <w:szCs w:val="32"/>
        </w:rPr>
        <w:t>批准筹建日期</w:t>
      </w:r>
      <w:r>
        <w:rPr>
          <w:rFonts w:hint="eastAsia"/>
          <w:sz w:val="32"/>
          <w:szCs w:val="32"/>
        </w:rPr>
        <w:t>：</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年</w:t>
      </w:r>
      <w:r>
        <w:rPr>
          <w:sz w:val="32"/>
          <w:szCs w:val="32"/>
          <w:u w:val="single"/>
        </w:rPr>
        <w:t xml:space="preserve"> </w:t>
      </w:r>
      <w:r>
        <w:rPr>
          <w:rFonts w:hint="eastAsia"/>
          <w:sz w:val="32"/>
          <w:szCs w:val="32"/>
          <w:u w:val="single"/>
        </w:rPr>
        <w:t>月</w:t>
      </w:r>
      <w:r>
        <w:rPr>
          <w:sz w:val="32"/>
          <w:szCs w:val="32"/>
          <w:u w:val="single"/>
        </w:rPr>
        <w:t xml:space="preserve">  </w:t>
      </w:r>
      <w:r>
        <w:rPr>
          <w:rFonts w:hint="eastAsia"/>
          <w:sz w:val="32"/>
          <w:szCs w:val="32"/>
          <w:u w:val="single"/>
        </w:rPr>
        <w:t>日至</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年</w:t>
      </w:r>
      <w:r>
        <w:rPr>
          <w:sz w:val="32"/>
          <w:szCs w:val="32"/>
          <w:u w:val="single"/>
        </w:rPr>
        <w:t xml:space="preserve">  </w:t>
      </w:r>
      <w:r>
        <w:rPr>
          <w:rFonts w:hint="eastAsia"/>
          <w:sz w:val="32"/>
          <w:szCs w:val="32"/>
          <w:u w:val="single"/>
        </w:rPr>
        <w:t>月</w:t>
      </w:r>
      <w:r>
        <w:rPr>
          <w:sz w:val="32"/>
          <w:szCs w:val="32"/>
          <w:u w:val="single"/>
        </w:rPr>
        <w:t xml:space="preserve">  </w:t>
      </w:r>
      <w:r>
        <w:rPr>
          <w:rFonts w:hint="eastAsia"/>
          <w:sz w:val="32"/>
          <w:szCs w:val="32"/>
          <w:u w:val="single"/>
        </w:rPr>
        <w:t>日</w:t>
      </w:r>
    </w:p>
    <w:p>
      <w:pPr>
        <w:snapToGrid w:val="0"/>
        <w:rPr>
          <w:sz w:val="32"/>
          <w:szCs w:val="32"/>
        </w:rPr>
      </w:pPr>
    </w:p>
    <w:p>
      <w:pPr>
        <w:snapToGrid w:val="0"/>
        <w:rPr>
          <w:sz w:val="32"/>
          <w:szCs w:val="32"/>
          <w:u w:val="single"/>
        </w:rPr>
      </w:pPr>
      <w:r>
        <w:rPr>
          <w:rFonts w:hint="eastAsia"/>
          <w:sz w:val="32"/>
          <w:szCs w:val="32"/>
        </w:rPr>
        <w:t>填</w:t>
      </w:r>
      <w:r>
        <w:rPr>
          <w:sz w:val="32"/>
          <w:szCs w:val="32"/>
        </w:rPr>
        <w:t xml:space="preserve"> </w:t>
      </w:r>
      <w:r>
        <w:rPr>
          <w:rFonts w:hint="eastAsia"/>
          <w:sz w:val="32"/>
          <w:szCs w:val="32"/>
        </w:rPr>
        <w:t>报</w:t>
      </w: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w:t>
      </w:r>
      <w:r>
        <w:rPr>
          <w:sz w:val="32"/>
          <w:szCs w:val="32"/>
          <w:u w:val="single"/>
        </w:rPr>
        <w:t xml:space="preserve">    </w:t>
      </w:r>
      <w:r>
        <w:rPr>
          <w:rFonts w:hint="eastAsia"/>
          <w:sz w:val="32"/>
          <w:szCs w:val="32"/>
          <w:u w:val="single"/>
        </w:rPr>
        <w:t xml:space="preserve">       </w:t>
      </w:r>
      <w:r>
        <w:rPr>
          <w:sz w:val="32"/>
          <w:szCs w:val="32"/>
          <w:u w:val="single"/>
        </w:rPr>
        <w:t xml:space="preserve">   </w:t>
      </w:r>
      <w:r>
        <w:rPr>
          <w:rFonts w:hint="eastAsia"/>
          <w:sz w:val="32"/>
          <w:szCs w:val="32"/>
          <w:u w:val="single"/>
        </w:rPr>
        <w:t>年</w:t>
      </w:r>
      <w:r>
        <w:rPr>
          <w:sz w:val="32"/>
          <w:szCs w:val="32"/>
          <w:u w:val="single"/>
        </w:rPr>
        <w:t xml:space="preserve">   </w:t>
      </w:r>
      <w:r>
        <w:rPr>
          <w:rFonts w:hint="eastAsia"/>
          <w:sz w:val="32"/>
          <w:szCs w:val="32"/>
          <w:u w:val="single"/>
        </w:rPr>
        <w:t>月</w:t>
      </w:r>
      <w:r>
        <w:rPr>
          <w:sz w:val="32"/>
          <w:szCs w:val="32"/>
          <w:u w:val="single"/>
        </w:rPr>
        <w:t xml:space="preserve">   </w:t>
      </w:r>
      <w:r>
        <w:rPr>
          <w:rFonts w:hint="eastAsia"/>
          <w:sz w:val="32"/>
          <w:szCs w:val="32"/>
          <w:u w:val="single"/>
        </w:rPr>
        <w:t xml:space="preserve">日      </w:t>
      </w:r>
      <w:r>
        <w:rPr>
          <w:sz w:val="32"/>
          <w:szCs w:val="32"/>
          <w:u w:val="single"/>
        </w:rPr>
        <w:t xml:space="preserve"> </w:t>
      </w:r>
    </w:p>
    <w:p>
      <w:pPr>
        <w:snapToGrid w:val="0"/>
        <w:jc w:val="center"/>
        <w:rPr>
          <w:rFonts w:eastAsia="华文中宋"/>
        </w:rPr>
      </w:pPr>
    </w:p>
    <w:p>
      <w:pPr>
        <w:snapToGrid w:val="0"/>
        <w:jc w:val="center"/>
        <w:rPr>
          <w:rFonts w:hint="eastAsia"/>
          <w:sz w:val="36"/>
        </w:rPr>
      </w:pPr>
    </w:p>
    <w:p>
      <w:pPr>
        <w:rPr>
          <w:rFonts w:hint="eastAsia"/>
          <w:sz w:val="36"/>
        </w:rPr>
      </w:pPr>
    </w:p>
    <w:p>
      <w:pPr>
        <w:rPr>
          <w:rFonts w:hint="eastAsia"/>
        </w:rPr>
      </w:pPr>
    </w:p>
    <w:p>
      <w:pPr>
        <w:snapToGrid w:val="0"/>
        <w:jc w:val="center"/>
        <w:rPr>
          <w:sz w:val="36"/>
        </w:rPr>
      </w:pPr>
      <w:r>
        <w:rPr>
          <w:rFonts w:hint="eastAsia"/>
          <w:sz w:val="36"/>
        </w:rPr>
        <w:t>重庆市市场监督管理局</w:t>
      </w:r>
      <w:r>
        <w:rPr>
          <w:sz w:val="36"/>
        </w:rPr>
        <w:t xml:space="preserve"> </w:t>
      </w:r>
    </w:p>
    <w:p>
      <w:pPr>
        <w:tabs>
          <w:tab w:val="left" w:pos="6480"/>
        </w:tabs>
        <w:snapToGrid w:val="0"/>
        <w:rPr>
          <w:szCs w:val="28"/>
        </w:rPr>
        <w:sectPr>
          <w:headerReference r:id="rId8" w:type="default"/>
          <w:footerReference r:id="rId9" w:type="default"/>
          <w:pgSz w:w="11906" w:h="16838"/>
          <w:pgMar w:top="1962" w:right="1587" w:bottom="1848" w:left="1587" w:header="851" w:footer="964" w:gutter="0"/>
          <w:paperSrc/>
          <w:pgNumType w:fmt="decimal"/>
          <w:cols w:space="0" w:num="1"/>
          <w:rtlGutter w:val="0"/>
          <w:docGrid w:type="linesAndChars" w:linePitch="623" w:charSpace="697"/>
        </w:sectPr>
      </w:pPr>
    </w:p>
    <w:p>
      <w:pPr>
        <w:tabs>
          <w:tab w:val="left" w:pos="6480"/>
        </w:tabs>
        <w:snapToGrid w:val="0"/>
        <w:rPr>
          <w:szCs w:val="28"/>
        </w:rPr>
      </w:pPr>
    </w:p>
    <w:tbl>
      <w:tblPr>
        <w:tblStyle w:val="14"/>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95"/>
        <w:gridCol w:w="2652"/>
        <w:gridCol w:w="2637"/>
        <w:gridCol w:w="16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695" w:type="dxa"/>
            <w:tcBorders>
              <w:top w:val="single" w:color="auto" w:sz="12" w:space="0"/>
              <w:left w:val="single" w:color="auto" w:sz="12" w:space="0"/>
              <w:bottom w:val="single" w:color="auto" w:sz="6" w:space="0"/>
              <w:right w:val="single" w:color="auto" w:sz="6" w:space="0"/>
            </w:tcBorders>
            <w:vAlign w:val="center"/>
          </w:tcPr>
          <w:p>
            <w:pPr>
              <w:spacing w:line="320" w:lineRule="exact"/>
              <w:jc w:val="center"/>
              <w:rPr>
                <w:sz w:val="24"/>
              </w:rPr>
            </w:pPr>
            <w:r>
              <w:rPr>
                <w:rFonts w:hint="eastAsia"/>
                <w:sz w:val="24"/>
              </w:rPr>
              <w:t>承建单位</w:t>
            </w:r>
          </w:p>
        </w:tc>
        <w:tc>
          <w:tcPr>
            <w:tcW w:w="6944" w:type="dxa"/>
            <w:gridSpan w:val="3"/>
            <w:tcBorders>
              <w:top w:val="single" w:color="auto" w:sz="12"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eastAsia"/>
                <w:sz w:val="24"/>
              </w:rPr>
            </w:pPr>
            <w:r>
              <w:rPr>
                <w:rFonts w:hint="eastAsia"/>
                <w:sz w:val="24"/>
              </w:rPr>
              <w:t>通讯地址</w:t>
            </w:r>
          </w:p>
        </w:tc>
        <w:tc>
          <w:tcPr>
            <w:tcW w:w="265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p>
        </w:tc>
        <w:tc>
          <w:tcPr>
            <w:tcW w:w="263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sz w:val="24"/>
              </w:rPr>
            </w:pPr>
            <w:r>
              <w:rPr>
                <w:rFonts w:hint="eastAsia"/>
                <w:sz w:val="24"/>
              </w:rPr>
              <w:t>邮政编码</w:t>
            </w:r>
          </w:p>
        </w:tc>
        <w:tc>
          <w:tcPr>
            <w:tcW w:w="1655"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z w:val="24"/>
              </w:rPr>
            </w:pPr>
            <w:r>
              <w:rPr>
                <w:rFonts w:hint="eastAsia"/>
                <w:sz w:val="24"/>
              </w:rPr>
              <w:t>负责人姓名</w:t>
            </w:r>
          </w:p>
        </w:tc>
        <w:tc>
          <w:tcPr>
            <w:tcW w:w="265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p>
        </w:tc>
        <w:tc>
          <w:tcPr>
            <w:tcW w:w="263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r>
              <w:rPr>
                <w:rFonts w:hint="eastAsia"/>
                <w:sz w:val="24"/>
              </w:rPr>
              <w:t>联系电话及传真</w:t>
            </w:r>
          </w:p>
        </w:tc>
        <w:tc>
          <w:tcPr>
            <w:tcW w:w="1655"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 w:hRule="atLeast"/>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z w:val="24"/>
              </w:rPr>
            </w:pPr>
            <w:r>
              <w:rPr>
                <w:rFonts w:hint="eastAsia"/>
                <w:sz w:val="24"/>
              </w:rPr>
              <w:t>电子邮箱</w:t>
            </w:r>
          </w:p>
        </w:tc>
        <w:tc>
          <w:tcPr>
            <w:tcW w:w="265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p>
        </w:tc>
        <w:tc>
          <w:tcPr>
            <w:tcW w:w="263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r>
              <w:rPr>
                <w:rFonts w:hint="eastAsia"/>
                <w:sz w:val="24"/>
              </w:rPr>
              <w:t>移动电话</w:t>
            </w:r>
          </w:p>
        </w:tc>
        <w:tc>
          <w:tcPr>
            <w:tcW w:w="1655"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z w:val="24"/>
              </w:rPr>
            </w:pPr>
            <w:r>
              <w:rPr>
                <w:rFonts w:hint="eastAsia"/>
                <w:sz w:val="24"/>
              </w:rPr>
              <w:t>市级产业计量测试中心人员总数</w:t>
            </w:r>
          </w:p>
        </w:tc>
        <w:tc>
          <w:tcPr>
            <w:tcW w:w="265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p>
        </w:tc>
        <w:tc>
          <w:tcPr>
            <w:tcW w:w="2637" w:type="dxa"/>
            <w:tcBorders>
              <w:top w:val="single" w:color="auto" w:sz="6" w:space="0"/>
              <w:left w:val="single" w:color="auto" w:sz="6" w:space="0"/>
              <w:bottom w:val="single" w:color="auto" w:sz="6" w:space="0"/>
              <w:right w:val="single" w:color="auto" w:sz="6" w:space="0"/>
            </w:tcBorders>
            <w:vAlign w:val="center"/>
          </w:tcPr>
          <w:p>
            <w:pPr>
              <w:spacing w:line="320" w:lineRule="exact"/>
              <w:ind w:left="-158" w:leftChars="-50" w:right="-158" w:rightChars="-50"/>
              <w:jc w:val="center"/>
              <w:rPr>
                <w:rFonts w:hint="eastAsia"/>
                <w:sz w:val="24"/>
              </w:rPr>
            </w:pPr>
            <w:r>
              <w:rPr>
                <w:rFonts w:hint="eastAsia"/>
                <w:sz w:val="24"/>
              </w:rPr>
              <w:t>中级以上技术职称</w:t>
            </w:r>
          </w:p>
          <w:p>
            <w:pPr>
              <w:spacing w:line="320" w:lineRule="exact"/>
              <w:ind w:left="-158" w:leftChars="-50" w:right="-158" w:rightChars="-50"/>
              <w:jc w:val="center"/>
              <w:rPr>
                <w:sz w:val="24"/>
              </w:rPr>
            </w:pPr>
            <w:r>
              <w:rPr>
                <w:rFonts w:hint="eastAsia"/>
                <w:sz w:val="24"/>
              </w:rPr>
              <w:t>人员总数</w:t>
            </w:r>
          </w:p>
        </w:tc>
        <w:tc>
          <w:tcPr>
            <w:tcW w:w="1655"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z w:val="24"/>
              </w:rPr>
            </w:pPr>
            <w:r>
              <w:rPr>
                <w:rFonts w:hint="eastAsia"/>
                <w:sz w:val="24"/>
              </w:rPr>
              <w:t>市级产业计量测试中心固定资产总值(万元)</w:t>
            </w:r>
          </w:p>
        </w:tc>
        <w:tc>
          <w:tcPr>
            <w:tcW w:w="265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p>
        </w:tc>
        <w:tc>
          <w:tcPr>
            <w:tcW w:w="263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r>
              <w:rPr>
                <w:rFonts w:hint="eastAsia"/>
                <w:sz w:val="24"/>
              </w:rPr>
              <w:t>市级产业计量测试中心设备总值(万元)</w:t>
            </w:r>
          </w:p>
        </w:tc>
        <w:tc>
          <w:tcPr>
            <w:tcW w:w="1655"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sz w:val="24"/>
              </w:rPr>
            </w:pPr>
            <w:r>
              <w:rPr>
                <w:rFonts w:hint="eastAsia"/>
                <w:sz w:val="24"/>
              </w:rPr>
              <w:t>市级产业计量测试中心房屋总面积(平方米)</w:t>
            </w:r>
          </w:p>
        </w:tc>
        <w:tc>
          <w:tcPr>
            <w:tcW w:w="265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p>
        </w:tc>
        <w:tc>
          <w:tcPr>
            <w:tcW w:w="263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sz w:val="24"/>
              </w:rPr>
            </w:pPr>
            <w:r>
              <w:rPr>
                <w:rFonts w:hint="eastAsia"/>
                <w:sz w:val="24"/>
              </w:rPr>
              <w:t>市级产业计量测试中心实验室总面积(平方米)</w:t>
            </w:r>
          </w:p>
        </w:tc>
        <w:tc>
          <w:tcPr>
            <w:tcW w:w="1655" w:type="dxa"/>
            <w:tcBorders>
              <w:top w:val="single" w:color="auto" w:sz="6" w:space="0"/>
              <w:left w:val="single" w:color="auto" w:sz="6" w:space="0"/>
              <w:bottom w:val="single" w:color="auto" w:sz="6" w:space="0"/>
              <w:right w:val="single" w:color="auto" w:sz="12" w:space="0"/>
            </w:tcBorders>
            <w:vAlign w:val="center"/>
          </w:tcPr>
          <w:p>
            <w:pPr>
              <w:spacing w:line="32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1" w:hRule="atLeast"/>
          <w:jc w:val="center"/>
        </w:trPr>
        <w:tc>
          <w:tcPr>
            <w:tcW w:w="269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eastAsia" w:eastAsia="仿宋" w:cs="仿宋"/>
                <w:b w:val="0"/>
                <w:bCs w:val="0"/>
                <w:sz w:val="24"/>
              </w:rPr>
            </w:pPr>
            <w:r>
              <w:rPr>
                <w:rFonts w:hint="eastAsia" w:eastAsia="仿宋" w:cs="仿宋"/>
                <w:b w:val="0"/>
                <w:sz w:val="24"/>
              </w:rPr>
              <w:t>筹建任务总体完成情况</w:t>
            </w:r>
          </w:p>
        </w:tc>
        <w:tc>
          <w:tcPr>
            <w:tcW w:w="6944" w:type="dxa"/>
            <w:gridSpan w:val="3"/>
            <w:tcBorders>
              <w:top w:val="single" w:color="auto" w:sz="4" w:space="0"/>
              <w:left w:val="single" w:color="auto" w:sz="6" w:space="0"/>
              <w:bottom w:val="single" w:color="auto" w:sz="6" w:space="0"/>
              <w:right w:val="single" w:color="auto" w:sz="12" w:space="0"/>
            </w:tcBorders>
            <w:vAlign w:val="center"/>
          </w:tcPr>
          <w:p>
            <w:pPr>
              <w:spacing w:line="320" w:lineRule="exact"/>
              <w:jc w:val="both"/>
              <w:rPr>
                <w:bCs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8" w:hRule="atLeast"/>
          <w:jc w:val="center"/>
        </w:trPr>
        <w:tc>
          <w:tcPr>
            <w:tcW w:w="2695" w:type="dxa"/>
            <w:tcBorders>
              <w:top w:val="single" w:color="auto" w:sz="6" w:space="0"/>
              <w:left w:val="single" w:color="auto" w:sz="12" w:space="0"/>
              <w:bottom w:val="single" w:color="auto" w:sz="4" w:space="0"/>
              <w:right w:val="single" w:color="auto" w:sz="6" w:space="0"/>
            </w:tcBorders>
            <w:vAlign w:val="center"/>
          </w:tcPr>
          <w:p>
            <w:pPr>
              <w:spacing w:line="320" w:lineRule="exact"/>
              <w:jc w:val="center"/>
              <w:rPr>
                <w:b w:val="0"/>
                <w:bCs w:val="0"/>
                <w:sz w:val="24"/>
              </w:rPr>
            </w:pPr>
            <w:r>
              <w:rPr>
                <w:rFonts w:hint="eastAsia"/>
                <w:b w:val="0"/>
                <w:bCs w:val="0"/>
                <w:sz w:val="24"/>
              </w:rPr>
              <w:t>自查情况</w:t>
            </w:r>
          </w:p>
        </w:tc>
        <w:tc>
          <w:tcPr>
            <w:tcW w:w="6944" w:type="dxa"/>
            <w:gridSpan w:val="3"/>
            <w:tcBorders>
              <w:top w:val="single" w:color="auto" w:sz="6" w:space="0"/>
              <w:left w:val="single" w:color="auto" w:sz="6" w:space="0"/>
              <w:bottom w:val="single" w:color="auto" w:sz="6" w:space="0"/>
              <w:right w:val="single" w:color="auto" w:sz="12" w:space="0"/>
            </w:tcBorders>
            <w:vAlign w:val="center"/>
          </w:tcPr>
          <w:p>
            <w:pPr>
              <w:spacing w:line="320" w:lineRule="exact"/>
              <w:rPr>
                <w:rFonts w:hint="eastAsia"/>
                <w:bCs w:val="0"/>
                <w:sz w:val="24"/>
              </w:rPr>
            </w:pPr>
            <w:r>
              <w:rPr>
                <w:rFonts w:hint="eastAsia"/>
                <w:sz w:val="24"/>
              </w:rPr>
              <w:t>对照考核内容进行了自查，自查得分：</w:t>
            </w:r>
            <w:r>
              <w:rPr>
                <w:rFonts w:hint="eastAsia"/>
                <w:bCs w:val="0"/>
                <w:sz w:val="24"/>
              </w:rPr>
              <w:t xml:space="preserve">   ，满足申请条件。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20" w:hRule="atLeast"/>
          <w:jc w:val="center"/>
        </w:trPr>
        <w:tc>
          <w:tcPr>
            <w:tcW w:w="2695" w:type="dxa"/>
            <w:tcBorders>
              <w:top w:val="single" w:color="auto" w:sz="4" w:space="0"/>
              <w:left w:val="single" w:color="auto" w:sz="12" w:space="0"/>
              <w:bottom w:val="single" w:color="auto" w:sz="6" w:space="0"/>
              <w:right w:val="single" w:color="auto" w:sz="6" w:space="0"/>
            </w:tcBorders>
            <w:vAlign w:val="center"/>
          </w:tcPr>
          <w:p>
            <w:pPr>
              <w:spacing w:line="320" w:lineRule="exact"/>
              <w:jc w:val="center"/>
              <w:rPr>
                <w:b w:val="0"/>
                <w:sz w:val="24"/>
              </w:rPr>
            </w:pPr>
            <w:r>
              <w:rPr>
                <w:rFonts w:hint="eastAsia"/>
                <w:b w:val="0"/>
                <w:sz w:val="24"/>
              </w:rPr>
              <w:t>区县市场监管部门意见</w:t>
            </w:r>
          </w:p>
        </w:tc>
        <w:tc>
          <w:tcPr>
            <w:tcW w:w="6944" w:type="dxa"/>
            <w:gridSpan w:val="3"/>
            <w:tcBorders>
              <w:top w:val="single" w:color="auto" w:sz="4" w:space="0"/>
              <w:left w:val="single" w:color="auto" w:sz="6" w:space="0"/>
              <w:bottom w:val="single" w:color="auto" w:sz="6" w:space="0"/>
              <w:right w:val="single" w:color="auto" w:sz="12" w:space="0"/>
            </w:tcBorders>
            <w:vAlign w:val="center"/>
          </w:tcPr>
          <w:p>
            <w:pPr>
              <w:spacing w:line="320" w:lineRule="exact"/>
              <w:rPr>
                <w:rFonts w:hint="eastAsia"/>
                <w:sz w:val="24"/>
              </w:rPr>
            </w:pPr>
          </w:p>
          <w:p>
            <w:pPr>
              <w:spacing w:line="320" w:lineRule="exact"/>
              <w:ind w:firstLine="3422" w:firstLineChars="1450"/>
              <w:jc w:val="center"/>
              <w:rPr>
                <w:rFonts w:hint="eastAsia"/>
                <w:bCs w:val="0"/>
                <w:sz w:val="24"/>
              </w:rPr>
            </w:pPr>
          </w:p>
          <w:p>
            <w:pPr>
              <w:spacing w:line="320" w:lineRule="exact"/>
              <w:ind w:firstLine="4" w:firstLineChars="2"/>
              <w:jc w:val="center"/>
              <w:rPr>
                <w:bCs w:val="0"/>
                <w:sz w:val="24"/>
              </w:rPr>
            </w:pPr>
            <w:r>
              <w:rPr>
                <w:rFonts w:hint="eastAsia"/>
                <w:bCs w:val="0"/>
                <w:sz w:val="24"/>
              </w:rPr>
              <w:t xml:space="preserve"> 负责人（签字）：       </w:t>
            </w:r>
          </w:p>
          <w:p>
            <w:pPr>
              <w:spacing w:line="320" w:lineRule="exact"/>
              <w:ind w:firstLine="4" w:firstLineChars="2"/>
              <w:jc w:val="center"/>
              <w:rPr>
                <w:bCs w:val="0"/>
                <w:sz w:val="24"/>
              </w:rPr>
            </w:pPr>
            <w:r>
              <w:rPr>
                <w:rFonts w:hint="eastAsia"/>
                <w:bCs w:val="0"/>
                <w:sz w:val="24"/>
              </w:rPr>
              <w:t>单</w:t>
            </w:r>
            <w:r>
              <w:rPr>
                <w:bCs w:val="0"/>
                <w:sz w:val="24"/>
              </w:rPr>
              <w:t xml:space="preserve">  </w:t>
            </w:r>
            <w:r>
              <w:rPr>
                <w:rFonts w:hint="eastAsia"/>
                <w:bCs w:val="0"/>
                <w:sz w:val="24"/>
              </w:rPr>
              <w:t>位（盖章）</w:t>
            </w:r>
          </w:p>
          <w:p>
            <w:pPr>
              <w:spacing w:line="320" w:lineRule="exact"/>
              <w:jc w:val="center"/>
              <w:rPr>
                <w:bCs w:val="0"/>
                <w:sz w:val="24"/>
              </w:rPr>
            </w:pPr>
            <w:r>
              <w:rPr>
                <w:rFonts w:hint="eastAsia"/>
                <w:bCs w:val="0"/>
                <w:sz w:val="24"/>
              </w:rPr>
              <w:t xml:space="preserve">                          年</w:t>
            </w:r>
            <w:r>
              <w:rPr>
                <w:bCs w:val="0"/>
                <w:sz w:val="24"/>
              </w:rPr>
              <w:t xml:space="preserve">  </w:t>
            </w:r>
            <w:r>
              <w:rPr>
                <w:rFonts w:hint="eastAsia"/>
                <w:bCs w:val="0"/>
                <w:sz w:val="24"/>
              </w:rPr>
              <w:t>月</w:t>
            </w:r>
            <w:r>
              <w:rPr>
                <w:bCs w:val="0"/>
                <w:sz w:val="24"/>
              </w:rPr>
              <w:t xml:space="preserve">  </w:t>
            </w:r>
            <w:r>
              <w:rPr>
                <w:rFonts w:hint="eastAsia"/>
                <w:bCs w:val="0"/>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68" w:hRule="atLeast"/>
          <w:jc w:val="center"/>
        </w:trPr>
        <w:tc>
          <w:tcPr>
            <w:tcW w:w="2695" w:type="dxa"/>
            <w:vMerge w:val="restart"/>
            <w:tcBorders>
              <w:top w:val="single" w:color="auto" w:sz="4" w:space="0"/>
              <w:left w:val="single" w:color="auto" w:sz="12" w:space="0"/>
              <w:right w:val="single" w:color="auto" w:sz="6" w:space="0"/>
            </w:tcBorders>
            <w:vAlign w:val="center"/>
          </w:tcPr>
          <w:p>
            <w:pPr>
              <w:spacing w:line="320" w:lineRule="exact"/>
              <w:jc w:val="center"/>
              <w:rPr>
                <w:b w:val="0"/>
                <w:sz w:val="24"/>
              </w:rPr>
            </w:pPr>
            <w:r>
              <w:rPr>
                <w:rFonts w:hint="eastAsia"/>
                <w:b w:val="0"/>
                <w:sz w:val="24"/>
              </w:rPr>
              <w:t>市市场监督管理局</w:t>
            </w:r>
          </w:p>
          <w:p>
            <w:pPr>
              <w:spacing w:line="320" w:lineRule="exact"/>
              <w:jc w:val="center"/>
              <w:rPr>
                <w:b w:val="0"/>
                <w:sz w:val="24"/>
              </w:rPr>
            </w:pPr>
            <w:r>
              <w:rPr>
                <w:rFonts w:hint="eastAsia"/>
                <w:b w:val="0"/>
                <w:sz w:val="24"/>
              </w:rPr>
              <w:t>意见</w:t>
            </w:r>
          </w:p>
        </w:tc>
        <w:tc>
          <w:tcPr>
            <w:tcW w:w="6944" w:type="dxa"/>
            <w:gridSpan w:val="3"/>
            <w:tcBorders>
              <w:top w:val="single" w:color="auto" w:sz="4" w:space="0"/>
              <w:left w:val="single" w:color="auto" w:sz="6" w:space="0"/>
              <w:bottom w:val="single" w:color="auto" w:sz="6" w:space="0"/>
              <w:right w:val="single" w:color="auto" w:sz="12" w:space="0"/>
            </w:tcBorders>
            <w:vAlign w:val="center"/>
          </w:tcPr>
          <w:p>
            <w:pPr>
              <w:spacing w:line="320" w:lineRule="exact"/>
              <w:jc w:val="center"/>
              <w:rPr>
                <w:rFonts w:hint="eastAsia"/>
                <w:sz w:val="24"/>
              </w:rPr>
            </w:pPr>
          </w:p>
          <w:p>
            <w:pPr>
              <w:spacing w:line="320" w:lineRule="exact"/>
              <w:jc w:val="center"/>
              <w:rPr>
                <w:rFonts w:hint="eastAsia"/>
                <w:bCs w:val="0"/>
                <w:sz w:val="24"/>
              </w:rPr>
            </w:pPr>
            <w:bookmarkStart w:id="66" w:name="_GoBack"/>
            <w:bookmarkEnd w:id="66"/>
          </w:p>
          <w:p>
            <w:pPr>
              <w:spacing w:line="320" w:lineRule="exact"/>
              <w:jc w:val="center"/>
              <w:rPr>
                <w:bCs w:val="0"/>
                <w:sz w:val="24"/>
              </w:rPr>
            </w:pPr>
            <w:r>
              <w:rPr>
                <w:rFonts w:hint="eastAsia"/>
                <w:bCs w:val="0"/>
                <w:sz w:val="24"/>
              </w:rPr>
              <w:t xml:space="preserve">         计量处负责人（签字）：</w:t>
            </w:r>
          </w:p>
          <w:p>
            <w:pPr>
              <w:spacing w:line="320" w:lineRule="exact"/>
              <w:jc w:val="center"/>
              <w:rPr>
                <w:bCs w:val="0"/>
                <w:sz w:val="24"/>
              </w:rPr>
            </w:pPr>
            <w:r>
              <w:rPr>
                <w:rFonts w:hint="eastAsia"/>
                <w:bCs w:val="0"/>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2" w:hRule="atLeast"/>
          <w:jc w:val="center"/>
        </w:trPr>
        <w:tc>
          <w:tcPr>
            <w:tcW w:w="2695" w:type="dxa"/>
            <w:vMerge w:val="continue"/>
            <w:tcBorders>
              <w:left w:val="single" w:color="auto" w:sz="12" w:space="0"/>
              <w:bottom w:val="single" w:color="auto" w:sz="6" w:space="0"/>
              <w:right w:val="single" w:color="auto" w:sz="6" w:space="0"/>
            </w:tcBorders>
            <w:vAlign w:val="center"/>
          </w:tcPr>
          <w:p>
            <w:pPr>
              <w:spacing w:line="320" w:lineRule="exact"/>
              <w:jc w:val="center"/>
              <w:rPr>
                <w:b w:val="0"/>
                <w:sz w:val="24"/>
              </w:rPr>
            </w:pPr>
          </w:p>
        </w:tc>
        <w:tc>
          <w:tcPr>
            <w:tcW w:w="6944" w:type="dxa"/>
            <w:gridSpan w:val="3"/>
            <w:tcBorders>
              <w:top w:val="single" w:color="auto" w:sz="4" w:space="0"/>
              <w:left w:val="single" w:color="auto" w:sz="6" w:space="0"/>
              <w:bottom w:val="single" w:color="auto" w:sz="6" w:space="0"/>
              <w:right w:val="single" w:color="auto" w:sz="12" w:space="0"/>
            </w:tcBorders>
            <w:vAlign w:val="center"/>
          </w:tcPr>
          <w:p>
            <w:pPr>
              <w:spacing w:line="320" w:lineRule="exact"/>
              <w:jc w:val="center"/>
              <w:rPr>
                <w:rFonts w:hint="eastAsia"/>
                <w:sz w:val="24"/>
              </w:rPr>
            </w:pPr>
          </w:p>
          <w:p>
            <w:pPr>
              <w:spacing w:line="320" w:lineRule="exact"/>
              <w:jc w:val="center"/>
              <w:rPr>
                <w:rFonts w:hint="eastAsia"/>
                <w:bCs w:val="0"/>
                <w:sz w:val="24"/>
              </w:rPr>
            </w:pPr>
          </w:p>
          <w:p>
            <w:pPr>
              <w:spacing w:line="320" w:lineRule="exact"/>
              <w:ind w:firstLine="4" w:firstLineChars="2"/>
              <w:jc w:val="center"/>
              <w:rPr>
                <w:bCs w:val="0"/>
                <w:sz w:val="24"/>
              </w:rPr>
            </w:pPr>
            <w:r>
              <w:rPr>
                <w:rFonts w:hint="eastAsia"/>
                <w:bCs w:val="0"/>
                <w:sz w:val="24"/>
              </w:rPr>
              <w:t xml:space="preserve">        局分管领导（签字）：</w:t>
            </w:r>
          </w:p>
          <w:p>
            <w:pPr>
              <w:spacing w:line="320" w:lineRule="exact"/>
              <w:jc w:val="center"/>
              <w:rPr>
                <w:bCs w:val="0"/>
                <w:sz w:val="24"/>
              </w:rPr>
            </w:pPr>
            <w:r>
              <w:rPr>
                <w:rFonts w:hint="eastAsia"/>
                <w:bCs w:val="0"/>
                <w:sz w:val="24"/>
              </w:rPr>
              <w:t xml:space="preserve"> 单位（盖章）</w:t>
            </w:r>
          </w:p>
          <w:p>
            <w:pPr>
              <w:spacing w:line="320" w:lineRule="exact"/>
              <w:jc w:val="center"/>
              <w:rPr>
                <w:bCs w:val="0"/>
                <w:sz w:val="24"/>
              </w:rPr>
            </w:pPr>
            <w:r>
              <w:rPr>
                <w:rFonts w:hint="eastAsia"/>
                <w:bCs w:val="0"/>
                <w:sz w:val="24"/>
              </w:rPr>
              <w:t xml:space="preserve">                          年  月  日</w:t>
            </w:r>
          </w:p>
        </w:tc>
      </w:tr>
    </w:tbl>
    <w:p>
      <w:pPr>
        <w:tabs>
          <w:tab w:val="left" w:pos="6480"/>
        </w:tabs>
        <w:snapToGrid w:val="0"/>
        <w:spacing w:line="320" w:lineRule="exact"/>
        <w:rPr>
          <w:rFonts w:hint="eastAsia" w:ascii="方正楷体_GBK" w:hAnsi="方正楷体_GBK" w:eastAsia="方正楷体_GBK" w:cs="方正楷体_GBK"/>
          <w:sz w:val="24"/>
        </w:rPr>
      </w:pPr>
      <w:r>
        <w:rPr>
          <w:rFonts w:hint="eastAsia" w:ascii="方正楷体_GBK" w:hAnsi="方正楷体_GBK" w:eastAsia="方正楷体_GBK" w:cs="方正楷体_GBK"/>
          <w:sz w:val="24"/>
        </w:rPr>
        <w:t>注：1.</w:t>
      </w:r>
      <w:r>
        <w:rPr>
          <w:rFonts w:hint="eastAsia" w:ascii="方正楷体_GBK" w:hAnsi="方正楷体_GBK" w:eastAsia="方正楷体_GBK" w:cs="方正楷体_GBK"/>
          <w:bCs w:val="0"/>
          <w:sz w:val="24"/>
        </w:rPr>
        <w:t>申请验收考核提交以下材料：申请书一式三份；建设单位法人证明；同意筹建批复；筹建工作总结报告和后续建设规划</w:t>
      </w:r>
      <w:r>
        <w:rPr>
          <w:rFonts w:hint="eastAsia" w:ascii="方正楷体_GBK" w:hAnsi="方正楷体_GBK" w:eastAsia="方正楷体_GBK" w:cs="方正楷体_GBK"/>
          <w:sz w:val="24"/>
        </w:rPr>
        <w:t>。</w:t>
      </w:r>
    </w:p>
    <w:p>
      <w:pPr>
        <w:numPr>
          <w:ilvl w:val="0"/>
          <w:numId w:val="11"/>
        </w:numPr>
        <w:tabs>
          <w:tab w:val="left" w:pos="6480"/>
        </w:tabs>
        <w:snapToGrid w:val="0"/>
        <w:spacing w:line="320" w:lineRule="exact"/>
        <w:ind w:firstLine="480"/>
        <w:rPr>
          <w:rFonts w:hint="eastAsia" w:ascii="方正楷体_GBK" w:hAnsi="方正楷体_GBK" w:eastAsia="方正楷体_GBK" w:cs="方正楷体_GBK"/>
          <w:bCs w:val="0"/>
          <w:sz w:val="24"/>
        </w:rPr>
      </w:pPr>
      <w:r>
        <w:rPr>
          <w:rFonts w:hint="eastAsia" w:ascii="方正楷体_GBK" w:hAnsi="方正楷体_GBK" w:eastAsia="方正楷体_GBK" w:cs="方正楷体_GBK"/>
          <w:bCs w:val="0"/>
          <w:sz w:val="24"/>
        </w:rPr>
        <w:t>其他必要的说明可另附页。</w:t>
      </w:r>
    </w:p>
    <w:sectPr>
      <w:pgSz w:w="11906" w:h="16838"/>
      <w:pgMar w:top="1962" w:right="1587" w:bottom="1848" w:left="1587" w:header="851" w:footer="964" w:gutter="0"/>
      <w:paperSrc/>
      <w:pgNumType w:fmt="decimal"/>
      <w:cols w:space="0" w:num="1"/>
      <w:rtlGutter w:val="0"/>
      <w:docGrid w:type="linesAndChars" w:linePitch="623" w:charSpace="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hnschrift Light">
    <w:altName w:val="Vrinda"/>
    <w:panose1 w:val="020B0502040204020203"/>
    <w:charset w:val="00"/>
    <w:family w:val="swiss"/>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rinda">
    <w:panose1 w:val="020B0502040204020203"/>
    <w:charset w:val="00"/>
    <w:family w:val="auto"/>
    <w:pitch w:val="default"/>
    <w:sig w:usb0="0001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方正仿宋_GB2312">
    <w:altName w:val="方正仿宋_GBK"/>
    <w:panose1 w:val="00000000000000000000"/>
    <w:charset w:val="00"/>
    <w:family w:val="auto"/>
    <w:pitch w:val="default"/>
    <w:sig w:usb0="00000000" w:usb1="00000000" w:usb2="00000012"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cs="宋体"/>
        <w:b/>
        <w:bCs/>
        <w:color w:val="005192"/>
        <w:sz w:val="28"/>
        <w:szCs w:val="44"/>
      </w:rPr>
    </w:pPr>
    <w:r>
      <w:pict>
        <v:shape id="文本框 12" o:spid="_x0000_s2055" o:spt="202" type="#_x0000_t202" style="position:absolute;left:0pt;margin-top:-16.05pt;height:144pt;width:144pt;mso-position-horizontal:outside;mso-position-horizontal-relative:margin;mso-wrap-style:none;z-index:251678720;mso-width-relative:page;mso-height-relative:page;" filled="f" stroked="f" coordsize="21600,21600" o:gfxdata="UEsDBAoAAAAAAIdO4kAAAAAAAAAAAAAAAAAEAAAAZHJzL1BLAwQUAAAACACHTuJAvOmR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OmRnNYAAAAIAQAADwAAAAAA&#10;AAABACAAAAAiAAAAZHJzL2Rvd25yZXYueG1sUEsBAhQAFAAAAAgAh07iQCTQYRcVAgAAFwQAAA4A&#10;AAAAAAAAAQAgAAAAJQEAAGRycy9lMm9Eb2MueG1sUEsFBgAAAAAGAAYAWQEAAKw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2054" o:spt="20" style="position:absolute;left:0pt;margin-left:0pt;margin-top:9pt;height:0.15pt;width:442.25pt;z-index:251679744;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BN4qPRAAAABgEAAA8AAAAAAAAAAQAgAAAAIgAAAGRycy9kb3ducmV2Lnht&#10;bFBLAQIUABQAAAAIAIdO4kCV1b/JxwEAAF4DAAAOAAAAAAAAAAEAIAAAACABAABkcnMvZTJvRG9j&#10;LnhtbFBLBQYAAAAABgAGAFkBAABZBQAAAAA=&#10;">
          <v:path arrowok="t"/>
          <v:fill on="f" focussize="0,0"/>
          <v:stroke weight="1.75pt" color="#005192" joinstyle="round"/>
          <v:imagedata o:title=""/>
          <o:lock v:ext="edit" aspectratio="f"/>
        </v:line>
      </w:pict>
    </w:r>
  </w:p>
  <w:p>
    <w:pPr>
      <w:pStyle w:val="7"/>
      <w:ind w:firstLine="4804" w:firstLineChars="1709"/>
      <w:jc w:val="both"/>
      <w:rPr>
        <w:rFonts w:ascii="宋体" w:hAnsi="宋体" w:eastAsia="宋体" w:cs="宋体"/>
        <w:b/>
        <w:bCs/>
        <w:color w:val="005192"/>
        <w:sz w:val="28"/>
        <w:szCs w:val="44"/>
      </w:rPr>
    </w:pPr>
    <w:r>
      <w:rPr>
        <w:rFonts w:hint="eastAsia" w:ascii="宋体" w:hAnsi="宋体" w:eastAsia="宋体" w:cs="宋体"/>
        <w:b/>
        <w:bCs/>
        <w:color w:val="005192"/>
        <w:sz w:val="28"/>
        <w:szCs w:val="44"/>
      </w:rPr>
      <w:t>重庆市市场监督管理局发布</w:t>
    </w:r>
  </w:p>
  <w:p>
    <w:pPr>
      <w:pStyle w:val="7"/>
      <w:ind w:firstLine="4804" w:firstLineChars="1709"/>
      <w:jc w:val="both"/>
      <w:rPr>
        <w:rFonts w:ascii="宋体" w:hAnsi="宋体" w:eastAsia="宋体" w:cs="宋体"/>
        <w:b/>
        <w:bCs/>
        <w:color w:val="005192"/>
        <w:sz w:val="28"/>
        <w:szCs w:val="44"/>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51" o:spid="_x0000_s2051" o:spt="202" type="#_x0000_t202" style="position:absolute;left:0pt;margin-top:0pt;height:10.3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pdxhddIAAAADAQAADwAAAAAAAAABACAAAAA4AAAAZHJzL2Rvd25yZXYueG1s&#10;UEsBAhQAFAAAAAgAh07iQI/jvvEhAgAANwQAAA4AAAAAAAAAAQAgAAAANwEAAGRycy9lMm9Eb2Mu&#10;eG1sUEsFBgAAAAAGAAYAWQEAAMoFAAAAAA==&#10;">
          <v:path/>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cs="宋体"/>
        <w:b/>
        <w:bCs/>
        <w:color w:val="005192"/>
        <w:sz w:val="28"/>
        <w:szCs w:val="44"/>
      </w:rPr>
    </w:pPr>
    <w:r>
      <w:pict>
        <v:shape id="文本框 12" o:spid="_x0000_s3073" o:spt="202" type="#_x0000_t202" style="position:absolute;left:0pt;margin-top:-16.05pt;height:144pt;width:144pt;mso-position-horizontal:outside;mso-position-horizontal-relative:margin;mso-wrap-style:none;z-index:251702272;mso-width-relative:page;mso-height-relative:page;" filled="f" stroked="f" coordsize="21600,21600" o:gfxdata="UEsDBAoAAAAAAIdO4kAAAAAAAAAAAAAAAAAEAAAAZHJzL1BLAwQUAAAACACHTuJAvOmR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OmRnNYAAAAIAQAADwAAAAAA&#10;AAABACAAAAAiAAAAZHJzL2Rvd25yZXYueG1sUEsBAhQAFAAAAAgAh07iQCTQYRcVAgAAFwQAAA4A&#10;AAAAAAAAAQAgAAAAJQEAAGRycy9lMm9Eb2MueG1sUEsFBgAAAAAGAAYAWQEAAKw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3074" o:spt="20" style="position:absolute;left:0pt;margin-left:0pt;margin-top:9pt;height:0.15pt;width:651.95pt;z-index:251703296;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BN4qPRAAAABgEAAA8AAAAAAAAAAQAgAAAAIgAAAGRycy9kb3ducmV2Lnht&#10;bFBLAQIUABQAAAAIAIdO4kCV1b/JxwEAAF4DAAAOAAAAAAAAAAEAIAAAACABAABkcnMvZTJvRG9j&#10;LnhtbFBLBQYAAAAABgAGAFkBAABZBQAAAAA=&#10;">
          <v:path arrowok="t"/>
          <v:fill on="f" focussize="0,0"/>
          <v:stroke weight="1.75pt" color="#005192" joinstyle="round"/>
          <v:imagedata o:title=""/>
          <o:lock v:ext="edit" aspectratio="f"/>
        </v:line>
      </w:pict>
    </w:r>
  </w:p>
  <w:p>
    <w:pPr>
      <w:pStyle w:val="7"/>
      <w:ind w:firstLine="8960" w:firstLineChars="3200"/>
      <w:jc w:val="both"/>
      <w:rPr>
        <w:rFonts w:ascii="宋体" w:hAnsi="宋体" w:eastAsia="宋体" w:cs="宋体"/>
        <w:b/>
        <w:bCs/>
        <w:color w:val="005192"/>
        <w:sz w:val="28"/>
        <w:szCs w:val="44"/>
      </w:rPr>
    </w:pPr>
    <w:r>
      <w:rPr>
        <w:rFonts w:hint="eastAsia" w:ascii="宋体" w:hAnsi="宋体" w:eastAsia="宋体" w:cs="宋体"/>
        <w:b/>
        <w:bCs/>
        <w:color w:val="005192"/>
        <w:sz w:val="28"/>
        <w:szCs w:val="44"/>
      </w:rPr>
      <w:t>重庆市市场监督管理局发布</w: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eastAsia="宋体" w:cs="宋体"/>
        <w:b/>
        <w:bCs/>
        <w:color w:val="005192"/>
        <w:sz w:val="28"/>
        <w:szCs w:val="44"/>
      </w:rPr>
    </w:pPr>
    <w:r>
      <w:pict>
        <v:shape id="文本框 12" o:spid="_x0000_s3077" o:spt="202" type="#_x0000_t202" style="position:absolute;left:0pt;margin-top:-16.05pt;height:144pt;width:144pt;mso-position-horizontal:outside;mso-position-horizontal-relative:margin;mso-wrap-style:none;z-index:251814912;mso-width-relative:page;mso-height-relative:page;" filled="f" stroked="f" coordsize="21600,21600" o:gfxdata="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OmRnNYAAAAIAQAADwAAAAAA&#10;AAABACAAAAAiAAAAZHJzL2Rvd25yZXYueG1sUEsBAhQAFAAAAAgAh07iQCTQYRcVAgAAFwQAAA4A&#10;AAAAAAAAAQAgAAAAJQEAAGRycy9lMm9Eb2MueG1sUEsFBgAAAAAGAAYAWQEAAKwFAAAAAA==&#10;">
          <v:path/>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w:r>
    <w:r>
      <w:rPr>
        <w:color w:val="FAFAFA"/>
        <w:sz w:val="32"/>
      </w:rPr>
      <w:pict>
        <v:line id="直接连接符 5" o:spid="_x0000_s3078" o:spt="20" style="position:absolute;left:0pt;margin-left:0pt;margin-top:9pt;height:0.15pt;width:433.7pt;z-index:251815936;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BN4qPRAAAABgEAAA8AAAAAAAAAAQAgAAAAIgAAAGRycy9kb3ducmV2Lnht&#10;bFBLAQIUABQAAAAIAIdO4kCV1b/JxwEAAF4DAAAOAAAAAAAAAAEAIAAAACABAABkcnMvZTJvRG9j&#10;LnhtbFBLBQYAAAAABgAGAFkBAABZBQAAAAA=&#10;">
          <v:path arrowok="t"/>
          <v:fill on="f" focussize="0,0"/>
          <v:stroke weight="1.75pt" color="#005192" joinstyle="round"/>
          <v:imagedata o:title=""/>
          <o:lock v:ext="edit" aspectratio="f"/>
        </v:line>
      </w:pict>
    </w:r>
  </w:p>
  <w:p>
    <w:pPr>
      <w:pStyle w:val="7"/>
      <w:ind w:firstLine="4760" w:firstLineChars="1700"/>
      <w:jc w:val="both"/>
      <w:rPr>
        <w:rFonts w:ascii="宋体" w:hAnsi="宋体" w:eastAsia="宋体" w:cs="宋体"/>
        <w:b/>
        <w:bCs/>
        <w:color w:val="005192"/>
        <w:sz w:val="28"/>
        <w:szCs w:val="44"/>
      </w:rPr>
    </w:pPr>
    <w:r>
      <w:rPr>
        <w:rFonts w:hint="eastAsia" w:ascii="宋体" w:hAnsi="宋体" w:eastAsia="宋体" w:cs="宋体"/>
        <w:b/>
        <w:bCs/>
        <w:color w:val="005192"/>
        <w:sz w:val="28"/>
        <w:szCs w:val="44"/>
      </w:rPr>
      <w:t>重庆市市场监督管理局发布</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宋体" w:hAnsi="宋体" w:eastAsia="宋体" w:cs="宋体"/>
        <w:b/>
        <w:bCs/>
        <w:color w:val="005192"/>
        <w:sz w:val="32"/>
      </w:rPr>
    </w:pPr>
  </w:p>
  <w:p>
    <w:pPr>
      <w:pStyle w:val="9"/>
      <w:pBdr>
        <w:bottom w:val="none" w:color="auto" w:sz="0" w:space="1"/>
      </w:pBdr>
      <w:jc w:val="left"/>
      <w:rPr>
        <w:rFonts w:ascii="宋体" w:hAnsi="宋体" w:eastAsia="宋体" w:cs="宋体"/>
        <w:b/>
        <w:bCs/>
        <w:color w:val="005192"/>
        <w:sz w:val="32"/>
        <w:szCs w:val="32"/>
        <w:lang w:eastAsia="zh-Hans"/>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rPr>
      <w:t>重庆市市场监督管理局行政</w:t>
    </w:r>
    <w:r>
      <w:rPr>
        <w:rFonts w:hint="eastAsia" w:ascii="宋体" w:hAnsi="宋体" w:eastAsia="宋体" w:cs="宋体"/>
        <w:b/>
        <w:bCs/>
        <w:color w:val="005192"/>
        <w:sz w:val="32"/>
        <w:szCs w:val="32"/>
        <w:lang w:eastAsia="zh-Hans"/>
      </w:rPr>
      <w:t>规范性文件</w:t>
    </w:r>
  </w:p>
  <w:p>
    <w:pPr>
      <w:pStyle w:val="9"/>
      <w:pBdr>
        <w:bottom w:val="none" w:color="auto" w:sz="0" w:space="1"/>
      </w:pBdr>
      <w:jc w:val="left"/>
      <w:rPr>
        <w:rFonts w:eastAsia="宋体"/>
      </w:rPr>
    </w:pPr>
    <w:r>
      <w:rPr>
        <w:color w:val="FAFAFA"/>
        <w:sz w:val="32"/>
      </w:rPr>
      <w:pict>
        <v:line id="直接连接符 4" o:spid="_x0000_s2053" o:spt="20" style="position:absolute;left:0pt;margin-left:0.75pt;margin-top:6.15pt;height:0.15pt;width:442.25pt;z-index:251667456;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宋体" w:hAnsi="宋体" w:eastAsia="宋体" w:cs="宋体"/>
        <w:b/>
        <w:bCs/>
        <w:color w:val="005192"/>
        <w:sz w:val="32"/>
      </w:rPr>
    </w:pPr>
  </w:p>
  <w:p>
    <w:pPr>
      <w:pStyle w:val="9"/>
      <w:pBdr>
        <w:bottom w:val="none" w:color="auto" w:sz="0" w:space="1"/>
      </w:pBdr>
      <w:jc w:val="left"/>
      <w:rPr>
        <w:rFonts w:ascii="宋体" w:hAnsi="宋体" w:eastAsia="宋体" w:cs="宋体"/>
        <w:b/>
        <w:bCs/>
        <w:color w:val="005192"/>
        <w:sz w:val="32"/>
        <w:szCs w:val="32"/>
        <w:lang w:eastAsia="zh-Hans"/>
      </w:rPr>
    </w:pPr>
    <w:r>
      <w:rPr>
        <w:rFonts w:hint="eastAsia" w:ascii="宋体" w:hAnsi="宋体" w:eastAsia="宋体" w:cs="宋体"/>
        <w:b/>
        <w:bCs/>
        <w:color w:val="005192"/>
        <w:sz w:val="32"/>
      </w:rPr>
      <w:pict>
        <v:shape id="_x0000_i1026"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rPr>
      <w:t>重庆市市场监督管理局行政</w:t>
    </w:r>
    <w:r>
      <w:rPr>
        <w:rFonts w:hint="eastAsia" w:ascii="宋体" w:hAnsi="宋体" w:eastAsia="宋体" w:cs="宋体"/>
        <w:b/>
        <w:bCs/>
        <w:color w:val="005192"/>
        <w:sz w:val="32"/>
        <w:szCs w:val="32"/>
        <w:lang w:eastAsia="zh-Hans"/>
      </w:rPr>
      <w:t>规范性文件</w:t>
    </w:r>
  </w:p>
  <w:p>
    <w:pPr>
      <w:pStyle w:val="9"/>
      <w:pBdr>
        <w:bottom w:val="none" w:color="auto" w:sz="0" w:space="1"/>
      </w:pBdr>
      <w:jc w:val="left"/>
      <w:rPr>
        <w:rFonts w:eastAsia="宋体"/>
      </w:rPr>
    </w:pPr>
    <w:r>
      <w:rPr>
        <w:color w:val="FAFAFA"/>
        <w:sz w:val="32"/>
      </w:rPr>
      <w:pict>
        <v:line id="直接连接符 4" o:spid="_x0000_s3075" o:spt="20" style="position:absolute;left:0pt;margin-left:0.75pt;margin-top:6.15pt;height:0.15pt;width:651.95pt;z-index:251713536;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left"/>
      <w:rPr>
        <w:rFonts w:ascii="宋体" w:hAnsi="宋体" w:eastAsia="宋体" w:cs="宋体"/>
        <w:b/>
        <w:bCs/>
        <w:color w:val="005192"/>
        <w:sz w:val="32"/>
      </w:rPr>
    </w:pPr>
  </w:p>
  <w:p>
    <w:pPr>
      <w:pStyle w:val="9"/>
      <w:pBdr>
        <w:bottom w:val="none" w:color="auto" w:sz="0" w:space="1"/>
      </w:pBdr>
      <w:jc w:val="left"/>
      <w:rPr>
        <w:rFonts w:ascii="宋体" w:hAnsi="宋体" w:eastAsia="宋体" w:cs="宋体"/>
        <w:b/>
        <w:bCs/>
        <w:color w:val="005192"/>
        <w:sz w:val="32"/>
        <w:szCs w:val="32"/>
        <w:lang w:eastAsia="zh-Hans"/>
      </w:rPr>
    </w:pPr>
    <w:r>
      <w:rPr>
        <w:rFonts w:hint="eastAsia" w:ascii="宋体" w:hAnsi="宋体" w:eastAsia="宋体" w:cs="宋体"/>
        <w:b/>
        <w:bCs/>
        <w:color w:val="005192"/>
        <w:sz w:val="32"/>
      </w:rPr>
      <w:pict>
        <v:shape id="_x0000_i1027" o:spt="75" alt="国徽1024" type="#_x0000_t75" style="height:24.3pt;width:24.3pt;" filled="f" o:preferrelative="t" stroked="f" coordsize="21600,21600" o:gfxdata="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">
          <v:path/>
          <v:fill on="f" focussize="0,0"/>
          <v:stroke on="f"/>
          <v:imagedata r:id="rId1" o:title=""/>
          <o:lock v:ext="edit" aspectratio="t"/>
          <w10:wrap type="none"/>
          <w10:anchorlock/>
        </v:shape>
      </w:pict>
    </w:r>
    <w:r>
      <w:rPr>
        <w:rFonts w:hint="eastAsia" w:ascii="宋体" w:hAnsi="宋体" w:eastAsia="宋体" w:cs="宋体"/>
        <w:b/>
        <w:bCs/>
        <w:color w:val="005192"/>
        <w:sz w:val="32"/>
      </w:rPr>
      <w:t>重庆市市场监督管理局行政</w:t>
    </w:r>
    <w:r>
      <w:rPr>
        <w:rFonts w:hint="eastAsia" w:ascii="宋体" w:hAnsi="宋体" w:eastAsia="宋体" w:cs="宋体"/>
        <w:b/>
        <w:bCs/>
        <w:color w:val="005192"/>
        <w:sz w:val="32"/>
        <w:szCs w:val="32"/>
        <w:lang w:eastAsia="zh-Hans"/>
      </w:rPr>
      <w:t>规范性文件</w:t>
    </w:r>
  </w:p>
  <w:p>
    <w:pPr>
      <w:pStyle w:val="9"/>
      <w:pBdr>
        <w:bottom w:val="none" w:color="auto" w:sz="0" w:space="1"/>
      </w:pBdr>
      <w:jc w:val="left"/>
      <w:rPr>
        <w:rFonts w:eastAsia="宋体"/>
      </w:rPr>
    </w:pPr>
    <w:r>
      <w:rPr>
        <w:color w:val="FAFAFA"/>
        <w:sz w:val="32"/>
      </w:rPr>
      <w:pict>
        <v:line id="直接连接符 4" o:spid="_x0000_s3076" o:spt="20" style="position:absolute;left:0pt;margin-left:0.75pt;margin-top:6.15pt;height:0.15pt;width:442.2pt;z-index:251769856;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path arrowok="t"/>
          <v:fill on="f" focussize="0,0"/>
          <v:stroke weight="1.75pt" color="#005192" joinstyle="round"/>
          <v:imagedata o:title=""/>
          <o:lock v:ext="edit" aspectratio="f"/>
        </v:line>
      </w:pict>
    </w:r>
  </w:p>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F1FCB"/>
    <w:multiLevelType w:val="singleLevel"/>
    <w:tmpl w:val="8DFF1FCB"/>
    <w:lvl w:ilvl="0" w:tentative="0">
      <w:start w:val="1"/>
      <w:numFmt w:val="decimal"/>
      <w:suff w:val="space"/>
      <w:lvlText w:val="%1."/>
      <w:lvlJc w:val="left"/>
      <w:rPr>
        <w:rFonts w:hint="default" w:ascii="Times New Roman" w:hAnsi="Times New Roman"/>
        <w:b/>
        <w:bCs/>
        <w:sz w:val="32"/>
        <w:szCs w:val="32"/>
      </w:rPr>
    </w:lvl>
  </w:abstractNum>
  <w:abstractNum w:abstractNumId="1">
    <w:nsid w:val="A6D3D8DD"/>
    <w:multiLevelType w:val="singleLevel"/>
    <w:tmpl w:val="A6D3D8DD"/>
    <w:lvl w:ilvl="0" w:tentative="0">
      <w:start w:val="1"/>
      <w:numFmt w:val="decimal"/>
      <w:suff w:val="space"/>
      <w:lvlText w:val="%1."/>
      <w:lvlJc w:val="left"/>
      <w:rPr>
        <w:rFonts w:hint="default" w:ascii="Times New Roman" w:hAnsi="Times New Roman" w:cs="Times New Roman"/>
      </w:rPr>
    </w:lvl>
  </w:abstractNum>
  <w:abstractNum w:abstractNumId="2">
    <w:nsid w:val="AA2E170F"/>
    <w:multiLevelType w:val="singleLevel"/>
    <w:tmpl w:val="AA2E170F"/>
    <w:lvl w:ilvl="0" w:tentative="0">
      <w:start w:val="1"/>
      <w:numFmt w:val="decimal"/>
      <w:suff w:val="space"/>
      <w:lvlText w:val="%1."/>
      <w:lvlJc w:val="left"/>
      <w:rPr>
        <w:rFonts w:hint="default" w:ascii="Times New Roman" w:hAnsi="Times New Roman"/>
      </w:rPr>
    </w:lvl>
  </w:abstractNum>
  <w:abstractNum w:abstractNumId="3">
    <w:nsid w:val="BBBB6844"/>
    <w:multiLevelType w:val="singleLevel"/>
    <w:tmpl w:val="BBBB6844"/>
    <w:lvl w:ilvl="0" w:tentative="0">
      <w:start w:val="3"/>
      <w:numFmt w:val="chineseCounting"/>
      <w:suff w:val="nothing"/>
      <w:lvlText w:val="%1、"/>
      <w:lvlJc w:val="left"/>
      <w:rPr>
        <w:rFonts w:hint="eastAsia"/>
      </w:rPr>
    </w:lvl>
  </w:abstractNum>
  <w:abstractNum w:abstractNumId="4">
    <w:nsid w:val="C8D0B2E0"/>
    <w:multiLevelType w:val="singleLevel"/>
    <w:tmpl w:val="C8D0B2E0"/>
    <w:lvl w:ilvl="0" w:tentative="0">
      <w:start w:val="1"/>
      <w:numFmt w:val="decimal"/>
      <w:suff w:val="space"/>
      <w:lvlText w:val="%1."/>
      <w:lvlJc w:val="left"/>
      <w:rPr>
        <w:rFonts w:hint="default" w:ascii="Times New Roman" w:hAnsi="Times New Roman" w:cs="Bahnschrift Light"/>
      </w:rPr>
    </w:lvl>
  </w:abstractNum>
  <w:abstractNum w:abstractNumId="5">
    <w:nsid w:val="1BDC42C6"/>
    <w:multiLevelType w:val="singleLevel"/>
    <w:tmpl w:val="1BDC42C6"/>
    <w:lvl w:ilvl="0" w:tentative="0">
      <w:start w:val="1"/>
      <w:numFmt w:val="decimal"/>
      <w:suff w:val="space"/>
      <w:lvlText w:val="%1."/>
      <w:lvlJc w:val="left"/>
      <w:rPr>
        <w:rFonts w:hint="default" w:ascii="Times New Roman" w:hAnsi="Times New Roman"/>
      </w:rPr>
    </w:lvl>
  </w:abstractNum>
  <w:abstractNum w:abstractNumId="6">
    <w:nsid w:val="24DD8A45"/>
    <w:multiLevelType w:val="singleLevel"/>
    <w:tmpl w:val="24DD8A45"/>
    <w:lvl w:ilvl="0" w:tentative="0">
      <w:start w:val="1"/>
      <w:numFmt w:val="decimal"/>
      <w:suff w:val="space"/>
      <w:lvlText w:val="%1."/>
      <w:lvlJc w:val="left"/>
      <w:rPr>
        <w:rFonts w:hint="default" w:ascii="Times New Roman" w:hAnsi="Times New Roman"/>
      </w:rPr>
    </w:lvl>
  </w:abstractNum>
  <w:abstractNum w:abstractNumId="7">
    <w:nsid w:val="35534F98"/>
    <w:multiLevelType w:val="singleLevel"/>
    <w:tmpl w:val="35534F98"/>
    <w:lvl w:ilvl="0" w:tentative="0">
      <w:start w:val="1"/>
      <w:numFmt w:val="decimal"/>
      <w:suff w:val="space"/>
      <w:lvlText w:val="%1."/>
      <w:lvlJc w:val="left"/>
      <w:rPr>
        <w:rFonts w:hint="default" w:ascii="Times New Roman" w:hAnsi="Times New Roman"/>
        <w:sz w:val="32"/>
        <w:szCs w:val="32"/>
      </w:rPr>
    </w:lvl>
  </w:abstractNum>
  <w:abstractNum w:abstractNumId="8">
    <w:nsid w:val="4B5C4966"/>
    <w:multiLevelType w:val="singleLevel"/>
    <w:tmpl w:val="4B5C4966"/>
    <w:lvl w:ilvl="0" w:tentative="0">
      <w:start w:val="1"/>
      <w:numFmt w:val="decimal"/>
      <w:suff w:val="space"/>
      <w:lvlText w:val="%1."/>
      <w:lvlJc w:val="left"/>
      <w:pPr>
        <w:ind w:left="0"/>
      </w:pPr>
      <w:rPr>
        <w:rFonts w:hint="default" w:ascii="Times New Roman" w:hAnsi="Times New Roman"/>
        <w:sz w:val="32"/>
        <w:szCs w:val="32"/>
      </w:rPr>
    </w:lvl>
  </w:abstractNum>
  <w:abstractNum w:abstractNumId="9">
    <w:nsid w:val="62329DBB"/>
    <w:multiLevelType w:val="singleLevel"/>
    <w:tmpl w:val="62329DBB"/>
    <w:lvl w:ilvl="0" w:tentative="0">
      <w:start w:val="2"/>
      <w:numFmt w:val="decimal"/>
      <w:suff w:val="nothing"/>
      <w:lvlText w:val="%1."/>
      <w:lvlJc w:val="left"/>
    </w:lvl>
  </w:abstractNum>
  <w:abstractNum w:abstractNumId="10">
    <w:nsid w:val="7D9F57A6"/>
    <w:multiLevelType w:val="singleLevel"/>
    <w:tmpl w:val="7D9F57A6"/>
    <w:lvl w:ilvl="0" w:tentative="0">
      <w:start w:val="1"/>
      <w:numFmt w:val="chineseCounting"/>
      <w:suff w:val="nothing"/>
      <w:lvlText w:val="（%1）"/>
      <w:lvlJc w:val="left"/>
      <w:pPr>
        <w:ind w:left="0" w:firstLine="420"/>
      </w:pPr>
      <w:rPr>
        <w:rFonts w:hint="eastAsia" w:ascii="楷体_GB2312" w:hAnsi="楷体_GB2312" w:eastAsia="楷体_GB2312" w:cs="楷体_GB2312"/>
        <w:b w:val="0"/>
        <w:bCs w:val="0"/>
        <w:sz w:val="32"/>
        <w:szCs w:val="32"/>
      </w:rPr>
    </w:lvl>
  </w:abstractNum>
  <w:num w:numId="1">
    <w:abstractNumId w:val="10"/>
  </w:num>
  <w:num w:numId="2">
    <w:abstractNumId w:val="7"/>
  </w:num>
  <w:num w:numId="3">
    <w:abstractNumId w:val="0"/>
  </w:num>
  <w:num w:numId="4">
    <w:abstractNumId w:val="4"/>
  </w:num>
  <w:num w:numId="5">
    <w:abstractNumId w:val="8"/>
  </w:num>
  <w:num w:numId="6">
    <w:abstractNumId w:val="3"/>
  </w:num>
  <w:num w:numId="7">
    <w:abstractNumId w:val="1"/>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hyphenationZone w:val="360"/>
  <w:doNotHyphenateCaps/>
  <w:drawingGridHorizontalSpacing w:val="162"/>
  <w:drawingGridVerticalSpacing w:val="311"/>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
      <o:rules v:ext="edit">
        <o:r id="V:Rule1" type="connector" idref="#直接连接符 4"/>
        <o:r id="V:Rule2" type="connector" idref="#直接连接符 5"/>
      </o:rules>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89A"/>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C632DAA"/>
    <w:rsid w:val="20264985"/>
    <w:rsid w:val="21A2563E"/>
    <w:rsid w:val="21F20AC3"/>
    <w:rsid w:val="235B1C57"/>
    <w:rsid w:val="27854499"/>
    <w:rsid w:val="2C4959EC"/>
    <w:rsid w:val="2D0E53A7"/>
    <w:rsid w:val="320E1020"/>
    <w:rsid w:val="33546CB8"/>
    <w:rsid w:val="34DC344C"/>
    <w:rsid w:val="3D0D5C68"/>
    <w:rsid w:val="3E350F4E"/>
    <w:rsid w:val="4B161173"/>
    <w:rsid w:val="4F886048"/>
    <w:rsid w:val="50407AE2"/>
    <w:rsid w:val="53087649"/>
    <w:rsid w:val="5E0B2927"/>
    <w:rsid w:val="606B5950"/>
    <w:rsid w:val="61C112D7"/>
    <w:rsid w:val="64B068F2"/>
    <w:rsid w:val="64F01F5F"/>
    <w:rsid w:val="656869E7"/>
    <w:rsid w:val="68FE6BC5"/>
    <w:rsid w:val="6C7F9869"/>
    <w:rsid w:val="7BDF0686"/>
    <w:rsid w:val="7E7535BB"/>
    <w:rsid w:val="9DBFDF2E"/>
    <w:rsid w:val="A7E78C8B"/>
    <w:rsid w:val="EEFB0801"/>
    <w:rsid w:val="FFF7E37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tcPr>
      <w:textDirection w:val="lrTb"/>
    </w:tcPr>
  </w:style>
  <w:style w:type="paragraph" w:customStyle="1" w:styleId="2">
    <w:name w:val="Heading3"/>
    <w:basedOn w:val="1"/>
    <w:next w:val="1"/>
    <w:qFormat/>
    <w:uiPriority w:val="0"/>
    <w:pPr>
      <w:keepNext/>
      <w:keepLines/>
      <w:textAlignment w:val="baseline"/>
    </w:pPr>
    <w:rPr>
      <w:b/>
      <w:sz w:val="21"/>
      <w:szCs w:val="24"/>
    </w:rPr>
  </w:style>
  <w:style w:type="paragraph" w:styleId="3">
    <w:name w:val="Body Text Indent"/>
    <w:basedOn w:val="1"/>
    <w:uiPriority w:val="0"/>
    <w:pPr>
      <w:spacing w:after="120"/>
      <w:ind w:left="420" w:leftChars="200"/>
    </w:p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rPr>
      <w:rFonts w:ascii="仿宋_GB2312" w:eastAsia="仿宋_GB231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Body Text First Indent 2"/>
    <w:basedOn w:val="3"/>
    <w:uiPriority w:val="0"/>
    <w:pPr>
      <w:ind w:firstLine="420" w:firstLineChars="200"/>
    </w:p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locked/>
    <w:uiPriority w:val="0"/>
    <w:rPr>
      <w:b/>
      <w:bCs/>
    </w:rPr>
  </w:style>
  <w:style w:type="character" w:styleId="13">
    <w:name w:val="page number"/>
    <w:basedOn w:val="11"/>
    <w:qFormat/>
    <w:uiPriority w:val="0"/>
    <w:rPr>
      <w:rFonts w:cs="Times New Roman"/>
    </w:rPr>
  </w:style>
  <w:style w:type="paragraph" w:customStyle="1" w:styleId="15">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p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List Paragraph"/>
    <w:basedOn w:val="1"/>
    <w:qFormat/>
    <w:uiPriority w:val="34"/>
    <w:pPr>
      <w:spacing w:line="360" w:lineRule="auto"/>
      <w:ind w:firstLine="420" w:firstLineChars="200"/>
    </w:pPr>
    <w:rPr>
      <w:rFonts w:ascii="Calibri" w:hAnsi="Calibri"/>
      <w:szCs w:val="22"/>
    </w:rPr>
  </w:style>
  <w:style w:type="paragraph" w:customStyle="1" w:styleId="19">
    <w:name w:val="Char"/>
    <w:qFormat/>
    <w:uiPriority w:val="99"/>
    <w:pPr>
      <w:spacing w:after="160" w:line="240" w:lineRule="exact"/>
      <w:ind w:firstLine="100" w:firstLineChars="100"/>
    </w:pPr>
    <w:rPr>
      <w:rFonts w:ascii="Verdana" w:hAnsi="Verdana" w:eastAsia="仿宋_GB2312" w:cs="Verdan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2055"/>
    <customShpInfo spid="_x0000_s2054"/>
    <customShpInfo spid="_x0000_s2051" textRotate="1"/>
    <customShpInfo spid="_x0000_s3075"/>
    <customShpInfo spid="_x0000_s3073"/>
    <customShpInfo spid="_x0000_s3074"/>
    <customShpInfo spid="_x0000_s3076"/>
    <customShpInfo spid="_x0000_s3077"/>
    <customShpInfo spid="_x0000_s3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ScaleCrop>false</ScaleCrop>
  <LinksUpToDate>false</LinksUpToDate>
  <CharactersWithSpaces>146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文印室</cp:lastModifiedBy>
  <cp:lastPrinted>2019-08-29T02:07:00Z</cp:lastPrinted>
  <dcterms:modified xsi:type="dcterms:W3CDTF">2022-10-11T08:53:05Z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