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r>
        <mc:AlternateContent>
          <mc:Choice Requires="wps">
            <w:drawing>
              <wp:anchor distT="0" distB="0" distL="114300" distR="114300" simplePos="0" relativeHeight="251734016" behindDoc="0" locked="0" layoutInCell="1" allowOverlap="1">
                <wp:simplePos x="0" y="0"/>
                <wp:positionH relativeFrom="column">
                  <wp:posOffset>17780</wp:posOffset>
                </wp:positionH>
                <wp:positionV relativeFrom="paragraph">
                  <wp:posOffset>142240</wp:posOffset>
                </wp:positionV>
                <wp:extent cx="4438650" cy="3176905"/>
                <wp:effectExtent l="0" t="0" r="0" b="0"/>
                <wp:wrapNone/>
                <wp:docPr id="5" name="文本框 19"/>
                <wp:cNvGraphicFramePr/>
                <a:graphic xmlns:a="http://schemas.openxmlformats.org/drawingml/2006/main">
                  <a:graphicData uri="http://schemas.microsoft.com/office/word/2010/wordprocessingShape">
                    <wps:wsp>
                      <wps:cNvSpPr txBox="1"/>
                      <wps:spPr>
                        <a:xfrm>
                          <a:off x="0" y="0"/>
                          <a:ext cx="4438650" cy="3176905"/>
                        </a:xfrm>
                        <a:prstGeom prst="rect">
                          <a:avLst/>
                        </a:prstGeom>
                        <a:noFill/>
                        <a:ln w="9525">
                          <a:noFill/>
                        </a:ln>
                      </wps:spPr>
                      <wps:txbx>
                        <w:txbxContent>
                          <w:p>
                            <w:pPr>
                              <w:spacing w:line="900" w:lineRule="exact"/>
                              <w:jc w:val="distribute"/>
                              <w:rPr>
                                <w:rFonts w:eastAsia="方正小标宋_GBK"/>
                                <w:bCs/>
                                <w:color w:val="FF0000"/>
                                <w:spacing w:val="60"/>
                                <w:w w:val="80"/>
                                <w:sz w:val="76"/>
                                <w:szCs w:val="76"/>
                              </w:rPr>
                            </w:pPr>
                            <w:r>
                              <w:rPr>
                                <w:rFonts w:hint="eastAsia" w:eastAsia="方正小标宋_GBK"/>
                                <w:bCs/>
                                <w:color w:val="FF0000"/>
                                <w:w w:val="80"/>
                                <w:kern w:val="0"/>
                                <w:sz w:val="76"/>
                                <w:szCs w:val="76"/>
                              </w:rPr>
                              <w:t>重庆市市场监督管理局</w:t>
                            </w:r>
                          </w:p>
                          <w:p>
                            <w:pPr>
                              <w:spacing w:line="900" w:lineRule="exact"/>
                              <w:jc w:val="distribute"/>
                              <w:rPr>
                                <w:rFonts w:eastAsia="方正小标宋_GBK"/>
                                <w:bCs/>
                                <w:color w:val="FF0000"/>
                                <w:spacing w:val="23"/>
                                <w:w w:val="80"/>
                                <w:kern w:val="0"/>
                                <w:sz w:val="76"/>
                                <w:szCs w:val="76"/>
                              </w:rPr>
                            </w:pPr>
                            <w:r>
                              <w:rPr>
                                <w:rFonts w:hint="eastAsia" w:eastAsia="方正小标宋_GBK"/>
                                <w:bCs/>
                                <w:color w:val="FF0000"/>
                                <w:w w:val="80"/>
                                <w:kern w:val="0"/>
                                <w:sz w:val="76"/>
                                <w:szCs w:val="76"/>
                              </w:rPr>
                              <w:t>重庆市发展</w:t>
                            </w:r>
                            <w:r>
                              <w:rPr>
                                <w:rFonts w:hint="eastAsia" w:eastAsia="方正小标宋_GBK"/>
                                <w:bCs/>
                                <w:color w:val="FF0000"/>
                                <w:w w:val="80"/>
                                <w:kern w:val="0"/>
                                <w:sz w:val="76"/>
                                <w:szCs w:val="76"/>
                                <w:lang w:eastAsia="zh-CN"/>
                              </w:rPr>
                              <w:t>和</w:t>
                            </w:r>
                            <w:r>
                              <w:rPr>
                                <w:rFonts w:hint="eastAsia" w:eastAsia="方正小标宋_GBK"/>
                                <w:bCs/>
                                <w:color w:val="FF0000"/>
                                <w:w w:val="80"/>
                                <w:kern w:val="0"/>
                                <w:sz w:val="76"/>
                                <w:szCs w:val="76"/>
                              </w:rPr>
                              <w:t>改革委员会</w:t>
                            </w:r>
                            <w:r>
                              <w:rPr>
                                <w:rFonts w:hint="eastAsia" w:eastAsia="方正小标宋_GBK"/>
                                <w:bCs/>
                                <w:color w:val="FF0000"/>
                                <w:spacing w:val="288"/>
                                <w:w w:val="80"/>
                                <w:kern w:val="0"/>
                                <w:sz w:val="76"/>
                                <w:szCs w:val="76"/>
                                <w:fitText w:val="6521" w:id="0"/>
                              </w:rPr>
                              <w:t>重庆市司法</w:t>
                            </w:r>
                            <w:r>
                              <w:rPr>
                                <w:rFonts w:hint="eastAsia" w:eastAsia="方正小标宋_GBK"/>
                                <w:bCs/>
                                <w:color w:val="FF0000"/>
                                <w:spacing w:val="4"/>
                                <w:w w:val="80"/>
                                <w:kern w:val="0"/>
                                <w:sz w:val="76"/>
                                <w:szCs w:val="76"/>
                                <w:fitText w:val="6521" w:id="0"/>
                              </w:rPr>
                              <w:t>局</w:t>
                            </w:r>
                          </w:p>
                          <w:p>
                            <w:pPr>
                              <w:spacing w:line="900" w:lineRule="exact"/>
                              <w:jc w:val="distribute"/>
                              <w:rPr>
                                <w:rFonts w:eastAsia="方正小标宋_GBK"/>
                                <w:bCs/>
                                <w:color w:val="FF0000"/>
                                <w:spacing w:val="23"/>
                                <w:w w:val="80"/>
                                <w:kern w:val="0"/>
                                <w:sz w:val="76"/>
                                <w:szCs w:val="76"/>
                              </w:rPr>
                            </w:pPr>
                            <w:r>
                              <w:rPr>
                                <w:rFonts w:hint="eastAsia" w:eastAsia="方正小标宋_GBK"/>
                                <w:bCs/>
                                <w:color w:val="FF0000"/>
                                <w:spacing w:val="288"/>
                                <w:w w:val="80"/>
                                <w:kern w:val="0"/>
                                <w:sz w:val="76"/>
                                <w:szCs w:val="76"/>
                                <w:fitText w:val="6521" w:id="1"/>
                              </w:rPr>
                              <w:t>重庆市财政</w:t>
                            </w:r>
                            <w:r>
                              <w:rPr>
                                <w:rFonts w:hint="eastAsia" w:eastAsia="方正小标宋_GBK"/>
                                <w:bCs/>
                                <w:color w:val="FF0000"/>
                                <w:spacing w:val="4"/>
                                <w:w w:val="80"/>
                                <w:kern w:val="0"/>
                                <w:sz w:val="76"/>
                                <w:szCs w:val="76"/>
                                <w:fitText w:val="6521" w:id="1"/>
                              </w:rPr>
                              <w:t>局</w:t>
                            </w:r>
                          </w:p>
                          <w:p>
                            <w:pPr>
                              <w:spacing w:line="900" w:lineRule="exact"/>
                              <w:ind w:left="0" w:leftChars="0"/>
                              <w:jc w:val="distribute"/>
                              <w:rPr>
                                <w:rFonts w:eastAsia="方正小标宋_GBK"/>
                                <w:bCs/>
                                <w:color w:val="FF0000"/>
                                <w:spacing w:val="23"/>
                                <w:w w:val="65"/>
                                <w:kern w:val="0"/>
                                <w:sz w:val="76"/>
                                <w:szCs w:val="76"/>
                              </w:rPr>
                            </w:pPr>
                            <w:r>
                              <w:rPr>
                                <w:rFonts w:hint="eastAsia" w:eastAsia="方正小标宋_GBK"/>
                                <w:bCs/>
                                <w:color w:val="FF0000"/>
                                <w:spacing w:val="136"/>
                                <w:w w:val="80"/>
                                <w:kern w:val="0"/>
                                <w:sz w:val="76"/>
                                <w:szCs w:val="76"/>
                                <w:fitText w:val="6521" w:id="2"/>
                              </w:rPr>
                              <w:t>重庆</w:t>
                            </w:r>
                            <w:r>
                              <w:rPr>
                                <w:rFonts w:hint="eastAsia" w:eastAsia="方正小标宋_GBK"/>
                                <w:bCs/>
                                <w:color w:val="FF0000"/>
                                <w:spacing w:val="136"/>
                                <w:w w:val="80"/>
                                <w:kern w:val="0"/>
                                <w:sz w:val="76"/>
                                <w:szCs w:val="76"/>
                                <w:fitText w:val="6521" w:id="2"/>
                                <w:lang w:eastAsia="zh-CN"/>
                              </w:rPr>
                              <w:t>市商务委员会</w:t>
                            </w:r>
                          </w:p>
                        </w:txbxContent>
                      </wps:txbx>
                      <wps:bodyPr upright="1"/>
                    </wps:wsp>
                  </a:graphicData>
                </a:graphic>
              </wp:anchor>
            </w:drawing>
          </mc:Choice>
          <mc:Fallback>
            <w:pict>
              <v:shape id="文本框 19" o:spid="_x0000_s1026" o:spt="202" type="#_x0000_t202" style="position:absolute;left:0pt;margin-left:1.4pt;margin-top:11.2pt;height:250.15pt;width:349.5pt;z-index:251734016;mso-width-relative:page;mso-height-relative:page;" filled="f" stroked="f" coordsize="21600,21600" o:gfxdata="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8Jmc3WAAAACAEAAA8AAAAAAAAAAQAgAAAA&#10;IgAAAGRycy9kb3ducmV2LnhtbFBLAQIUABQAAAAIAIdO4kDQKPZPmwEAAAsDAAAOAAAAAAAAAAEA&#10;IAAAACUBAABkcnMvZTJvRG9jLnhtbFBLBQYAAAAABgAGAFkBAAAyBQAAAAA=&#10;">
                <v:fill on="f" focussize="0,0"/>
                <v:stroke on="f"/>
                <v:imagedata o:title=""/>
                <o:lock v:ext="edit" aspectratio="f"/>
                <v:textbox>
                  <w:txbxContent>
                    <w:p>
                      <w:pPr>
                        <w:spacing w:line="900" w:lineRule="exact"/>
                        <w:jc w:val="distribute"/>
                        <w:rPr>
                          <w:rFonts w:eastAsia="方正小标宋_GBK"/>
                          <w:bCs/>
                          <w:color w:val="FF0000"/>
                          <w:spacing w:val="60"/>
                          <w:w w:val="80"/>
                          <w:sz w:val="76"/>
                          <w:szCs w:val="76"/>
                        </w:rPr>
                      </w:pPr>
                      <w:r>
                        <w:rPr>
                          <w:rFonts w:hint="eastAsia" w:eastAsia="方正小标宋_GBK"/>
                          <w:bCs/>
                          <w:color w:val="FF0000"/>
                          <w:w w:val="80"/>
                          <w:kern w:val="0"/>
                          <w:sz w:val="76"/>
                          <w:szCs w:val="76"/>
                        </w:rPr>
                        <w:t>重庆市市场监督管理局</w:t>
                      </w:r>
                    </w:p>
                    <w:p>
                      <w:pPr>
                        <w:spacing w:line="900" w:lineRule="exact"/>
                        <w:jc w:val="distribute"/>
                        <w:rPr>
                          <w:rFonts w:eastAsia="方正小标宋_GBK"/>
                          <w:bCs/>
                          <w:color w:val="FF0000"/>
                          <w:spacing w:val="23"/>
                          <w:w w:val="80"/>
                          <w:kern w:val="0"/>
                          <w:sz w:val="76"/>
                          <w:szCs w:val="76"/>
                        </w:rPr>
                      </w:pPr>
                      <w:r>
                        <w:rPr>
                          <w:rFonts w:hint="eastAsia" w:eastAsia="方正小标宋_GBK"/>
                          <w:bCs/>
                          <w:color w:val="FF0000"/>
                          <w:w w:val="80"/>
                          <w:kern w:val="0"/>
                          <w:sz w:val="76"/>
                          <w:szCs w:val="76"/>
                        </w:rPr>
                        <w:t>重庆市发展</w:t>
                      </w:r>
                      <w:r>
                        <w:rPr>
                          <w:rFonts w:hint="eastAsia" w:eastAsia="方正小标宋_GBK"/>
                          <w:bCs/>
                          <w:color w:val="FF0000"/>
                          <w:w w:val="80"/>
                          <w:kern w:val="0"/>
                          <w:sz w:val="76"/>
                          <w:szCs w:val="76"/>
                          <w:lang w:eastAsia="zh-CN"/>
                        </w:rPr>
                        <w:t>和</w:t>
                      </w:r>
                      <w:r>
                        <w:rPr>
                          <w:rFonts w:hint="eastAsia" w:eastAsia="方正小标宋_GBK"/>
                          <w:bCs/>
                          <w:color w:val="FF0000"/>
                          <w:w w:val="80"/>
                          <w:kern w:val="0"/>
                          <w:sz w:val="76"/>
                          <w:szCs w:val="76"/>
                        </w:rPr>
                        <w:t>改革委员会</w:t>
                      </w:r>
                      <w:r>
                        <w:rPr>
                          <w:rFonts w:hint="eastAsia" w:eastAsia="方正小标宋_GBK"/>
                          <w:bCs/>
                          <w:color w:val="FF0000"/>
                          <w:spacing w:val="288"/>
                          <w:w w:val="80"/>
                          <w:kern w:val="0"/>
                          <w:sz w:val="76"/>
                          <w:szCs w:val="76"/>
                          <w:fitText w:val="6521" w:id="3"/>
                        </w:rPr>
                        <w:t>重庆市司法</w:t>
                      </w:r>
                      <w:r>
                        <w:rPr>
                          <w:rFonts w:hint="eastAsia" w:eastAsia="方正小标宋_GBK"/>
                          <w:bCs/>
                          <w:color w:val="FF0000"/>
                          <w:spacing w:val="4"/>
                          <w:w w:val="80"/>
                          <w:kern w:val="0"/>
                          <w:sz w:val="76"/>
                          <w:szCs w:val="76"/>
                          <w:fitText w:val="6521" w:id="3"/>
                        </w:rPr>
                        <w:t>局</w:t>
                      </w:r>
                    </w:p>
                    <w:p>
                      <w:pPr>
                        <w:spacing w:line="900" w:lineRule="exact"/>
                        <w:jc w:val="distribute"/>
                        <w:rPr>
                          <w:rFonts w:eastAsia="方正小标宋_GBK"/>
                          <w:bCs/>
                          <w:color w:val="FF0000"/>
                          <w:spacing w:val="23"/>
                          <w:w w:val="80"/>
                          <w:kern w:val="0"/>
                          <w:sz w:val="76"/>
                          <w:szCs w:val="76"/>
                        </w:rPr>
                      </w:pPr>
                      <w:r>
                        <w:rPr>
                          <w:rFonts w:hint="eastAsia" w:eastAsia="方正小标宋_GBK"/>
                          <w:bCs/>
                          <w:color w:val="FF0000"/>
                          <w:spacing w:val="288"/>
                          <w:w w:val="80"/>
                          <w:kern w:val="0"/>
                          <w:sz w:val="76"/>
                          <w:szCs w:val="76"/>
                          <w:fitText w:val="6521" w:id="4"/>
                        </w:rPr>
                        <w:t>重庆市财政</w:t>
                      </w:r>
                      <w:r>
                        <w:rPr>
                          <w:rFonts w:hint="eastAsia" w:eastAsia="方正小标宋_GBK"/>
                          <w:bCs/>
                          <w:color w:val="FF0000"/>
                          <w:spacing w:val="4"/>
                          <w:w w:val="80"/>
                          <w:kern w:val="0"/>
                          <w:sz w:val="76"/>
                          <w:szCs w:val="76"/>
                          <w:fitText w:val="6521" w:id="4"/>
                        </w:rPr>
                        <w:t>局</w:t>
                      </w:r>
                    </w:p>
                    <w:p>
                      <w:pPr>
                        <w:spacing w:line="900" w:lineRule="exact"/>
                        <w:ind w:left="0" w:leftChars="0"/>
                        <w:jc w:val="distribute"/>
                        <w:rPr>
                          <w:rFonts w:eastAsia="方正小标宋_GBK"/>
                          <w:bCs/>
                          <w:color w:val="FF0000"/>
                          <w:spacing w:val="23"/>
                          <w:w w:val="65"/>
                          <w:kern w:val="0"/>
                          <w:sz w:val="76"/>
                          <w:szCs w:val="76"/>
                        </w:rPr>
                      </w:pPr>
                      <w:r>
                        <w:rPr>
                          <w:rFonts w:hint="eastAsia" w:eastAsia="方正小标宋_GBK"/>
                          <w:bCs/>
                          <w:color w:val="FF0000"/>
                          <w:spacing w:val="136"/>
                          <w:w w:val="80"/>
                          <w:kern w:val="0"/>
                          <w:sz w:val="76"/>
                          <w:szCs w:val="76"/>
                          <w:fitText w:val="6521" w:id="5"/>
                        </w:rPr>
                        <w:t>重庆</w:t>
                      </w:r>
                      <w:r>
                        <w:rPr>
                          <w:rFonts w:hint="eastAsia" w:eastAsia="方正小标宋_GBK"/>
                          <w:bCs/>
                          <w:color w:val="FF0000"/>
                          <w:spacing w:val="136"/>
                          <w:w w:val="80"/>
                          <w:kern w:val="0"/>
                          <w:sz w:val="76"/>
                          <w:szCs w:val="76"/>
                          <w:fitText w:val="6521" w:id="5"/>
                          <w:lang w:eastAsia="zh-CN"/>
                        </w:rPr>
                        <w:t>市商务委员会</w:t>
                      </w:r>
                    </w:p>
                  </w:txbxContent>
                </v:textbox>
              </v:shape>
            </w:pict>
          </mc:Fallback>
        </mc:AlternateContent>
      </w:r>
    </w:p>
    <w:p/>
    <w:p>
      <w:r>
        <mc:AlternateContent>
          <mc:Choice Requires="wps">
            <w:drawing>
              <wp:anchor distT="0" distB="0" distL="114300" distR="114300" simplePos="0" relativeHeight="251750400" behindDoc="0" locked="0" layoutInCell="1" allowOverlap="1">
                <wp:simplePos x="0" y="0"/>
                <wp:positionH relativeFrom="column">
                  <wp:posOffset>4366895</wp:posOffset>
                </wp:positionH>
                <wp:positionV relativeFrom="paragraph">
                  <wp:posOffset>344805</wp:posOffset>
                </wp:positionV>
                <wp:extent cx="1316355" cy="1052830"/>
                <wp:effectExtent l="0" t="0" r="0" b="0"/>
                <wp:wrapSquare wrapText="bothSides"/>
                <wp:docPr id="8" name="文本框 20"/>
                <wp:cNvGraphicFramePr/>
                <a:graphic xmlns:a="http://schemas.openxmlformats.org/drawingml/2006/main">
                  <a:graphicData uri="http://schemas.microsoft.com/office/word/2010/wordprocessingShape">
                    <wps:wsp>
                      <wps:cNvSpPr txBox="1"/>
                      <wps:spPr>
                        <a:xfrm>
                          <a:off x="0" y="0"/>
                          <a:ext cx="1316355" cy="1052830"/>
                        </a:xfrm>
                        <a:prstGeom prst="rect">
                          <a:avLst/>
                        </a:prstGeom>
                        <a:noFill/>
                        <a:ln w="9525">
                          <a:noFill/>
                        </a:ln>
                      </wps:spPr>
                      <wps:txbx>
                        <w:txbxContent>
                          <w:p>
                            <w:pPr>
                              <w:rPr>
                                <w:sz w:val="110"/>
                                <w:szCs w:val="110"/>
                              </w:rPr>
                            </w:pPr>
                            <w:r>
                              <w:rPr>
                                <w:rFonts w:hAnsi="方正小标宋_GBK" w:eastAsia="方正小标宋_GBK"/>
                                <w:color w:val="FF0000"/>
                                <w:w w:val="80"/>
                                <w:sz w:val="100"/>
                                <w:szCs w:val="100"/>
                              </w:rPr>
                              <w:t>文件</w:t>
                            </w:r>
                          </w:p>
                        </w:txbxContent>
                      </wps:txbx>
                      <wps:bodyPr upright="1"/>
                    </wps:wsp>
                  </a:graphicData>
                </a:graphic>
              </wp:anchor>
            </w:drawing>
          </mc:Choice>
          <mc:Fallback>
            <w:pict>
              <v:shape id="文本框 20" o:spid="_x0000_s1026" o:spt="202" type="#_x0000_t202" style="position:absolute;left:0pt;margin-left:343.85pt;margin-top:27.15pt;height:82.9pt;width:103.65pt;mso-wrap-distance-bottom:0pt;mso-wrap-distance-left:9pt;mso-wrap-distance-right:9pt;mso-wrap-distance-top:0pt;z-index:251750400;mso-width-relative:page;mso-height-relative:page;" filled="f" stroked="f" coordsize="21600,21600" o:gfxdata="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uRmbrYAAAACgEAAA8AAAAAAAAAAQAgAAAA&#10;IgAAAGRycy9kb3ducmV2LnhtbFBLAQIUABQAAAAIAIdO4kDCxukzmQEAAAsDAAAOAAAAAAAAAAEA&#10;IAAAACcBAABkcnMvZTJvRG9jLnhtbFBLBQYAAAAABgAGAFkBAAAyBQAAAAA=&#10;">
                <v:fill on="f" focussize="0,0"/>
                <v:stroke on="f"/>
                <v:imagedata o:title=""/>
                <o:lock v:ext="edit" aspectratio="f"/>
                <v:textbox>
                  <w:txbxContent>
                    <w:p>
                      <w:pPr>
                        <w:rPr>
                          <w:sz w:val="110"/>
                          <w:szCs w:val="110"/>
                        </w:rPr>
                      </w:pPr>
                      <w:r>
                        <w:rPr>
                          <w:rFonts w:hAnsi="方正小标宋_GBK" w:eastAsia="方正小标宋_GBK"/>
                          <w:color w:val="FF0000"/>
                          <w:w w:val="80"/>
                          <w:sz w:val="100"/>
                          <w:szCs w:val="100"/>
                        </w:rPr>
                        <w:t>文件</w:t>
                      </w:r>
                    </w:p>
                  </w:txbxContent>
                </v:textbox>
                <w10:wrap type="square"/>
              </v:shape>
            </w:pict>
          </mc:Fallback>
        </mc:AlternateContent>
      </w:r>
    </w:p>
    <w:p>
      <w:pPr>
        <w:adjustRightInd w:val="0"/>
        <w:snapToGrid w:val="0"/>
        <w:spacing w:line="600" w:lineRule="exact"/>
        <w:jc w:val="center"/>
        <w:rPr>
          <w:b/>
          <w:w w:val="60"/>
          <w:sz w:val="106"/>
          <w:szCs w:val="106"/>
        </w:rPr>
      </w:pPr>
    </w:p>
    <w:p>
      <w:pPr>
        <w:spacing w:line="600" w:lineRule="exact"/>
      </w:pPr>
    </w:p>
    <w:p>
      <w:pPr>
        <w:jc w:val="center"/>
      </w:pPr>
    </w:p>
    <w:p>
      <w:pPr>
        <w:jc w:val="center"/>
      </w:pPr>
    </w:p>
    <w:p>
      <w:pPr>
        <w:jc w:val="center"/>
      </w:pPr>
    </w:p>
    <w:p>
      <w:pPr>
        <w:jc w:val="center"/>
      </w:pPr>
    </w:p>
    <w:p>
      <w:pPr>
        <w:jc w:val="center"/>
      </w:pPr>
      <w:r>
        <w:rPr>
          <w:rFonts w:hint="eastAsia"/>
        </w:rPr>
        <w:t>渝市监发</w:t>
      </w:r>
      <w:r>
        <w:rPr>
          <w:color w:val="000000"/>
        </w:rPr>
        <w:t>〔</w:t>
      </w:r>
      <w:r>
        <w:rPr>
          <w:rFonts w:hint="eastAsia"/>
          <w:color w:val="000000"/>
        </w:rPr>
        <w:t>2020</w:t>
      </w:r>
      <w:r>
        <w:rPr>
          <w:color w:val="000000"/>
        </w:rPr>
        <w:t>〕</w:t>
      </w:r>
      <w:r>
        <w:rPr>
          <w:rFonts w:hint="eastAsia"/>
          <w:color w:val="000000"/>
        </w:rPr>
        <w:t>11</w:t>
      </w:r>
      <w:r>
        <w:rPr>
          <w:color w:val="000000"/>
        </w:rPr>
        <w:t>号</w:t>
      </w:r>
    </w:p>
    <w:p>
      <w:pPr>
        <w:tabs>
          <w:tab w:val="left" w:pos="3792"/>
        </w:tabs>
      </w:pPr>
      <w:r>
        <mc:AlternateContent>
          <mc:Choice Requires="wps">
            <w:drawing>
              <wp:anchor distT="0" distB="0" distL="114300" distR="114300" simplePos="0" relativeHeight="251683840" behindDoc="0" locked="0" layoutInCell="1" allowOverlap="1">
                <wp:simplePos x="0" y="0"/>
                <wp:positionH relativeFrom="page">
                  <wp:posOffset>972185</wp:posOffset>
                </wp:positionH>
                <wp:positionV relativeFrom="margin">
                  <wp:posOffset>4089400</wp:posOffset>
                </wp:positionV>
                <wp:extent cx="5615940" cy="0"/>
                <wp:effectExtent l="0" t="0" r="0" b="0"/>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直线 3" o:spid="_x0000_s1026" o:spt="20" style="position:absolute;left:0pt;margin-left:76.55pt;margin-top:322pt;height:0pt;width:442.2pt;mso-position-horizontal-relative:page;mso-position-vertical-relative:margin;z-index:251683840;mso-width-relative:page;mso-height-relative:page;" filled="f" stroked="t" coordsize="21600,21600" o:gfxdata="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B5a8nZAAAADAEAAA8AAAAAAAAAAQAgAAAAIgAAAGRycy9kb3du&#10;cmV2LnhtbFBLAQIUABQAAAAIAIdO4kD2GWVgxQEAAIIDAAAOAAAAAAAAAAEAIAAAACgBAABkcnMv&#10;ZTJvRG9jLnhtbFBLBQYAAAAABgAGAFkBAABfBQAAAAA=&#10;">
                <v:fill on="f" focussize="0,0"/>
                <v:stroke weight="1.75pt" color="#FF0000" joinstyle="round"/>
                <v:imagedata o:title=""/>
                <o:lock v:ext="edit" aspectratio="f"/>
              </v:line>
            </w:pict>
          </mc:Fallback>
        </mc:AlternateContent>
      </w:r>
    </w:p>
    <w:p>
      <w:pPr>
        <w:pStyle w:val="6"/>
        <w:snapToGrid w:val="0"/>
        <w:spacing w:beforeAutospacing="0" w:afterAutospacing="0" w:line="720" w:lineRule="atLeast"/>
        <w:jc w:val="center"/>
        <w:rPr>
          <w:rFonts w:eastAsia="方正小标宋_GBK" w:cs="方正小标宋_GBK"/>
          <w:color w:val="000000"/>
          <w:sz w:val="44"/>
          <w:szCs w:val="44"/>
          <w:shd w:val="clear" w:color="auto" w:fill="FFFFFF"/>
        </w:rPr>
      </w:pPr>
      <w:r>
        <w:rPr>
          <w:rFonts w:hint="eastAsia" w:eastAsia="方正小标宋_GBK" w:cs="方正小标宋_GBK"/>
          <w:color w:val="000000"/>
          <w:sz w:val="44"/>
          <w:szCs w:val="44"/>
          <w:shd w:val="clear" w:color="auto" w:fill="FFFFFF"/>
        </w:rPr>
        <w:t>重庆市市场监督管理局等5部门</w:t>
      </w:r>
    </w:p>
    <w:p>
      <w:pPr>
        <w:pStyle w:val="6"/>
        <w:snapToGrid w:val="0"/>
        <w:spacing w:beforeAutospacing="0" w:afterAutospacing="0" w:line="720" w:lineRule="atLeast"/>
        <w:jc w:val="center"/>
        <w:rPr>
          <w:rFonts w:eastAsia="方正小标宋_GBK" w:cs="方正小标宋_GBK"/>
          <w:color w:val="000000"/>
          <w:sz w:val="44"/>
          <w:szCs w:val="44"/>
          <w:shd w:val="clear" w:color="auto" w:fill="FFFFFF"/>
        </w:rPr>
      </w:pPr>
      <w:r>
        <w:rPr>
          <w:rFonts w:hint="eastAsia" w:eastAsia="方正小标宋_GBK" w:cs="方正小标宋_GBK"/>
          <w:color w:val="000000"/>
          <w:sz w:val="44"/>
          <w:szCs w:val="44"/>
          <w:shd w:val="clear" w:color="auto" w:fill="FFFFFF"/>
        </w:rPr>
        <w:t>关于开展妨碍统一市场和公平竞争的政策措施清理工作的通知</w:t>
      </w:r>
    </w:p>
    <w:p>
      <w:pPr>
        <w:pStyle w:val="6"/>
        <w:spacing w:beforeAutospacing="0" w:afterAutospacing="0"/>
        <w:jc w:val="both"/>
        <w:rPr>
          <w:rFonts w:cs="方正仿宋_GBK"/>
          <w:color w:val="000000"/>
          <w:sz w:val="32"/>
          <w:szCs w:val="32"/>
          <w:shd w:val="clear" w:color="auto" w:fill="FFFFFF"/>
        </w:rPr>
      </w:pPr>
    </w:p>
    <w:p>
      <w:pPr>
        <w:pStyle w:val="6"/>
        <w:spacing w:beforeAutospacing="0" w:afterAutospacing="0"/>
        <w:jc w:val="both"/>
        <w:rPr>
          <w:rFonts w:cs="方正仿宋_GBK"/>
          <w:sz w:val="32"/>
          <w:szCs w:val="32"/>
        </w:rPr>
      </w:pPr>
      <w:r>
        <w:rPr>
          <w:rFonts w:hint="eastAsia" w:cs="方正仿宋_GBK"/>
          <w:color w:val="000000"/>
          <w:sz w:val="32"/>
          <w:szCs w:val="32"/>
          <w:shd w:val="clear" w:color="auto" w:fill="FFFFFF"/>
        </w:rPr>
        <w:t>各区县政府，市级有关部门：</w:t>
      </w:r>
    </w:p>
    <w:p>
      <w:pPr>
        <w:pStyle w:val="6"/>
        <w:spacing w:beforeAutospacing="0" w:afterAutospacing="0"/>
        <w:ind w:firstLine="632" w:firstLineChars="200"/>
        <w:jc w:val="both"/>
        <w:rPr>
          <w:rFonts w:cs="方正仿宋_GBK"/>
          <w:sz w:val="32"/>
          <w:szCs w:val="32"/>
        </w:rPr>
      </w:pPr>
      <w:r>
        <w:rPr>
          <w:rFonts w:hint="eastAsia" w:cs="方正仿宋_GBK"/>
          <w:color w:val="000000"/>
          <w:sz w:val="32"/>
          <w:szCs w:val="32"/>
          <w:shd w:val="clear" w:color="auto" w:fill="FFFFFF"/>
        </w:rPr>
        <w:t>根据《市场监管总局等四部门关于开展妨碍统一市场和公平竞争的政策措施清理工作的通知》（国市监反垄断〔2019〕245号）要求，现就开展妨碍统一市场和公平竞争的政策措施清理工作通知如下：</w:t>
      </w:r>
    </w:p>
    <w:p>
      <w:pPr>
        <w:pStyle w:val="6"/>
        <w:spacing w:beforeAutospacing="0" w:afterAutospacing="0"/>
        <w:ind w:firstLine="632"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shd w:val="clear" w:color="auto" w:fill="FFFFFF"/>
        </w:rPr>
        <w:t>一、清理范围和重点</w:t>
      </w:r>
    </w:p>
    <w:p>
      <w:pPr>
        <w:pStyle w:val="6"/>
        <w:spacing w:beforeAutospacing="0" w:afterAutospacing="0"/>
        <w:ind w:firstLine="632" w:firstLineChars="200"/>
        <w:jc w:val="both"/>
        <w:rPr>
          <w:rFonts w:cs="方正仿宋_GBK"/>
          <w:sz w:val="32"/>
          <w:szCs w:val="32"/>
        </w:rPr>
      </w:pPr>
      <w:r>
        <w:rPr>
          <w:rFonts w:hint="eastAsia" w:cs="方正仿宋_GBK"/>
          <w:color w:val="000000"/>
          <w:sz w:val="32"/>
          <w:szCs w:val="32"/>
          <w:shd w:val="clear" w:color="auto" w:fill="FFFFFF"/>
        </w:rPr>
        <w:t>此次清理的范围是市政府及市级部门和各区县政府及所属部门在2019年12月31日前制定的，现行有效的规章、规范性文件和其他政策措施。其他政策措施包括不属于规章、规范性文件，但涉及市场主体经济活动的其他政策性文件，以及“一事一议”形式的具体政策措施等。清理重点是妨碍统一市场和公平竞争的各种规定和做法，主要包括四个方面：</w:t>
      </w:r>
    </w:p>
    <w:p>
      <w:pPr>
        <w:pStyle w:val="6"/>
        <w:spacing w:beforeAutospacing="0" w:afterAutospacing="0"/>
        <w:ind w:firstLine="632" w:firstLineChars="200"/>
        <w:jc w:val="both"/>
        <w:rPr>
          <w:rFonts w:cs="方正仿宋_GBK"/>
          <w:sz w:val="32"/>
          <w:szCs w:val="32"/>
        </w:rPr>
      </w:pPr>
      <w:r>
        <w:rPr>
          <w:rFonts w:hint="eastAsia" w:cs="方正仿宋_GBK"/>
          <w:color w:val="000000"/>
          <w:sz w:val="32"/>
          <w:szCs w:val="32"/>
          <w:shd w:val="clear" w:color="auto" w:fill="FFFFFF"/>
        </w:rPr>
        <w:t>（一）妨碍各类市场主体依法平等进入和退出市场，包括但不限于设置不合理和歧视性的市场准入和退出条件</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未经公平竞争授予经营者特许经营权</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限定经营、购买、使用特定经营者提供的商品和服务</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在没有法律法规依据的情况下，设置审批或者具有审批性质的事前备案程序</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对市场准入负面清单以外的行业、领域、业务等设置准入限制等。</w:t>
      </w:r>
    </w:p>
    <w:p>
      <w:pPr>
        <w:pStyle w:val="6"/>
        <w:spacing w:beforeAutospacing="0" w:afterAutospacing="0"/>
        <w:ind w:firstLine="632" w:firstLineChars="200"/>
        <w:jc w:val="both"/>
        <w:rPr>
          <w:rFonts w:cs="方正仿宋_GBK"/>
          <w:color w:val="000000"/>
          <w:sz w:val="32"/>
          <w:szCs w:val="32"/>
          <w:shd w:val="clear" w:color="auto" w:fill="FFFFFF"/>
        </w:rPr>
      </w:pPr>
      <w:r>
        <w:rPr>
          <w:rFonts w:hint="eastAsia" w:cs="方正仿宋_GBK"/>
          <w:color w:val="000000"/>
          <w:sz w:val="32"/>
          <w:szCs w:val="32"/>
          <w:shd w:val="clear" w:color="auto" w:fill="FFFFFF"/>
        </w:rPr>
        <w:t>（二）限制商品和要素在地区之间自由流动，包括但不限于对外地商品和服务实行歧视性价格或者补贴政策</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限制外地商品和服务进入本地市场或者阻碍本地商品运出、服务输出</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排斥、限制外地经营者参加本地招投标</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排斥、限制或者强制外地经营者在本地投资或者设立分支机构</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对外地经营者在本地的投资或者设立的分支机构实行歧视性待遇等。</w:t>
      </w:r>
    </w:p>
    <w:p>
      <w:pPr>
        <w:pStyle w:val="6"/>
        <w:spacing w:beforeAutospacing="0" w:afterAutospacing="0"/>
        <w:ind w:firstLine="632" w:firstLineChars="200"/>
        <w:jc w:val="both"/>
        <w:rPr>
          <w:rFonts w:cs="方正仿宋_GBK"/>
          <w:color w:val="000000"/>
          <w:sz w:val="32"/>
          <w:szCs w:val="32"/>
          <w:shd w:val="clear" w:color="auto" w:fill="FFFFFF"/>
        </w:rPr>
      </w:pPr>
      <w:r>
        <w:rPr>
          <w:rFonts w:hint="eastAsia" w:cs="方正仿宋_GBK"/>
          <w:color w:val="000000"/>
          <w:sz w:val="32"/>
          <w:szCs w:val="32"/>
          <w:shd w:val="clear" w:color="auto" w:fill="FFFFFF"/>
        </w:rPr>
        <w:t>（三）违法违规实行区别性、歧视性优惠政策，包括但不限于违法违规在生产要素使用、金融投资价格等政策方面区别性、歧视性对待不同所有制经济主体</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在涉及市场主体经济活动的各</w:t>
      </w:r>
      <w:r>
        <w:rPr>
          <w:rFonts w:hint="eastAsia" w:cs="方正仿宋_GBK"/>
          <w:color w:val="000000"/>
          <w:spacing w:val="-6"/>
          <w:sz w:val="32"/>
          <w:szCs w:val="32"/>
          <w:shd w:val="clear" w:color="auto" w:fill="FFFFFF"/>
        </w:rPr>
        <w:t>方面行政管理、监管执法中，违法违规给予特定经营者特殊待遇等。</w:t>
      </w:r>
    </w:p>
    <w:p>
      <w:pPr>
        <w:pStyle w:val="6"/>
        <w:spacing w:beforeAutospacing="0" w:afterAutospacing="0"/>
        <w:ind w:firstLine="632" w:firstLineChars="200"/>
        <w:jc w:val="both"/>
        <w:rPr>
          <w:rFonts w:cs="方正仿宋_GBK"/>
          <w:sz w:val="32"/>
          <w:szCs w:val="32"/>
        </w:rPr>
      </w:pPr>
      <w:r>
        <w:rPr>
          <w:rFonts w:hint="eastAsia" w:cs="方正仿宋_GBK"/>
          <w:color w:val="000000"/>
          <w:sz w:val="32"/>
          <w:szCs w:val="32"/>
          <w:shd w:val="clear" w:color="auto" w:fill="FFFFFF"/>
        </w:rPr>
        <w:t>（四）不当干预市场主体生产经营行为，包括但不限于强制、组织、引导经营者从事《反垄断法》禁止的垄断行为</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违法披露或者违法要求经营者披露生产经营敏感信息，为经营者实施垄断行为提供便利</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超越定价权限进行政府定价</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违法干预实行市场调节价的商品和服务价格水平等。</w:t>
      </w:r>
    </w:p>
    <w:p>
      <w:pPr>
        <w:pStyle w:val="6"/>
        <w:spacing w:beforeAutospacing="0" w:afterAutospacing="0"/>
        <w:ind w:firstLine="632" w:firstLineChars="200"/>
        <w:jc w:val="both"/>
        <w:rPr>
          <w:rFonts w:ascii="方正黑体_GBK" w:hAnsi="方正黑体_GBK" w:eastAsia="方正黑体_GBK" w:cs="方正黑体_GBK"/>
          <w:color w:val="000000"/>
          <w:sz w:val="32"/>
          <w:szCs w:val="32"/>
          <w:shd w:val="clear" w:color="auto" w:fill="FFFFFF"/>
        </w:rPr>
      </w:pPr>
      <w:r>
        <w:rPr>
          <w:rFonts w:hint="eastAsia" w:ascii="方正黑体_GBK" w:hAnsi="方正黑体_GBK" w:eastAsia="方正黑体_GBK" w:cs="方正黑体_GBK"/>
          <w:color w:val="000000"/>
          <w:sz w:val="32"/>
          <w:szCs w:val="32"/>
          <w:shd w:val="clear" w:color="auto" w:fill="FFFFFF"/>
        </w:rPr>
        <w:t>二、强化清理责任</w:t>
      </w:r>
    </w:p>
    <w:p>
      <w:pPr>
        <w:pStyle w:val="6"/>
        <w:spacing w:beforeAutospacing="0" w:afterAutospacing="0"/>
        <w:ind w:firstLine="632" w:firstLineChars="200"/>
        <w:jc w:val="both"/>
        <w:rPr>
          <w:rFonts w:cs="方正仿宋_GBK"/>
          <w:color w:val="000000"/>
          <w:sz w:val="32"/>
          <w:szCs w:val="32"/>
          <w:shd w:val="clear" w:color="auto" w:fill="FFFFFF"/>
        </w:rPr>
      </w:pPr>
      <w:r>
        <w:rPr>
          <w:rFonts w:hint="eastAsia" w:cs="方正仿宋_GBK"/>
          <w:color w:val="000000"/>
          <w:sz w:val="32"/>
          <w:szCs w:val="32"/>
          <w:shd w:val="clear" w:color="auto" w:fill="FFFFFF"/>
        </w:rPr>
        <w:t>清理工作坚持“谁制定、谁清理”的原则。</w:t>
      </w:r>
    </w:p>
    <w:p>
      <w:pPr>
        <w:pStyle w:val="6"/>
        <w:spacing w:beforeAutospacing="0" w:afterAutospacing="0"/>
        <w:ind w:firstLine="632" w:firstLineChars="200"/>
        <w:jc w:val="both"/>
        <w:rPr>
          <w:rFonts w:cs="方正仿宋_GBK"/>
          <w:color w:val="000000"/>
          <w:sz w:val="32"/>
          <w:szCs w:val="32"/>
          <w:shd w:val="clear" w:color="auto" w:fill="FFFFFF"/>
        </w:rPr>
      </w:pPr>
      <w:r>
        <w:rPr>
          <w:rFonts w:hint="eastAsia" w:cs="方正仿宋_GBK"/>
          <w:color w:val="000000"/>
          <w:sz w:val="32"/>
          <w:szCs w:val="32"/>
          <w:shd w:val="clear" w:color="auto" w:fill="FFFFFF"/>
        </w:rPr>
        <w:t>市级部门及区县部门制定的规范性文件和其他政策措施，由制定部门负责清理</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部门联合制定或者涉及多个部门职责的，由牵头部门负责组织清理</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制定部门被撤销或者职权已调整的，由继续行使其职权的部门负责清理。</w:t>
      </w:r>
    </w:p>
    <w:p>
      <w:pPr>
        <w:pStyle w:val="6"/>
        <w:spacing w:beforeAutospacing="0" w:afterAutospacing="0"/>
        <w:ind w:firstLine="632" w:firstLineChars="200"/>
        <w:jc w:val="both"/>
        <w:rPr>
          <w:rFonts w:cs="方正仿宋_GBK"/>
          <w:sz w:val="32"/>
          <w:szCs w:val="32"/>
        </w:rPr>
      </w:pPr>
      <w:r>
        <w:rPr>
          <w:rFonts w:hint="eastAsia" w:cs="方正仿宋_GBK"/>
          <w:color w:val="000000"/>
          <w:sz w:val="32"/>
          <w:szCs w:val="32"/>
          <w:shd w:val="clear" w:color="auto" w:fill="FFFFFF"/>
        </w:rPr>
        <w:t>市政府制定的规章、规范性文件和其他政策措施，由市级实施部门或者牵头实施部门提出清理意见。区县政府制订的规范性文件和其他政策措施由区县实施部门或者牵头实施部门提出清理意见。</w:t>
      </w:r>
    </w:p>
    <w:p>
      <w:pPr>
        <w:pStyle w:val="6"/>
        <w:spacing w:beforeAutospacing="0" w:afterAutospacing="0"/>
        <w:ind w:firstLine="632" w:firstLineChars="200"/>
        <w:jc w:val="both"/>
        <w:rPr>
          <w:rFonts w:cs="方正仿宋_GBK"/>
          <w:sz w:val="32"/>
          <w:szCs w:val="32"/>
        </w:rPr>
      </w:pPr>
      <w:r>
        <w:rPr>
          <w:rFonts w:hint="eastAsia" w:cs="方正仿宋_GBK"/>
          <w:color w:val="000000"/>
          <w:sz w:val="32"/>
          <w:szCs w:val="32"/>
          <w:shd w:val="clear" w:color="auto" w:fill="FFFFFF"/>
        </w:rPr>
        <w:t>各地区、各部门正在按照其他相关部署开展政策措施清理工作的，要与此次清理工作做好衔接，在确保此次清理落实到位的基础上，可以统筹安排、一并进行。</w:t>
      </w:r>
    </w:p>
    <w:p>
      <w:pPr>
        <w:pStyle w:val="6"/>
        <w:spacing w:beforeAutospacing="0" w:afterAutospacing="0"/>
        <w:ind w:firstLine="632" w:firstLineChars="200"/>
        <w:jc w:val="both"/>
        <w:rPr>
          <w:rFonts w:ascii="方正黑体_GBK" w:hAnsi="方正黑体_GBK" w:eastAsia="方正黑体_GBK" w:cs="方正黑体_GBK"/>
          <w:color w:val="000000"/>
          <w:sz w:val="32"/>
          <w:szCs w:val="32"/>
          <w:shd w:val="clear" w:color="auto" w:fill="FFFFFF"/>
        </w:rPr>
      </w:pPr>
      <w:r>
        <w:rPr>
          <w:rFonts w:hint="eastAsia" w:ascii="方正黑体_GBK" w:hAnsi="方正黑体_GBK" w:eastAsia="方正黑体_GBK" w:cs="方正黑体_GBK"/>
          <w:color w:val="000000"/>
          <w:sz w:val="32"/>
          <w:szCs w:val="32"/>
          <w:shd w:val="clear" w:color="auto" w:fill="FFFFFF"/>
        </w:rPr>
        <w:t>三、准确把握清理要求</w:t>
      </w:r>
    </w:p>
    <w:p>
      <w:pPr>
        <w:pStyle w:val="6"/>
        <w:spacing w:beforeAutospacing="0" w:afterAutospacing="0"/>
        <w:ind w:firstLine="632" w:firstLineChars="200"/>
        <w:jc w:val="both"/>
        <w:rPr>
          <w:rFonts w:cs="方正仿宋_GBK"/>
          <w:sz w:val="32"/>
          <w:szCs w:val="32"/>
        </w:rPr>
      </w:pPr>
      <w:r>
        <w:rPr>
          <w:rFonts w:hint="eastAsia" w:cs="方正仿宋_GBK"/>
          <w:color w:val="000000"/>
          <w:sz w:val="32"/>
          <w:szCs w:val="32"/>
          <w:shd w:val="clear" w:color="auto" w:fill="FFFFFF"/>
        </w:rPr>
        <w:t>各地区、各部门要紧紧围绕深化“放管服”改革、优化营商环境、建设现代化经济体系的要求，严格对照清理重点，逐项研究分析相关政策措施，结合</w:t>
      </w:r>
      <w:r>
        <w:rPr>
          <w:rFonts w:cs="方正仿宋_GBK"/>
          <w:color w:val="000000"/>
          <w:sz w:val="32"/>
          <w:szCs w:val="32"/>
          <w:shd w:val="clear" w:color="auto" w:fill="FFFFFF"/>
        </w:rPr>
        <w:t>世界银行即将对我市开展营商环境评价，</w:t>
      </w:r>
      <w:r>
        <w:rPr>
          <w:rFonts w:hint="eastAsia" w:cs="方正仿宋_GBK"/>
          <w:color w:val="000000"/>
          <w:sz w:val="32"/>
          <w:szCs w:val="32"/>
          <w:shd w:val="clear" w:color="auto" w:fill="FFFFFF"/>
        </w:rPr>
        <w:t>认真做好清理工作。有关政策措施的主要内容与平等对待各类市场主体，促进商品和要素自由流动，建设统一开放、竞争有序的市场体系等要求相抵触的，要按相关程序对该政策措施予以废止</w:t>
      </w:r>
      <w:r>
        <w:rPr>
          <w:rFonts w:hint="eastAsia" w:cs="方正仿宋_GBK"/>
          <w:color w:val="000000"/>
          <w:sz w:val="32"/>
          <w:szCs w:val="32"/>
          <w:shd w:val="clear" w:color="auto" w:fill="FFFFFF"/>
          <w:lang w:eastAsia="zh-CN"/>
        </w:rPr>
        <w:t>；</w:t>
      </w:r>
      <w:r>
        <w:rPr>
          <w:rFonts w:hint="eastAsia" w:cs="方正仿宋_GBK"/>
          <w:color w:val="000000"/>
          <w:sz w:val="32"/>
          <w:szCs w:val="32"/>
          <w:shd w:val="clear" w:color="auto" w:fill="FFFFFF"/>
        </w:rPr>
        <w:t>部分内容相抵触的，要按相关程序对有关内容予以修改，确保妨碍统一市场和公平竞争的各种规定和做法应废尽废、应改尽改。部分政策措施虽然妨碍统一市场和公平竞争，但符合《国务院关于在市场体系建设中建立公平竞争审查制度的意见》（国发〔2016〕34号）例外规定的，可以继续保留实施。对于上述政策措施，应明确具体的实施期限，并在清理结果中予以说明。</w:t>
      </w:r>
    </w:p>
    <w:p>
      <w:pPr>
        <w:pStyle w:val="6"/>
        <w:spacing w:beforeAutospacing="0" w:afterAutospacing="0"/>
        <w:ind w:firstLine="632" w:firstLineChars="200"/>
        <w:jc w:val="both"/>
        <w:rPr>
          <w:rFonts w:ascii="方正黑体_GBK" w:hAnsi="方正黑体_GBK" w:eastAsia="方正黑体_GBK" w:cs="方正黑体_GBK"/>
          <w:color w:val="000000"/>
          <w:sz w:val="32"/>
          <w:szCs w:val="32"/>
          <w:shd w:val="clear" w:color="auto" w:fill="FFFFFF"/>
        </w:rPr>
      </w:pPr>
      <w:r>
        <w:rPr>
          <w:rFonts w:hint="eastAsia" w:ascii="方正黑体_GBK" w:hAnsi="方正黑体_GBK" w:eastAsia="方正黑体_GBK" w:cs="方正黑体_GBK"/>
          <w:color w:val="000000"/>
          <w:sz w:val="32"/>
          <w:szCs w:val="32"/>
          <w:shd w:val="clear" w:color="auto" w:fill="FFFFFF"/>
        </w:rPr>
        <w:t>四、及时报送清理结果</w:t>
      </w:r>
    </w:p>
    <w:p>
      <w:pPr>
        <w:pStyle w:val="6"/>
        <w:spacing w:beforeAutospacing="0" w:afterAutospacing="0"/>
        <w:ind w:firstLine="632" w:firstLineChars="200"/>
        <w:jc w:val="both"/>
        <w:rPr>
          <w:rFonts w:cs="方正仿宋_GBK"/>
          <w:sz w:val="32"/>
          <w:szCs w:val="32"/>
        </w:rPr>
      </w:pPr>
      <w:r>
        <w:rPr>
          <w:rFonts w:hint="eastAsia" w:cs="方正仿宋_GBK"/>
          <w:color w:val="000000"/>
          <w:sz w:val="32"/>
          <w:szCs w:val="32"/>
          <w:shd w:val="clear" w:color="auto" w:fill="FFFFFF"/>
        </w:rPr>
        <w:t>各区县政府所属部门要及时向本地区公平竞争审查工作区县联席会议办公室（区县市场监管局）报送清理结果。区县市场监管局汇总清理结果后按程序报区县政府审定，以区县政府的名义报送公平竞争审查工作市级联席会议办公室（市市场监管局）。各区县市场监管局和市级部门于2020年5月20前将本地区、本部门以下资料纸制件和电子邮件报送公平竞争审查工作市级联席会议办公室（市市场监管局）联系电话67215623，67239669（传真），cqscjgsfc@126.com。1.清理工作总结；2.《规章、规范性文件以及其他政策措施清理数量统计表》（见附件1）；3.《规章、规范性文件以及其他政策措施清理情况统计表》（填写废止、修订或因符合公平竞争审查制度例外规定继续保留的规章、规范性文件以及其他政策措施情况）（见附件2）。市级联席会议办公室于2020年6月底前将上述清理情况汇总报市政府同意后，按程序报市场监管总局。</w:t>
      </w:r>
    </w:p>
    <w:p>
      <w:pPr>
        <w:pStyle w:val="6"/>
        <w:spacing w:beforeAutospacing="0" w:afterAutospacing="0"/>
        <w:ind w:firstLine="632" w:firstLineChars="200"/>
        <w:jc w:val="both"/>
        <w:rPr>
          <w:rFonts w:ascii="方正黑体_GBK" w:hAnsi="方正黑体_GBK" w:eastAsia="方正黑体_GBK" w:cs="方正黑体_GBK"/>
          <w:color w:val="000000"/>
          <w:sz w:val="32"/>
          <w:szCs w:val="32"/>
          <w:shd w:val="clear" w:color="auto" w:fill="FFFFFF"/>
        </w:rPr>
      </w:pPr>
      <w:r>
        <w:rPr>
          <w:rFonts w:hint="eastAsia" w:ascii="方正黑体_GBK" w:hAnsi="方正黑体_GBK" w:eastAsia="方正黑体_GBK" w:cs="方正黑体_GBK"/>
          <w:color w:val="000000"/>
          <w:sz w:val="32"/>
          <w:szCs w:val="32"/>
          <w:shd w:val="clear" w:color="auto" w:fill="FFFFFF"/>
        </w:rPr>
        <w:t>五、切实加强组织实施</w:t>
      </w:r>
    </w:p>
    <w:p>
      <w:pPr>
        <w:pStyle w:val="6"/>
        <w:spacing w:beforeAutospacing="0" w:afterAutospacing="0"/>
        <w:ind w:firstLine="632" w:firstLineChars="200"/>
        <w:jc w:val="both"/>
        <w:rPr>
          <w:rFonts w:cs="方正仿宋_GBK"/>
          <w:sz w:val="32"/>
          <w:szCs w:val="32"/>
        </w:rPr>
      </w:pPr>
      <w:r>
        <w:rPr>
          <w:rFonts w:hint="eastAsia" w:cs="方正仿宋_GBK"/>
          <w:color w:val="000000"/>
          <w:sz w:val="32"/>
          <w:szCs w:val="32"/>
          <w:shd w:val="clear" w:color="auto" w:fill="FFFFFF"/>
        </w:rPr>
        <w:t>各区县、各部门要充分认识清理工作的重要性和紧迫性，加强组织领导，制定具体方案，明确责任分工和时限要求，抓紧开展清理工作。要强化监督检查，对清理不及时、不到位、造成不良后果的依法依规严肃问责。要通过政府或部门网站、新闻媒体加强宣传，广泛听取社会公众意见，并及时向社会公开清理结果。要建立健全长效机制，严格做好2020年1月1日起出台政策措施的公平竞争审查，对已经公平竞争审查出台的政策措施要定期评估、动态清理，坚决防止和纠正滥用行政权力排除、限制竞争行</w:t>
      </w:r>
      <w:r>
        <w:rPr>
          <w:rFonts w:hint="eastAsia" w:cs="方正仿宋_GBK"/>
          <w:color w:val="000000"/>
          <w:spacing w:val="-6"/>
          <w:sz w:val="32"/>
          <w:szCs w:val="32"/>
          <w:shd w:val="clear" w:color="auto" w:fill="FFFFFF"/>
        </w:rPr>
        <w:t>为。清理结果</w:t>
      </w:r>
      <w:r>
        <w:rPr>
          <w:rFonts w:cs="方正仿宋_GBK"/>
          <w:color w:val="000000"/>
          <w:spacing w:val="-6"/>
          <w:sz w:val="32"/>
          <w:szCs w:val="32"/>
          <w:shd w:val="clear" w:color="auto" w:fill="FFFFFF"/>
        </w:rPr>
        <w:t>将纳入</w:t>
      </w:r>
      <w:r>
        <w:rPr>
          <w:rFonts w:hint="eastAsia" w:cs="方正仿宋_GBK"/>
          <w:color w:val="000000"/>
          <w:spacing w:val="-6"/>
          <w:sz w:val="32"/>
          <w:szCs w:val="32"/>
          <w:shd w:val="clear" w:color="auto" w:fill="FFFFFF"/>
        </w:rPr>
        <w:t>我市2020年</w:t>
      </w:r>
      <w:r>
        <w:rPr>
          <w:rFonts w:cs="方正仿宋_GBK"/>
          <w:color w:val="000000"/>
          <w:spacing w:val="-6"/>
          <w:sz w:val="32"/>
          <w:szCs w:val="32"/>
          <w:shd w:val="clear" w:color="auto" w:fill="FFFFFF"/>
        </w:rPr>
        <w:t>公平竞争审查工作第三方评估范围。</w:t>
      </w:r>
    </w:p>
    <w:p>
      <w:pPr>
        <w:pStyle w:val="6"/>
        <w:spacing w:beforeAutospacing="0" w:afterAutospacing="0"/>
        <w:ind w:firstLine="632" w:firstLineChars="200"/>
        <w:jc w:val="both"/>
        <w:rPr>
          <w:rFonts w:cs="方正仿宋_GBK"/>
          <w:color w:val="000000"/>
          <w:sz w:val="32"/>
          <w:szCs w:val="32"/>
          <w:shd w:val="clear" w:color="auto" w:fill="FFFFFF"/>
        </w:rPr>
      </w:pPr>
      <w:r>
        <w:rPr>
          <w:rFonts w:hint="eastAsia" w:cs="方正仿宋_GBK"/>
          <w:color w:val="000000"/>
          <w:sz w:val="32"/>
          <w:szCs w:val="32"/>
          <w:shd w:val="clear" w:color="auto" w:fill="FFFFFF"/>
        </w:rPr>
        <w:t>市市场监管局、市发展改革委、市司法局、市财政局、市商务委要加强统筹协调指导，及时跟踪了解进展情况，研究解决共性问题，确保清理工作顺利开展、取得实效。</w:t>
      </w:r>
    </w:p>
    <w:p>
      <w:pPr>
        <w:pStyle w:val="6"/>
        <w:spacing w:beforeAutospacing="0" w:afterAutospacing="0"/>
        <w:ind w:firstLine="632" w:firstLineChars="200"/>
        <w:jc w:val="both"/>
        <w:rPr>
          <w:rFonts w:cs="方正仿宋_GBK"/>
          <w:color w:val="000000"/>
          <w:sz w:val="32"/>
          <w:szCs w:val="32"/>
          <w:shd w:val="clear" w:color="auto" w:fill="FFFFFF"/>
        </w:rPr>
      </w:pPr>
    </w:p>
    <w:p>
      <w:pPr>
        <w:pStyle w:val="6"/>
        <w:spacing w:beforeAutospacing="0" w:afterAutospacing="0"/>
        <w:ind w:firstLine="632" w:firstLineChars="200"/>
        <w:jc w:val="both"/>
        <w:rPr>
          <w:rFonts w:cs="方正仿宋_GBK"/>
          <w:color w:val="000000"/>
          <w:sz w:val="32"/>
          <w:szCs w:val="32"/>
          <w:shd w:val="clear" w:color="auto" w:fill="FFFFFF"/>
        </w:rPr>
      </w:pPr>
      <w:r>
        <w:rPr>
          <w:rFonts w:hint="eastAsia" w:cs="方正仿宋_GBK"/>
          <w:color w:val="000000"/>
          <w:sz w:val="32"/>
          <w:szCs w:val="32"/>
          <w:shd w:val="clear" w:color="auto" w:fill="FFFFFF"/>
        </w:rPr>
        <w:t>附件：1．</w:t>
      </w:r>
      <w:r>
        <w:rPr>
          <w:rFonts w:hint="eastAsia" w:cs="方正仿宋_GBK"/>
          <w:color w:val="000000"/>
          <w:spacing w:val="-9"/>
          <w:sz w:val="32"/>
          <w:szCs w:val="32"/>
          <w:shd w:val="clear" w:color="auto" w:fill="FFFFFF"/>
        </w:rPr>
        <w:t>规章、规范性文件以及其他政策措施清理数量统计表</w:t>
      </w:r>
    </w:p>
    <w:p>
      <w:pPr>
        <w:pStyle w:val="6"/>
        <w:spacing w:beforeAutospacing="0" w:afterAutospacing="0"/>
        <w:ind w:firstLine="1579" w:firstLineChars="500"/>
        <w:jc w:val="both"/>
        <w:rPr>
          <w:rFonts w:cs="方正仿宋_GBK"/>
          <w:color w:val="000000"/>
          <w:sz w:val="32"/>
          <w:szCs w:val="32"/>
          <w:shd w:val="clear" w:color="auto" w:fill="FFFFFF"/>
        </w:rPr>
      </w:pPr>
      <w:r>
        <w:rPr>
          <w:rFonts w:hint="eastAsia" w:cs="方正仿宋_GBK"/>
          <w:color w:val="000000"/>
          <w:sz w:val="32"/>
          <w:szCs w:val="32"/>
          <w:shd w:val="clear" w:color="auto" w:fill="FFFFFF"/>
        </w:rPr>
        <w:t>2．</w:t>
      </w:r>
      <w:r>
        <w:rPr>
          <w:rFonts w:hint="eastAsia" w:cs="方正仿宋_GBK"/>
          <w:color w:val="000000"/>
          <w:spacing w:val="-9"/>
          <w:sz w:val="32"/>
          <w:szCs w:val="32"/>
          <w:shd w:val="clear" w:color="auto" w:fill="FFFFFF"/>
        </w:rPr>
        <w:t>规章、规范性文件以及其他政策措施清理情况统计表</w:t>
      </w:r>
    </w:p>
    <w:p>
      <w:pPr>
        <w:pStyle w:val="6"/>
        <w:spacing w:beforeAutospacing="0" w:afterAutospacing="0"/>
        <w:jc w:val="both"/>
        <w:rPr>
          <w:rFonts w:cs="方正仿宋_GBK"/>
          <w:color w:val="000000"/>
          <w:sz w:val="32"/>
          <w:szCs w:val="32"/>
          <w:shd w:val="clear" w:color="auto" w:fill="FFFFFF"/>
        </w:rPr>
      </w:pPr>
      <w:r>
        <w:rPr>
          <w:rFonts w:hint="eastAsia" w:cs="方正仿宋_GBK"/>
          <w:color w:val="000000"/>
          <w:sz w:val="32"/>
          <w:szCs w:val="32"/>
          <w:shd w:val="clear" w:color="auto" w:fill="FFFFFF"/>
        </w:rPr>
        <w:br w:type="page"/>
      </w:r>
    </w:p>
    <w:p>
      <w:pPr>
        <w:pStyle w:val="6"/>
        <w:spacing w:beforeAutospacing="0" w:afterAutospacing="0"/>
        <w:jc w:val="both"/>
        <w:rPr>
          <w:rFonts w:hint="eastAsia" w:cs="方正仿宋_GBK"/>
          <w:color w:val="000000"/>
          <w:sz w:val="32"/>
          <w:szCs w:val="32"/>
          <w:shd w:val="clear" w:color="auto" w:fill="FFFFFF"/>
        </w:rPr>
      </w:pPr>
      <w:r>
        <w:rPr>
          <w:rFonts w:hint="eastAsia" w:cs="方正仿宋_GBK"/>
          <w:color w:val="000000"/>
          <w:sz w:val="32"/>
          <w:szCs w:val="32"/>
          <w:shd w:val="clear" w:color="auto" w:fill="FFFFFF"/>
        </w:rPr>
        <w:t>（此页无正文）</w:t>
      </w:r>
    </w:p>
    <w:p>
      <w:pPr>
        <w:pStyle w:val="6"/>
        <w:spacing w:beforeAutospacing="0" w:afterAutospacing="0"/>
        <w:jc w:val="both"/>
        <w:rPr>
          <w:rFonts w:hint="eastAsia" w:cs="方正仿宋_GBK"/>
          <w:color w:val="000000"/>
          <w:spacing w:val="0"/>
          <w:sz w:val="32"/>
          <w:szCs w:val="32"/>
          <w:shd w:val="clear" w:color="auto" w:fill="FFFFFF"/>
        </w:rPr>
      </w:pPr>
    </w:p>
    <w:p>
      <w:pPr>
        <w:pStyle w:val="6"/>
        <w:spacing w:beforeAutospacing="0" w:afterAutospacing="0"/>
        <w:jc w:val="both"/>
        <w:rPr>
          <w:rFonts w:hint="eastAsia" w:cs="方正仿宋_GBK"/>
          <w:color w:val="000000"/>
          <w:spacing w:val="0"/>
          <w:sz w:val="32"/>
          <w:szCs w:val="32"/>
          <w:shd w:val="clear" w:color="auto" w:fill="FFFFFF"/>
        </w:rPr>
      </w:pPr>
    </w:p>
    <w:p>
      <w:pPr>
        <w:pStyle w:val="6"/>
        <w:spacing w:beforeAutospacing="0" w:afterAutospacing="0"/>
        <w:jc w:val="both"/>
        <w:rPr>
          <w:rFonts w:hint="eastAsia" w:cs="方正仿宋_GBK"/>
          <w:color w:val="000000"/>
          <w:spacing w:val="0"/>
          <w:sz w:val="32"/>
          <w:szCs w:val="32"/>
          <w:shd w:val="clear" w:color="auto" w:fill="FFFFFF"/>
        </w:rPr>
      </w:pPr>
    </w:p>
    <w:p>
      <w:pPr>
        <w:pStyle w:val="6"/>
        <w:spacing w:beforeAutospacing="0" w:afterAutospacing="0"/>
        <w:ind w:right="641" w:rightChars="203" w:firstLine="632" w:firstLineChars="200"/>
        <w:jc w:val="both"/>
        <w:rPr>
          <w:rFonts w:hint="eastAsia" w:cs="方正仿宋_GBK"/>
          <w:color w:val="000000"/>
          <w:spacing w:val="0"/>
          <w:sz w:val="32"/>
          <w:szCs w:val="32"/>
          <w:shd w:val="clear" w:color="auto" w:fill="FFFFFF"/>
        </w:rPr>
      </w:pPr>
      <w:r>
        <w:rPr>
          <w:rFonts w:hint="eastAsia" w:cs="方正仿宋_GBK"/>
          <w:color w:val="000000"/>
          <w:spacing w:val="0"/>
          <w:sz w:val="32"/>
          <w:szCs w:val="32"/>
          <w:shd w:val="clear" w:color="auto" w:fill="FFFFFF"/>
        </w:rPr>
        <w:t>重庆市市场监督管理局     重庆市发展</w:t>
      </w:r>
      <w:r>
        <w:rPr>
          <w:rFonts w:hint="eastAsia" w:cs="方正仿宋_GBK"/>
          <w:color w:val="000000"/>
          <w:spacing w:val="0"/>
          <w:sz w:val="32"/>
          <w:szCs w:val="32"/>
          <w:shd w:val="clear" w:color="auto" w:fill="FFFFFF"/>
          <w:lang w:eastAsia="zh-CN"/>
        </w:rPr>
        <w:t>和</w:t>
      </w:r>
      <w:r>
        <w:rPr>
          <w:rFonts w:hint="eastAsia" w:cs="方正仿宋_GBK"/>
          <w:color w:val="000000"/>
          <w:spacing w:val="0"/>
          <w:sz w:val="32"/>
          <w:szCs w:val="32"/>
          <w:shd w:val="clear" w:color="auto" w:fill="FFFFFF"/>
        </w:rPr>
        <w:t>改革委员会</w:t>
      </w:r>
    </w:p>
    <w:p>
      <w:pPr>
        <w:pStyle w:val="6"/>
        <w:spacing w:beforeAutospacing="0" w:afterAutospacing="0"/>
        <w:ind w:right="641" w:rightChars="203" w:firstLine="632" w:firstLineChars="200"/>
        <w:jc w:val="both"/>
        <w:rPr>
          <w:rFonts w:hint="eastAsia" w:cs="方正仿宋_GBK"/>
          <w:color w:val="000000"/>
          <w:spacing w:val="0"/>
          <w:sz w:val="32"/>
          <w:szCs w:val="32"/>
          <w:shd w:val="clear" w:color="auto" w:fill="FFFFFF"/>
        </w:rPr>
      </w:pPr>
    </w:p>
    <w:p>
      <w:pPr>
        <w:pStyle w:val="6"/>
        <w:spacing w:beforeAutospacing="0" w:afterAutospacing="0"/>
        <w:ind w:right="641" w:rightChars="203" w:firstLine="632" w:firstLineChars="200"/>
        <w:jc w:val="both"/>
        <w:rPr>
          <w:rFonts w:hint="eastAsia" w:cs="方正仿宋_GBK"/>
          <w:color w:val="000000"/>
          <w:spacing w:val="0"/>
          <w:sz w:val="32"/>
          <w:szCs w:val="32"/>
          <w:shd w:val="clear" w:color="auto" w:fill="FFFFFF"/>
        </w:rPr>
      </w:pPr>
    </w:p>
    <w:p>
      <w:pPr>
        <w:pStyle w:val="6"/>
        <w:spacing w:beforeAutospacing="0" w:afterAutospacing="0"/>
        <w:ind w:right="641" w:rightChars="203" w:firstLine="632" w:firstLineChars="200"/>
        <w:jc w:val="both"/>
        <w:rPr>
          <w:rFonts w:hint="eastAsia" w:cs="方正仿宋_GBK"/>
          <w:color w:val="000000"/>
          <w:spacing w:val="0"/>
          <w:sz w:val="32"/>
          <w:szCs w:val="32"/>
          <w:shd w:val="clear" w:color="auto" w:fill="FFFFFF"/>
        </w:rPr>
      </w:pPr>
    </w:p>
    <w:p>
      <w:pPr>
        <w:pStyle w:val="6"/>
        <w:spacing w:beforeAutospacing="0" w:afterAutospacing="0"/>
        <w:ind w:left="0" w:leftChars="0" w:firstLine="1305" w:firstLineChars="413"/>
        <w:jc w:val="both"/>
        <w:rPr>
          <w:rFonts w:hint="eastAsia" w:cs="方正仿宋_GBK"/>
          <w:color w:val="000000"/>
          <w:spacing w:val="0"/>
          <w:sz w:val="32"/>
          <w:szCs w:val="32"/>
          <w:shd w:val="clear" w:color="auto" w:fill="FFFFFF"/>
        </w:rPr>
      </w:pPr>
      <w:r>
        <w:rPr>
          <w:rFonts w:hint="eastAsia" w:cs="方正仿宋_GBK"/>
          <w:color w:val="000000"/>
          <w:spacing w:val="0"/>
          <w:sz w:val="32"/>
          <w:szCs w:val="32"/>
          <w:shd w:val="clear" w:color="auto" w:fill="FFFFFF"/>
        </w:rPr>
        <w:t xml:space="preserve">重庆市司法局      </w:t>
      </w:r>
      <w:r>
        <w:rPr>
          <w:rFonts w:hint="eastAsia" w:cs="方正仿宋_GBK"/>
          <w:color w:val="000000"/>
          <w:spacing w:val="0"/>
          <w:sz w:val="32"/>
          <w:szCs w:val="32"/>
          <w:shd w:val="clear" w:color="auto" w:fill="FFFFFF"/>
          <w:lang w:val="en-US" w:eastAsia="zh-CN"/>
        </w:rPr>
        <w:t xml:space="preserve">       </w:t>
      </w:r>
      <w:r>
        <w:rPr>
          <w:rFonts w:hint="eastAsia" w:cs="方正仿宋_GBK"/>
          <w:color w:val="000000"/>
          <w:spacing w:val="0"/>
          <w:sz w:val="32"/>
          <w:szCs w:val="32"/>
          <w:shd w:val="clear" w:color="auto" w:fill="FFFFFF"/>
        </w:rPr>
        <w:t xml:space="preserve">重庆市财政局     </w:t>
      </w:r>
    </w:p>
    <w:p>
      <w:pPr>
        <w:pStyle w:val="6"/>
        <w:spacing w:beforeAutospacing="0" w:afterAutospacing="0"/>
        <w:ind w:left="0" w:leftChars="0" w:firstLine="632" w:firstLineChars="114"/>
        <w:jc w:val="both"/>
        <w:rPr>
          <w:rFonts w:hint="eastAsia" w:cs="方正仿宋_GBK"/>
          <w:color w:val="000000"/>
          <w:spacing w:val="0"/>
          <w:sz w:val="32"/>
          <w:szCs w:val="32"/>
          <w:shd w:val="clear" w:color="auto" w:fill="FFFFFF"/>
        </w:rPr>
      </w:pPr>
    </w:p>
    <w:p>
      <w:pPr>
        <w:pStyle w:val="6"/>
        <w:spacing w:beforeAutospacing="0" w:afterAutospacing="0"/>
        <w:ind w:left="0" w:leftChars="0" w:firstLine="632" w:firstLineChars="114"/>
        <w:jc w:val="both"/>
        <w:rPr>
          <w:rFonts w:hint="eastAsia" w:cs="方正仿宋_GBK"/>
          <w:color w:val="000000"/>
          <w:spacing w:val="0"/>
          <w:sz w:val="32"/>
          <w:szCs w:val="32"/>
          <w:shd w:val="clear" w:color="auto" w:fill="FFFFFF"/>
        </w:rPr>
      </w:pPr>
    </w:p>
    <w:p>
      <w:pPr>
        <w:pStyle w:val="6"/>
        <w:spacing w:beforeAutospacing="0" w:afterAutospacing="0"/>
        <w:ind w:left="0" w:leftChars="0" w:firstLine="632" w:firstLineChars="114"/>
        <w:jc w:val="both"/>
        <w:rPr>
          <w:rFonts w:cs="方正仿宋_GBK"/>
          <w:color w:val="000000"/>
          <w:spacing w:val="0"/>
          <w:sz w:val="32"/>
          <w:szCs w:val="32"/>
          <w:shd w:val="clear" w:color="auto" w:fill="FFFFFF"/>
        </w:rPr>
      </w:pPr>
      <w:r>
        <w:rPr>
          <w:rFonts w:hint="eastAsia" w:cs="方正仿宋_GBK"/>
          <w:color w:val="000000"/>
          <w:spacing w:val="0"/>
          <w:sz w:val="32"/>
          <w:szCs w:val="32"/>
          <w:shd w:val="clear" w:color="auto" w:fill="FFFFFF"/>
        </w:rPr>
        <w:t xml:space="preserve"> </w:t>
      </w:r>
    </w:p>
    <w:p>
      <w:pPr>
        <w:pStyle w:val="6"/>
        <w:spacing w:beforeAutospacing="0" w:afterAutospacing="0"/>
        <w:ind w:right="1282" w:rightChars="406"/>
        <w:jc w:val="right"/>
        <w:rPr>
          <w:rFonts w:cs="方正仿宋_GBK"/>
          <w:color w:val="000000"/>
          <w:spacing w:val="0"/>
          <w:sz w:val="32"/>
          <w:szCs w:val="32"/>
          <w:shd w:val="clear" w:color="auto" w:fill="FFFFFF"/>
        </w:rPr>
      </w:pPr>
      <w:r>
        <w:rPr>
          <w:rFonts w:hint="eastAsia" w:cs="方正仿宋_GBK"/>
          <w:color w:val="000000"/>
          <w:spacing w:val="0"/>
          <w:sz w:val="32"/>
          <w:szCs w:val="32"/>
          <w:shd w:val="clear" w:color="auto" w:fill="FFFFFF"/>
        </w:rPr>
        <w:t>重庆市商务</w:t>
      </w:r>
      <w:r>
        <w:rPr>
          <w:rFonts w:hint="eastAsia" w:cs="方正仿宋_GBK"/>
          <w:color w:val="000000"/>
          <w:spacing w:val="0"/>
          <w:sz w:val="32"/>
          <w:szCs w:val="32"/>
          <w:shd w:val="clear" w:color="auto" w:fill="FFFFFF"/>
          <w:lang w:eastAsia="zh-CN"/>
        </w:rPr>
        <w:t>委员会</w:t>
      </w:r>
    </w:p>
    <w:p>
      <w:pPr>
        <w:pStyle w:val="6"/>
        <w:spacing w:beforeAutospacing="0" w:afterAutospacing="0"/>
        <w:ind w:firstLine="420"/>
        <w:jc w:val="both"/>
        <w:rPr>
          <w:rFonts w:cs="方正仿宋_GBK"/>
          <w:sz w:val="32"/>
          <w:szCs w:val="32"/>
        </w:rPr>
      </w:pPr>
      <w:r>
        <w:rPr>
          <w:rFonts w:hint="eastAsia" w:cs="方正仿宋_GBK"/>
          <w:color w:val="000000"/>
          <w:sz w:val="32"/>
          <w:szCs w:val="32"/>
          <w:shd w:val="clear" w:color="auto" w:fill="FFFFFF"/>
        </w:rPr>
        <w:t xml:space="preserve">                              </w:t>
      </w:r>
      <w:bookmarkStart w:id="0" w:name="_GoBack"/>
      <w:bookmarkEnd w:id="0"/>
      <w:r>
        <w:rPr>
          <w:rFonts w:hint="eastAsia" w:cs="方正仿宋_GBK"/>
          <w:color w:val="000000"/>
          <w:sz w:val="32"/>
          <w:szCs w:val="32"/>
          <w:shd w:val="clear" w:color="auto" w:fill="FFFFFF"/>
        </w:rPr>
        <w:t>2020年3月2日</w:t>
      </w:r>
    </w:p>
    <w:p>
      <w:pPr>
        <w:pStyle w:val="6"/>
        <w:spacing w:before="289" w:beforeLines="50" w:beforeAutospacing="0" w:afterAutospacing="0"/>
        <w:ind w:firstLine="632" w:firstLineChars="200"/>
        <w:jc w:val="both"/>
      </w:pPr>
      <w:r>
        <w:rPr>
          <w:rFonts w:hint="eastAsia" w:cs="方正仿宋_GBK"/>
          <w:color w:val="000000"/>
          <w:sz w:val="32"/>
          <w:szCs w:val="32"/>
          <w:shd w:val="clear" w:color="auto" w:fill="FFFFFF"/>
        </w:rPr>
        <w:t xml:space="preserve">（信息公开属性：主动公开）  </w:t>
      </w:r>
    </w:p>
    <w:p>
      <w:pPr>
        <w:sectPr>
          <w:footerReference r:id="rId3" w:type="default"/>
          <w:pgSz w:w="11906" w:h="16838"/>
          <w:pgMar w:top="2098" w:right="1531" w:bottom="1984" w:left="1531" w:header="851" w:footer="1474" w:gutter="0"/>
          <w:cols w:space="0" w:num="1"/>
          <w:docGrid w:type="linesAndChars" w:linePitch="579" w:charSpace="-849"/>
        </w:sectPr>
      </w:pPr>
      <w:r>
        <w:br w:type="page"/>
      </w:r>
    </w:p>
    <w:p>
      <w:pPr>
        <w:rPr>
          <w:rFonts w:ascii="方正黑体_GBK" w:hAnsi="方正黑体_GBK" w:eastAsia="方正黑体_GBK" w:cs="方正黑体_GBK"/>
        </w:rPr>
      </w:pPr>
      <w:r>
        <w:rPr>
          <w:rFonts w:hint="eastAsia" w:ascii="方正黑体_GBK" w:hAnsi="方正黑体_GBK" w:eastAsia="方正黑体_GBK" w:cs="方正黑体_GBK"/>
        </w:rPr>
        <w:t>附件1</w:t>
      </w:r>
    </w:p>
    <w:p>
      <w:pPr>
        <w:spacing w:line="360" w:lineRule="exact"/>
        <w:rPr>
          <w:rFonts w:ascii="方正黑体_GBK" w:hAnsi="方正黑体_GBK" w:eastAsia="方正黑体_GBK" w:cs="方正黑体_GBK"/>
        </w:rPr>
      </w:pPr>
    </w:p>
    <w:p>
      <w:pPr>
        <w:snapToGrid w:val="0"/>
        <w:spacing w:after="176" w:afterLines="30" w:line="720" w:lineRule="atLeas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规章、规范性文件以及其他政策措施清理数量统计表</w:t>
      </w:r>
    </w:p>
    <w:p>
      <w:pPr>
        <w:spacing w:line="360" w:lineRule="exact"/>
        <w:jc w:val="center"/>
        <w:rPr>
          <w:rFonts w:ascii="方正小标宋_GBK" w:hAnsi="方正小标宋_GBK" w:eastAsia="方正小标宋_GBK" w:cs="方正小标宋_GBK"/>
          <w:sz w:val="44"/>
          <w:szCs w:val="44"/>
        </w:rPr>
      </w:pPr>
      <w:r>
        <w:rPr>
          <w:rStyle w:val="11"/>
          <w:rFonts w:hint="default"/>
          <w:sz w:val="24"/>
          <w:szCs w:val="24"/>
          <w:lang w:bidi="ar"/>
        </w:rPr>
        <w:t>填表单位：                             联系人：               电话：              填表日期：       年   月   日</w:t>
      </w:r>
    </w:p>
    <w:tbl>
      <w:tblPr>
        <w:tblStyle w:val="9"/>
        <w:tblW w:w="14740" w:type="dxa"/>
        <w:jc w:val="center"/>
        <w:tblInd w:w="0" w:type="dxa"/>
        <w:tblLayout w:type="fixed"/>
        <w:tblCellMar>
          <w:top w:w="15" w:type="dxa"/>
          <w:left w:w="15" w:type="dxa"/>
          <w:bottom w:w="15" w:type="dxa"/>
          <w:right w:w="15" w:type="dxa"/>
        </w:tblCellMar>
      </w:tblPr>
      <w:tblGrid>
        <w:gridCol w:w="2225"/>
        <w:gridCol w:w="1470"/>
        <w:gridCol w:w="2131"/>
        <w:gridCol w:w="2287"/>
        <w:gridCol w:w="2157"/>
        <w:gridCol w:w="2261"/>
        <w:gridCol w:w="2209"/>
      </w:tblGrid>
      <w:tr>
        <w:tblPrEx>
          <w:tblLayout w:type="fixed"/>
          <w:tblCellMar>
            <w:top w:w="15" w:type="dxa"/>
            <w:left w:w="15" w:type="dxa"/>
            <w:bottom w:w="15" w:type="dxa"/>
            <w:right w:w="15" w:type="dxa"/>
          </w:tblCellMar>
        </w:tblPrEx>
        <w:trPr>
          <w:trHeight w:val="795" w:hRule="atLeast"/>
          <w:jc w:val="center"/>
        </w:trPr>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文件数量（件数）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规章</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政府规范性文件</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政府其它政策措施</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部门规范性文件</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部门其它政策措施</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合计</w:t>
            </w:r>
          </w:p>
        </w:tc>
      </w:tr>
      <w:tr>
        <w:tblPrEx>
          <w:tblLayout w:type="fixed"/>
          <w:tblCellMar>
            <w:top w:w="15" w:type="dxa"/>
            <w:left w:w="15" w:type="dxa"/>
            <w:bottom w:w="15" w:type="dxa"/>
            <w:right w:w="15" w:type="dxa"/>
          </w:tblCellMar>
        </w:tblPrEx>
        <w:trPr>
          <w:trHeight w:val="795" w:hRule="atLeast"/>
          <w:jc w:val="center"/>
        </w:trPr>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清理总量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ascii="方正黑体_GBK" w:hAnsi="方正黑体_GBK" w:eastAsia="方正黑体_GBK" w:cs="方正黑体_GBK"/>
                <w:color w:val="000000"/>
                <w:sz w:val="24"/>
                <w:szCs w:val="24"/>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ascii="方正黑体_GBK" w:hAnsi="方正黑体_GBK" w:eastAsia="方正黑体_GBK" w:cs="方正黑体_GBK"/>
                <w:color w:val="000000"/>
                <w:sz w:val="24"/>
                <w:szCs w:val="24"/>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ascii="方正黑体_GBK" w:hAnsi="方正黑体_GBK" w:eastAsia="方正黑体_GBK" w:cs="方正黑体_GBK"/>
                <w:color w:val="000000"/>
                <w:sz w:val="24"/>
                <w:szCs w:val="24"/>
              </w:rPr>
            </w:pP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ascii="方正黑体_GBK" w:hAnsi="方正黑体_GBK" w:eastAsia="方正黑体_GBK" w:cs="方正黑体_GBK"/>
                <w:color w:val="000000"/>
                <w:sz w:val="24"/>
                <w:szCs w:val="24"/>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ascii="方正黑体_GBK" w:hAnsi="方正黑体_GBK" w:eastAsia="方正黑体_GBK" w:cs="方正黑体_GBK"/>
                <w:color w:val="000000"/>
                <w:sz w:val="24"/>
                <w:szCs w:val="24"/>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r>
      <w:tr>
        <w:tblPrEx>
          <w:tblLayout w:type="fixed"/>
          <w:tblCellMar>
            <w:top w:w="15" w:type="dxa"/>
            <w:left w:w="15" w:type="dxa"/>
            <w:bottom w:w="15" w:type="dxa"/>
            <w:right w:w="15" w:type="dxa"/>
          </w:tblCellMar>
        </w:tblPrEx>
        <w:trPr>
          <w:trHeight w:val="795" w:hRule="atLeast"/>
          <w:jc w:val="center"/>
        </w:trPr>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其中：废止</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r>
      <w:tr>
        <w:tblPrEx>
          <w:tblLayout w:type="fixed"/>
          <w:tblCellMar>
            <w:top w:w="15" w:type="dxa"/>
            <w:left w:w="15" w:type="dxa"/>
            <w:bottom w:w="15" w:type="dxa"/>
            <w:right w:w="15" w:type="dxa"/>
          </w:tblCellMar>
        </w:tblPrEx>
        <w:trPr>
          <w:trHeight w:val="795" w:hRule="atLeast"/>
          <w:jc w:val="center"/>
        </w:trPr>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其中：修订</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r>
      <w:tr>
        <w:tblPrEx>
          <w:tblLayout w:type="fixed"/>
          <w:tblCellMar>
            <w:top w:w="15" w:type="dxa"/>
            <w:left w:w="15" w:type="dxa"/>
            <w:bottom w:w="15" w:type="dxa"/>
            <w:right w:w="15" w:type="dxa"/>
          </w:tblCellMar>
        </w:tblPrEx>
        <w:trPr>
          <w:trHeight w:val="1680" w:hRule="atLeast"/>
          <w:jc w:val="center"/>
        </w:trPr>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其中：因符合例外规定</w:t>
            </w:r>
            <w:r>
              <w:rPr>
                <w:rFonts w:hint="eastAsia" w:ascii="方正黑体_GBK" w:hAnsi="方正黑体_GBK" w:eastAsia="方正黑体_GBK" w:cs="方正黑体_GBK"/>
                <w:color w:val="000000"/>
                <w:kern w:val="0"/>
                <w:sz w:val="24"/>
                <w:szCs w:val="24"/>
                <w:lang w:bidi="ar"/>
              </w:rPr>
              <w:br w:type="textWrapping"/>
            </w:r>
            <w:r>
              <w:rPr>
                <w:rFonts w:hint="eastAsia" w:ascii="方正黑体_GBK" w:hAnsi="方正黑体_GBK" w:eastAsia="方正黑体_GBK" w:cs="方正黑体_GBK"/>
                <w:color w:val="000000"/>
                <w:kern w:val="0"/>
                <w:sz w:val="24"/>
                <w:szCs w:val="24"/>
                <w:lang w:bidi="ar"/>
              </w:rPr>
              <w:t>继续保留的</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方正黑体_GBK" w:hAnsi="方正黑体_GBK" w:eastAsia="方正黑体_GBK" w:cs="方正黑体_GBK"/>
                <w:color w:val="000000"/>
                <w:sz w:val="24"/>
                <w:szCs w:val="24"/>
              </w:rPr>
            </w:pPr>
          </w:p>
        </w:tc>
      </w:tr>
    </w:tbl>
    <w:p>
      <w:pPr>
        <w:spacing w:line="360" w:lineRule="exact"/>
        <w:rPr>
          <w:rFonts w:ascii="方正仿宋_GBK" w:hAnsi="方正仿宋_GBK" w:cs="方正仿宋_GBK"/>
          <w:color w:val="000000"/>
          <w:kern w:val="0"/>
          <w:sz w:val="24"/>
          <w:szCs w:val="24"/>
          <w:lang w:bidi="ar"/>
        </w:rPr>
      </w:pPr>
      <w:r>
        <w:rPr>
          <w:rFonts w:hint="eastAsia" w:ascii="方正仿宋_GBK" w:hAnsi="方正仿宋_GBK" w:cs="方正仿宋_GBK"/>
          <w:color w:val="000000"/>
          <w:kern w:val="0"/>
          <w:sz w:val="24"/>
          <w:szCs w:val="24"/>
          <w:lang w:bidi="ar"/>
        </w:rPr>
        <w:t>填写说明：</w:t>
      </w:r>
    </w:p>
    <w:p>
      <w:pPr>
        <w:spacing w:line="360" w:lineRule="exact"/>
        <w:rPr>
          <w:rFonts w:ascii="方正仿宋_GBK" w:hAnsi="方正仿宋_GBK" w:cs="方正仿宋_GBK"/>
          <w:color w:val="000000"/>
          <w:kern w:val="0"/>
          <w:sz w:val="24"/>
          <w:szCs w:val="24"/>
          <w:lang w:bidi="ar"/>
        </w:rPr>
      </w:pPr>
      <w:r>
        <w:rPr>
          <w:rFonts w:hint="eastAsia" w:ascii="方正仿宋_GBK" w:hAnsi="方正仿宋_GBK" w:cs="方正仿宋_GBK"/>
          <w:color w:val="000000"/>
          <w:kern w:val="0"/>
          <w:sz w:val="24"/>
          <w:szCs w:val="24"/>
          <w:lang w:bidi="ar"/>
        </w:rPr>
        <w:t>1．以上各项的数据的填写单位均为“件数”。</w:t>
      </w:r>
    </w:p>
    <w:p>
      <w:pPr>
        <w:spacing w:line="360" w:lineRule="exact"/>
        <w:rPr>
          <w:rFonts w:ascii="方正黑体_GBK" w:hAnsi="方正黑体_GBK" w:eastAsia="方正黑体_GBK" w:cs="方正黑体_GBK"/>
        </w:rPr>
      </w:pPr>
      <w:r>
        <w:rPr>
          <w:rFonts w:hint="eastAsia" w:ascii="方正仿宋_GBK" w:hAnsi="方正仿宋_GBK" w:cs="方正仿宋_GBK"/>
          <w:color w:val="000000"/>
          <w:kern w:val="0"/>
          <w:sz w:val="24"/>
          <w:szCs w:val="24"/>
          <w:lang w:bidi="ar"/>
        </w:rPr>
        <w:t>2．“清理总量”一栏应填写本次清理的2019年12月31日前制定的，现行有效的各类文件总量。</w:t>
      </w:r>
    </w:p>
    <w:p>
      <w:pPr>
        <w:rPr>
          <w:rFonts w:ascii="方正黑体_GBK" w:hAnsi="方正黑体_GBK" w:eastAsia="方正黑体_GBK" w:cs="方正黑体_GBK"/>
        </w:rPr>
      </w:pPr>
      <w:r>
        <w:rPr>
          <w:rFonts w:hint="eastAsia" w:ascii="方正黑体_GBK" w:hAnsi="方正黑体_GBK" w:eastAsia="方正黑体_GBK" w:cs="方正黑体_GBK"/>
        </w:rPr>
        <w:t>附件2</w:t>
      </w:r>
    </w:p>
    <w:p>
      <w:pPr>
        <w:spacing w:line="360" w:lineRule="exact"/>
        <w:rPr>
          <w:rFonts w:ascii="方正黑体_GBK" w:hAnsi="方正黑体_GBK" w:eastAsia="方正黑体_GBK" w:cs="方正黑体_GBK"/>
        </w:rPr>
      </w:pPr>
    </w:p>
    <w:p>
      <w:pPr>
        <w:adjustRightInd w:val="0"/>
        <w:snapToGrid w:val="0"/>
        <w:spacing w:after="176" w:afterLines="30" w:line="7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规章、规范性文件以及其他政策措施清理情况统计表</w:t>
      </w:r>
    </w:p>
    <w:p>
      <w:pPr>
        <w:spacing w:line="360" w:lineRule="exact"/>
        <w:jc w:val="center"/>
        <w:rPr>
          <w:rFonts w:ascii="方正小标宋_GBK" w:hAnsi="方正小标宋_GBK" w:eastAsia="方正小标宋_GBK" w:cs="方正小标宋_GBK"/>
          <w:sz w:val="44"/>
          <w:szCs w:val="44"/>
        </w:rPr>
      </w:pPr>
      <w:r>
        <w:rPr>
          <w:rStyle w:val="11"/>
          <w:rFonts w:hint="default"/>
          <w:sz w:val="24"/>
          <w:szCs w:val="24"/>
          <w:lang w:bidi="ar"/>
        </w:rPr>
        <w:t>填表单位：                             联系人：               电话：              填表日期：       年   月   日</w:t>
      </w:r>
    </w:p>
    <w:tbl>
      <w:tblPr>
        <w:tblStyle w:val="9"/>
        <w:tblW w:w="14740" w:type="dxa"/>
        <w:jc w:val="center"/>
        <w:tblInd w:w="0" w:type="dxa"/>
        <w:tblLayout w:type="fixed"/>
        <w:tblCellMar>
          <w:top w:w="15" w:type="dxa"/>
          <w:left w:w="15" w:type="dxa"/>
          <w:bottom w:w="15" w:type="dxa"/>
          <w:right w:w="15" w:type="dxa"/>
        </w:tblCellMar>
      </w:tblPr>
      <w:tblGrid>
        <w:gridCol w:w="689"/>
        <w:gridCol w:w="6913"/>
        <w:gridCol w:w="2065"/>
        <w:gridCol w:w="1715"/>
        <w:gridCol w:w="3358"/>
      </w:tblGrid>
      <w:tr>
        <w:tblPrEx>
          <w:tblLayout w:type="fixed"/>
          <w:tblCellMar>
            <w:top w:w="15" w:type="dxa"/>
            <w:left w:w="15" w:type="dxa"/>
            <w:bottom w:w="15" w:type="dxa"/>
            <w:right w:w="15" w:type="dxa"/>
          </w:tblCellMar>
        </w:tblPrEx>
        <w:trPr>
          <w:trHeight w:val="374"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序号</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名称及文号</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类别</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清理意见</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清理理由</w:t>
            </w:r>
          </w:p>
        </w:tc>
      </w:tr>
      <w:tr>
        <w:tblPrEx>
          <w:tblLayout w:type="fixed"/>
          <w:tblCellMar>
            <w:top w:w="15" w:type="dxa"/>
            <w:left w:w="15" w:type="dxa"/>
            <w:bottom w:w="15" w:type="dxa"/>
            <w:right w:w="15" w:type="dxa"/>
          </w:tblCellMar>
        </w:tblPrEx>
        <w:trPr>
          <w:trHeight w:val="374"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r>
      <w:tr>
        <w:tblPrEx>
          <w:tblLayout w:type="fixed"/>
          <w:tblCellMar>
            <w:top w:w="15" w:type="dxa"/>
            <w:left w:w="15" w:type="dxa"/>
            <w:bottom w:w="15" w:type="dxa"/>
            <w:right w:w="15" w:type="dxa"/>
          </w:tblCellMar>
        </w:tblPrEx>
        <w:trPr>
          <w:trHeight w:val="374"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r>
      <w:tr>
        <w:tblPrEx>
          <w:tblLayout w:type="fixed"/>
          <w:tblCellMar>
            <w:top w:w="15" w:type="dxa"/>
            <w:left w:w="15" w:type="dxa"/>
            <w:bottom w:w="15" w:type="dxa"/>
            <w:right w:w="15" w:type="dxa"/>
          </w:tblCellMar>
        </w:tblPrEx>
        <w:trPr>
          <w:trHeight w:val="374"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r>
      <w:tr>
        <w:tblPrEx>
          <w:tblLayout w:type="fixed"/>
          <w:tblCellMar>
            <w:top w:w="15" w:type="dxa"/>
            <w:left w:w="15" w:type="dxa"/>
            <w:bottom w:w="15" w:type="dxa"/>
            <w:right w:w="15" w:type="dxa"/>
          </w:tblCellMar>
        </w:tblPrEx>
        <w:trPr>
          <w:trHeight w:val="374"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r>
      <w:tr>
        <w:tblPrEx>
          <w:tblLayout w:type="fixed"/>
          <w:tblCellMar>
            <w:top w:w="15" w:type="dxa"/>
            <w:left w:w="15" w:type="dxa"/>
            <w:bottom w:w="15" w:type="dxa"/>
            <w:right w:w="15" w:type="dxa"/>
          </w:tblCellMar>
        </w:tblPrEx>
        <w:trPr>
          <w:trHeight w:val="374"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r>
      <w:tr>
        <w:tblPrEx>
          <w:tblLayout w:type="fixed"/>
          <w:tblCellMar>
            <w:top w:w="15" w:type="dxa"/>
            <w:left w:w="15" w:type="dxa"/>
            <w:bottom w:w="15" w:type="dxa"/>
            <w:right w:w="15" w:type="dxa"/>
          </w:tblCellMar>
        </w:tblPrEx>
        <w:trPr>
          <w:trHeight w:val="374"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r>
      <w:tr>
        <w:tblPrEx>
          <w:tblLayout w:type="fixed"/>
          <w:tblCellMar>
            <w:top w:w="15" w:type="dxa"/>
            <w:left w:w="15" w:type="dxa"/>
            <w:bottom w:w="15" w:type="dxa"/>
            <w:right w:w="15" w:type="dxa"/>
          </w:tblCellMar>
        </w:tblPrEx>
        <w:trPr>
          <w:trHeight w:val="374"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r>
      <w:tr>
        <w:tblPrEx>
          <w:tblLayout w:type="fixed"/>
          <w:tblCellMar>
            <w:top w:w="15" w:type="dxa"/>
            <w:left w:w="15" w:type="dxa"/>
            <w:bottom w:w="15" w:type="dxa"/>
            <w:right w:w="15" w:type="dxa"/>
          </w:tblCellMar>
        </w:tblPrEx>
        <w:trPr>
          <w:trHeight w:val="374"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r>
      <w:tr>
        <w:tblPrEx>
          <w:tblLayout w:type="fixed"/>
          <w:tblCellMar>
            <w:top w:w="15" w:type="dxa"/>
            <w:left w:w="15" w:type="dxa"/>
            <w:bottom w:w="15" w:type="dxa"/>
            <w:right w:w="15" w:type="dxa"/>
          </w:tblCellMar>
        </w:tblPrEx>
        <w:trPr>
          <w:trHeight w:val="374"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黑体_GBK" w:hAnsi="方正黑体_GBK" w:eastAsia="方正黑体_GBK" w:cs="方正黑体_GBK"/>
                <w:color w:val="000000"/>
                <w:sz w:val="24"/>
                <w:szCs w:val="24"/>
              </w:rPr>
            </w:pPr>
          </w:p>
        </w:tc>
      </w:tr>
    </w:tbl>
    <w:p>
      <w:pPr>
        <w:spacing w:line="360" w:lineRule="exact"/>
        <w:rPr>
          <w:rFonts w:ascii="方正仿宋_GBK" w:hAnsi="方正仿宋_GBK" w:cs="方正仿宋_GBK"/>
          <w:sz w:val="24"/>
          <w:szCs w:val="24"/>
        </w:rPr>
      </w:pPr>
      <w:r>
        <w:rPr>
          <w:rFonts w:hint="eastAsia" w:ascii="方正仿宋_GBK" w:hAnsi="方正仿宋_GBK" w:cs="方正仿宋_GBK"/>
          <w:sz w:val="24"/>
          <w:szCs w:val="24"/>
        </w:rPr>
        <w:t>填表说明：</w:t>
      </w:r>
    </w:p>
    <w:p>
      <w:pPr>
        <w:spacing w:line="360" w:lineRule="exact"/>
        <w:rPr>
          <w:rFonts w:ascii="方正仿宋_GBK" w:hAnsi="方正仿宋_GBK" w:cs="方正仿宋_GBK"/>
          <w:sz w:val="24"/>
          <w:szCs w:val="24"/>
        </w:rPr>
      </w:pPr>
      <w:r>
        <w:rPr>
          <w:rFonts w:hint="eastAsia" w:ascii="方正仿宋_GBK" w:hAnsi="方正仿宋_GBK" w:cs="方正仿宋_GBK"/>
          <w:sz w:val="24"/>
          <w:szCs w:val="24"/>
        </w:rPr>
        <w:t>1．“类别”栏应选填规章、规范性文件、其他政策措施。</w:t>
      </w:r>
    </w:p>
    <w:p>
      <w:pPr>
        <w:spacing w:line="360" w:lineRule="exact"/>
        <w:rPr>
          <w:rFonts w:ascii="方正仿宋_GBK" w:hAnsi="方正仿宋_GBK" w:cs="方正仿宋_GBK"/>
          <w:sz w:val="24"/>
          <w:szCs w:val="24"/>
        </w:rPr>
      </w:pPr>
      <w:r>
        <w:rPr>
          <w:rFonts w:hint="eastAsia" w:ascii="方正仿宋_GBK" w:hAnsi="方正仿宋_GBK" w:cs="方正仿宋_GBK"/>
          <w:sz w:val="24"/>
          <w:szCs w:val="24"/>
        </w:rPr>
        <w:t>2．“清理意见”栏应填报废止、修订或因符合公平竞争审查制度例外规定继续保留。对部分条款进行修订的，应列明具体条款内容及修订方案。</w:t>
      </w:r>
    </w:p>
    <w:p>
      <w:pPr>
        <w:spacing w:line="360" w:lineRule="exact"/>
        <w:rPr>
          <w:rFonts w:ascii="方正仿宋_GBK" w:hAnsi="方正仿宋_GBK" w:cs="方正仿宋_GBK"/>
          <w:sz w:val="24"/>
          <w:szCs w:val="24"/>
        </w:rPr>
        <w:sectPr>
          <w:footerReference r:id="rId4" w:type="default"/>
          <w:pgSz w:w="16838" w:h="11906" w:orient="landscape"/>
          <w:pgMar w:top="1531" w:right="2098" w:bottom="1531" w:left="1984" w:header="851" w:footer="1474" w:gutter="0"/>
          <w:cols w:space="0" w:num="1"/>
          <w:docGrid w:type="linesAndChars" w:linePitch="589" w:charSpace="-849"/>
        </w:sectPr>
      </w:pPr>
      <w:r>
        <w:rPr>
          <w:rFonts w:hint="eastAsia" w:ascii="方正仿宋_GBK" w:hAnsi="方正仿宋_GBK" w:cs="方正仿宋_GBK"/>
          <w:sz w:val="24"/>
          <w:szCs w:val="24"/>
        </w:rPr>
        <w:t>3．“清理理由”栏应填报具体属于四个方面清理重点的何种情形。因符合例外规定继续保留的，应详细说明适用例外规定的具体理由和实施期限。</w:t>
      </w:r>
    </w:p>
    <w:p>
      <w:pPr>
        <w:spacing w:line="360" w:lineRule="exact"/>
        <w:rPr>
          <w:rFonts w:ascii="方正仿宋_GBK" w:hAnsi="方正仿宋_GBK" w:cs="方正仿宋_GBK"/>
          <w:sz w:val="24"/>
          <w:szCs w:val="24"/>
        </w:rPr>
      </w:pPr>
    </w:p>
    <w:p>
      <w:pPr>
        <w:sectPr>
          <w:footerReference r:id="rId5" w:type="default"/>
          <w:pgSz w:w="11906" w:h="16838"/>
          <w:pgMar w:top="2098" w:right="1531" w:bottom="1984" w:left="1531" w:header="851" w:footer="1474" w:gutter="0"/>
          <w:cols w:space="0" w:num="1"/>
          <w:docGrid w:type="linesAndChars" w:linePitch="589" w:charSpace="-849"/>
        </w:sectPr>
      </w:pPr>
    </w:p>
    <w:p/>
    <w:p/>
    <w:p/>
    <w:p/>
    <w:p/>
    <w:p/>
    <w:p/>
    <w:p/>
    <w:p/>
    <w:p/>
    <w:p/>
    <w:p/>
    <w:p/>
    <w:p/>
    <w:p/>
    <w:p/>
    <w:p/>
    <w:p/>
    <w:p/>
    <w:p>
      <w:pPr>
        <w:spacing w:line="640" w:lineRule="exact"/>
      </w:pPr>
    </w:p>
    <w:p>
      <w:pPr>
        <w:spacing w:line="880" w:lineRule="exact"/>
        <w:ind w:right="24" w:firstLine="276" w:firstLineChars="100"/>
        <w:rPr>
          <w:sz w:val="28"/>
          <w:szCs w:val="28"/>
        </w:rPr>
      </w:pPr>
      <w:r>
        <w:rPr>
          <w:sz w:val="28"/>
          <w:szCs w:val="28"/>
        </w:rPr>
        <mc:AlternateContent>
          <mc:Choice Requires="wps">
            <w:drawing>
              <wp:anchor distT="0" distB="0" distL="114300" distR="114300" simplePos="0" relativeHeight="251720704" behindDoc="0" locked="0" layoutInCell="1" allowOverlap="1">
                <wp:simplePos x="0" y="0"/>
                <wp:positionH relativeFrom="margin">
                  <wp:posOffset>0</wp:posOffset>
                </wp:positionH>
                <wp:positionV relativeFrom="page">
                  <wp:posOffset>9043670</wp:posOffset>
                </wp:positionV>
                <wp:extent cx="5600700" cy="0"/>
                <wp:effectExtent l="0" t="0" r="0" b="0"/>
                <wp:wrapNone/>
                <wp:docPr id="9" name="直线 1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0pt;margin-top:712.1pt;height:0pt;width:441pt;mso-position-horizontal-relative:margin;mso-position-vertical-relative:page;z-index:251720704;mso-width-relative:page;mso-height-relative:page;" filled="f" stroked="t" coordsize="21600,21600" o:gfxdata="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ij2a3VAAAACgEAAA8AAAAAAAAAAQAgAAAAIgAAAGRycy9kb3ducmV2Lnht&#10;bFBLAQIUABQAAAAIAIdO4kBAcaPBwwEAAIMDAAAOAAAAAAAAAAEAIAAAACQBAABkcnMvZTJvRG9j&#10;LnhtbFBLBQYAAAAABgAGAFkBAABZBQAAAAA=&#10;">
                <v:fill on="f" focussize="0,0"/>
                <v:stroke weight="1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719680" behindDoc="0" locked="0" layoutInCell="1" allowOverlap="1">
                <wp:simplePos x="0" y="0"/>
                <wp:positionH relativeFrom="margin">
                  <wp:posOffset>1270</wp:posOffset>
                </wp:positionH>
                <wp:positionV relativeFrom="page">
                  <wp:posOffset>9410700</wp:posOffset>
                </wp:positionV>
                <wp:extent cx="5615940" cy="0"/>
                <wp:effectExtent l="0" t="0" r="0" b="0"/>
                <wp:wrapTopAndBottom/>
                <wp:docPr id="10" name="直线 1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9" o:spid="_x0000_s1026" o:spt="20" style="position:absolute;left:0pt;margin-left:0.1pt;margin-top:741pt;height:0pt;width:442.2pt;mso-position-horizontal-relative:margin;mso-position-vertical-relative:page;mso-wrap-distance-bottom:0pt;mso-wrap-distance-top:0pt;z-index:251719680;mso-width-relative:page;mso-height-relative:page;" filled="f" stroked="t" coordsize="21600,21600" o:gfxdata="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0EpS81gAAAAoBAAAPAAAAAAAAAAEAIAAAACIAAABkcnMvZG93bnJl&#10;di54bWxQSwECFAAUAAAACACHTuJAjwYH+8YBAACEAwAADgAAAAAAAAABACAAAAAlAQAAZHJzL2Uy&#10;b0RvYy54bWxQSwUGAAAAAAYABgBZAQAAXQUAAAAA&#10;">
                <v:fill on="f" focussize="0,0"/>
                <v:stroke weight="1pt" color="#000000" joinstyle="round"/>
                <v:imagedata o:title=""/>
                <o:lock v:ext="edit" aspectratio="f"/>
                <w10:wrap type="topAndBottom"/>
              </v:line>
            </w:pict>
          </mc:Fallback>
        </mc:AlternateContent>
      </w:r>
      <w:r>
        <w:rPr>
          <w:sz w:val="28"/>
          <w:szCs w:val="28"/>
        </w:rPr>
        <w:t>重庆市</w:t>
      </w:r>
      <w:r>
        <w:rPr>
          <w:rFonts w:hint="eastAsia"/>
          <w:sz w:val="28"/>
          <w:szCs w:val="28"/>
        </w:rPr>
        <w:t>市场监督管理</w:t>
      </w:r>
      <w:r>
        <w:rPr>
          <w:sz w:val="28"/>
          <w:szCs w:val="28"/>
        </w:rPr>
        <w:t xml:space="preserve">局办公室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2020年3月2日</w:t>
      </w:r>
      <w:r>
        <w:rPr>
          <w:sz w:val="28"/>
          <w:szCs w:val="28"/>
        </w:rPr>
        <w:t>印发</w:t>
      </w:r>
    </w:p>
    <w:sectPr>
      <w:footerReference r:id="rId6" w:type="default"/>
      <w:pgSz w:w="11906" w:h="16838"/>
      <w:pgMar w:top="2098" w:right="1531" w:bottom="1984" w:left="1531" w:header="851" w:footer="1474" w:gutter="0"/>
      <w:cols w:space="0" w:num="1"/>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899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8</w:t>
                          </w:r>
                          <w:r>
                            <w:rPr>
                              <w:rFonts w:eastAsia="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Vx3w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&#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JVx3wPAgAACQQAAA4AAAAAAAAAAQAgAAAA&#10;HwEAAGRycy9lMm9Eb2MueG1sUEsFBgAAAAAGAAYAWQEAAKAFA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8</w:t>
                    </w:r>
                    <w:r>
                      <w:rPr>
                        <w:rFonts w:eastAsia="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5"/>
  <w:doNotHyphenateCaps/>
  <w:drawingGridHorizontalSpacing w:val="158"/>
  <w:drawingGridVerticalSpacing w:val="295"/>
  <w:displayHorizont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B1"/>
    <w:rsid w:val="00000382"/>
    <w:rsid w:val="00003093"/>
    <w:rsid w:val="0000329F"/>
    <w:rsid w:val="00007FC6"/>
    <w:rsid w:val="000116DA"/>
    <w:rsid w:val="00013335"/>
    <w:rsid w:val="00014B91"/>
    <w:rsid w:val="00015E64"/>
    <w:rsid w:val="00017121"/>
    <w:rsid w:val="0002225C"/>
    <w:rsid w:val="0002331B"/>
    <w:rsid w:val="0002417D"/>
    <w:rsid w:val="00024B0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01C2"/>
    <w:rsid w:val="00091529"/>
    <w:rsid w:val="0009670D"/>
    <w:rsid w:val="00096AB3"/>
    <w:rsid w:val="000A4164"/>
    <w:rsid w:val="000A7420"/>
    <w:rsid w:val="000A79DD"/>
    <w:rsid w:val="000B1CE9"/>
    <w:rsid w:val="000B1D5E"/>
    <w:rsid w:val="000B43B8"/>
    <w:rsid w:val="000B4781"/>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5F1"/>
    <w:rsid w:val="000E3696"/>
    <w:rsid w:val="000E3BE2"/>
    <w:rsid w:val="000E3C75"/>
    <w:rsid w:val="000E4131"/>
    <w:rsid w:val="000E5323"/>
    <w:rsid w:val="000E534A"/>
    <w:rsid w:val="000F045B"/>
    <w:rsid w:val="000F2923"/>
    <w:rsid w:val="000F51C7"/>
    <w:rsid w:val="000F54A2"/>
    <w:rsid w:val="00106917"/>
    <w:rsid w:val="00113397"/>
    <w:rsid w:val="0011527B"/>
    <w:rsid w:val="0011669C"/>
    <w:rsid w:val="00122F31"/>
    <w:rsid w:val="001230FC"/>
    <w:rsid w:val="00125E3B"/>
    <w:rsid w:val="0012609C"/>
    <w:rsid w:val="00126520"/>
    <w:rsid w:val="00130780"/>
    <w:rsid w:val="0013201D"/>
    <w:rsid w:val="00132A20"/>
    <w:rsid w:val="0014002A"/>
    <w:rsid w:val="00140220"/>
    <w:rsid w:val="001411E4"/>
    <w:rsid w:val="00142AA9"/>
    <w:rsid w:val="001456B5"/>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5C23"/>
    <w:rsid w:val="0017677B"/>
    <w:rsid w:val="00180B55"/>
    <w:rsid w:val="00181320"/>
    <w:rsid w:val="00182365"/>
    <w:rsid w:val="00190910"/>
    <w:rsid w:val="00190B5C"/>
    <w:rsid w:val="00192BD7"/>
    <w:rsid w:val="0019633C"/>
    <w:rsid w:val="00197446"/>
    <w:rsid w:val="001A0CE8"/>
    <w:rsid w:val="001A280B"/>
    <w:rsid w:val="001A35F7"/>
    <w:rsid w:val="001A368C"/>
    <w:rsid w:val="001A3C53"/>
    <w:rsid w:val="001A3EB5"/>
    <w:rsid w:val="001A3EDE"/>
    <w:rsid w:val="001A7BC4"/>
    <w:rsid w:val="001B1681"/>
    <w:rsid w:val="001B232E"/>
    <w:rsid w:val="001B236F"/>
    <w:rsid w:val="001B5281"/>
    <w:rsid w:val="001B5FA3"/>
    <w:rsid w:val="001B6981"/>
    <w:rsid w:val="001B796D"/>
    <w:rsid w:val="001C0AE4"/>
    <w:rsid w:val="001C436D"/>
    <w:rsid w:val="001C43B5"/>
    <w:rsid w:val="001C51A1"/>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5DD4"/>
    <w:rsid w:val="001E6849"/>
    <w:rsid w:val="001E7EA3"/>
    <w:rsid w:val="001F345D"/>
    <w:rsid w:val="001F5290"/>
    <w:rsid w:val="001F5A35"/>
    <w:rsid w:val="001F6064"/>
    <w:rsid w:val="001F6855"/>
    <w:rsid w:val="001F6DA4"/>
    <w:rsid w:val="001F76DB"/>
    <w:rsid w:val="001F7B2F"/>
    <w:rsid w:val="00200EFD"/>
    <w:rsid w:val="002010BC"/>
    <w:rsid w:val="0020136C"/>
    <w:rsid w:val="002045EA"/>
    <w:rsid w:val="00204C4A"/>
    <w:rsid w:val="002052BE"/>
    <w:rsid w:val="0020592C"/>
    <w:rsid w:val="00206690"/>
    <w:rsid w:val="0021037F"/>
    <w:rsid w:val="002103C1"/>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3BF9"/>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6678"/>
    <w:rsid w:val="00257070"/>
    <w:rsid w:val="00260946"/>
    <w:rsid w:val="0026223F"/>
    <w:rsid w:val="0026233C"/>
    <w:rsid w:val="0026342D"/>
    <w:rsid w:val="00264224"/>
    <w:rsid w:val="00265878"/>
    <w:rsid w:val="002669DB"/>
    <w:rsid w:val="002678DD"/>
    <w:rsid w:val="00267B54"/>
    <w:rsid w:val="00270AF8"/>
    <w:rsid w:val="00271879"/>
    <w:rsid w:val="00275090"/>
    <w:rsid w:val="00277EC7"/>
    <w:rsid w:val="002802D2"/>
    <w:rsid w:val="00280E3B"/>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1113"/>
    <w:rsid w:val="002C293B"/>
    <w:rsid w:val="002C5979"/>
    <w:rsid w:val="002C667B"/>
    <w:rsid w:val="002C79F6"/>
    <w:rsid w:val="002D00D5"/>
    <w:rsid w:val="002D1241"/>
    <w:rsid w:val="002D3AF1"/>
    <w:rsid w:val="002E1618"/>
    <w:rsid w:val="002E3E9F"/>
    <w:rsid w:val="002E5373"/>
    <w:rsid w:val="002E5E4E"/>
    <w:rsid w:val="002E792F"/>
    <w:rsid w:val="002F07E9"/>
    <w:rsid w:val="002F0EDC"/>
    <w:rsid w:val="002F1C37"/>
    <w:rsid w:val="002F7604"/>
    <w:rsid w:val="002F7853"/>
    <w:rsid w:val="002F78BD"/>
    <w:rsid w:val="002F7CF4"/>
    <w:rsid w:val="003001CF"/>
    <w:rsid w:val="003018F7"/>
    <w:rsid w:val="00302648"/>
    <w:rsid w:val="00304155"/>
    <w:rsid w:val="00306347"/>
    <w:rsid w:val="003102BA"/>
    <w:rsid w:val="00311C8C"/>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6B22"/>
    <w:rsid w:val="00336D04"/>
    <w:rsid w:val="00336FE1"/>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80BB0"/>
    <w:rsid w:val="00380D5A"/>
    <w:rsid w:val="00380EB5"/>
    <w:rsid w:val="00381757"/>
    <w:rsid w:val="0038208F"/>
    <w:rsid w:val="00384420"/>
    <w:rsid w:val="0038564B"/>
    <w:rsid w:val="003903E3"/>
    <w:rsid w:val="003913F0"/>
    <w:rsid w:val="00392691"/>
    <w:rsid w:val="00392F1C"/>
    <w:rsid w:val="003958FD"/>
    <w:rsid w:val="00395F25"/>
    <w:rsid w:val="003A09FD"/>
    <w:rsid w:val="003A29DE"/>
    <w:rsid w:val="003A3CA9"/>
    <w:rsid w:val="003A4168"/>
    <w:rsid w:val="003A5412"/>
    <w:rsid w:val="003A54DB"/>
    <w:rsid w:val="003A6062"/>
    <w:rsid w:val="003A7B14"/>
    <w:rsid w:val="003B3200"/>
    <w:rsid w:val="003B32E3"/>
    <w:rsid w:val="003B3D8A"/>
    <w:rsid w:val="003B42C6"/>
    <w:rsid w:val="003B4557"/>
    <w:rsid w:val="003B4FE4"/>
    <w:rsid w:val="003C0386"/>
    <w:rsid w:val="003C0792"/>
    <w:rsid w:val="003C0A11"/>
    <w:rsid w:val="003C0DA0"/>
    <w:rsid w:val="003C3396"/>
    <w:rsid w:val="003C5813"/>
    <w:rsid w:val="003C5DAC"/>
    <w:rsid w:val="003C730F"/>
    <w:rsid w:val="003D010F"/>
    <w:rsid w:val="003D320B"/>
    <w:rsid w:val="003D3543"/>
    <w:rsid w:val="003D3ABF"/>
    <w:rsid w:val="003D43D4"/>
    <w:rsid w:val="003D5597"/>
    <w:rsid w:val="003D5CA0"/>
    <w:rsid w:val="003D61DD"/>
    <w:rsid w:val="003D7775"/>
    <w:rsid w:val="003E0FD8"/>
    <w:rsid w:val="003E4469"/>
    <w:rsid w:val="003F0225"/>
    <w:rsid w:val="003F4E5F"/>
    <w:rsid w:val="003F5E8A"/>
    <w:rsid w:val="003F6559"/>
    <w:rsid w:val="004002C1"/>
    <w:rsid w:val="00401638"/>
    <w:rsid w:val="00401FD1"/>
    <w:rsid w:val="00406782"/>
    <w:rsid w:val="00407B6E"/>
    <w:rsid w:val="00410789"/>
    <w:rsid w:val="00411D13"/>
    <w:rsid w:val="00412BB8"/>
    <w:rsid w:val="004148F8"/>
    <w:rsid w:val="0041595F"/>
    <w:rsid w:val="00415A2B"/>
    <w:rsid w:val="00415B16"/>
    <w:rsid w:val="00416796"/>
    <w:rsid w:val="00416C1B"/>
    <w:rsid w:val="00416E30"/>
    <w:rsid w:val="00417CB6"/>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5B06"/>
    <w:rsid w:val="00446F3A"/>
    <w:rsid w:val="00451491"/>
    <w:rsid w:val="00452A7D"/>
    <w:rsid w:val="00452C5B"/>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5D0A"/>
    <w:rsid w:val="0047618E"/>
    <w:rsid w:val="00476FEC"/>
    <w:rsid w:val="00480ADB"/>
    <w:rsid w:val="004813F7"/>
    <w:rsid w:val="00482441"/>
    <w:rsid w:val="00484A69"/>
    <w:rsid w:val="0048562D"/>
    <w:rsid w:val="00486B4A"/>
    <w:rsid w:val="00490890"/>
    <w:rsid w:val="004918FD"/>
    <w:rsid w:val="00493354"/>
    <w:rsid w:val="00497655"/>
    <w:rsid w:val="004A1974"/>
    <w:rsid w:val="004A1B93"/>
    <w:rsid w:val="004A22B3"/>
    <w:rsid w:val="004A276A"/>
    <w:rsid w:val="004A27F8"/>
    <w:rsid w:val="004A2C53"/>
    <w:rsid w:val="004A4E91"/>
    <w:rsid w:val="004A5289"/>
    <w:rsid w:val="004A55B2"/>
    <w:rsid w:val="004A55BD"/>
    <w:rsid w:val="004A5A3E"/>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1FED"/>
    <w:rsid w:val="005043BD"/>
    <w:rsid w:val="0050495F"/>
    <w:rsid w:val="00504D06"/>
    <w:rsid w:val="00505CF1"/>
    <w:rsid w:val="00506344"/>
    <w:rsid w:val="005063E2"/>
    <w:rsid w:val="005075C4"/>
    <w:rsid w:val="00511CF8"/>
    <w:rsid w:val="00517738"/>
    <w:rsid w:val="00517C76"/>
    <w:rsid w:val="00521D36"/>
    <w:rsid w:val="00523D39"/>
    <w:rsid w:val="00525073"/>
    <w:rsid w:val="0052522F"/>
    <w:rsid w:val="00526832"/>
    <w:rsid w:val="00527BE2"/>
    <w:rsid w:val="00527C67"/>
    <w:rsid w:val="0053488A"/>
    <w:rsid w:val="00534AB0"/>
    <w:rsid w:val="00534BE8"/>
    <w:rsid w:val="00535546"/>
    <w:rsid w:val="005355AE"/>
    <w:rsid w:val="00541744"/>
    <w:rsid w:val="00544048"/>
    <w:rsid w:val="0054409A"/>
    <w:rsid w:val="00544B67"/>
    <w:rsid w:val="00552ABE"/>
    <w:rsid w:val="00553517"/>
    <w:rsid w:val="00553787"/>
    <w:rsid w:val="005537DE"/>
    <w:rsid w:val="005550A0"/>
    <w:rsid w:val="0055528E"/>
    <w:rsid w:val="00555808"/>
    <w:rsid w:val="00555C9A"/>
    <w:rsid w:val="005633B2"/>
    <w:rsid w:val="0056370D"/>
    <w:rsid w:val="005645AA"/>
    <w:rsid w:val="00564F93"/>
    <w:rsid w:val="00566C60"/>
    <w:rsid w:val="00567AB2"/>
    <w:rsid w:val="00567E6D"/>
    <w:rsid w:val="00572219"/>
    <w:rsid w:val="0057299E"/>
    <w:rsid w:val="005735B2"/>
    <w:rsid w:val="00575FE2"/>
    <w:rsid w:val="005768BE"/>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3C9A"/>
    <w:rsid w:val="00594305"/>
    <w:rsid w:val="00594FC3"/>
    <w:rsid w:val="00595909"/>
    <w:rsid w:val="00595EB6"/>
    <w:rsid w:val="005A1AB2"/>
    <w:rsid w:val="005A2689"/>
    <w:rsid w:val="005A36D7"/>
    <w:rsid w:val="005A64F6"/>
    <w:rsid w:val="005B030E"/>
    <w:rsid w:val="005B0E4B"/>
    <w:rsid w:val="005B2CD4"/>
    <w:rsid w:val="005B3681"/>
    <w:rsid w:val="005C176B"/>
    <w:rsid w:val="005C31F3"/>
    <w:rsid w:val="005C361D"/>
    <w:rsid w:val="005C3DA5"/>
    <w:rsid w:val="005C5515"/>
    <w:rsid w:val="005C68AB"/>
    <w:rsid w:val="005C771F"/>
    <w:rsid w:val="005D06DD"/>
    <w:rsid w:val="005D717D"/>
    <w:rsid w:val="005D765C"/>
    <w:rsid w:val="005D78D1"/>
    <w:rsid w:val="005E2129"/>
    <w:rsid w:val="005E4D94"/>
    <w:rsid w:val="005F01D9"/>
    <w:rsid w:val="005F2796"/>
    <w:rsid w:val="005F4EF1"/>
    <w:rsid w:val="005F6171"/>
    <w:rsid w:val="005F7336"/>
    <w:rsid w:val="005F7C32"/>
    <w:rsid w:val="00601AEE"/>
    <w:rsid w:val="00602FB8"/>
    <w:rsid w:val="00606B42"/>
    <w:rsid w:val="00607B3F"/>
    <w:rsid w:val="00610419"/>
    <w:rsid w:val="00611EEE"/>
    <w:rsid w:val="00612373"/>
    <w:rsid w:val="00615CA2"/>
    <w:rsid w:val="006162DD"/>
    <w:rsid w:val="00616B00"/>
    <w:rsid w:val="00617191"/>
    <w:rsid w:val="00617CF7"/>
    <w:rsid w:val="00621730"/>
    <w:rsid w:val="0062280C"/>
    <w:rsid w:val="006230A9"/>
    <w:rsid w:val="006231AB"/>
    <w:rsid w:val="0062542F"/>
    <w:rsid w:val="006265EB"/>
    <w:rsid w:val="0062703C"/>
    <w:rsid w:val="006275AA"/>
    <w:rsid w:val="00630B2B"/>
    <w:rsid w:val="00631FFA"/>
    <w:rsid w:val="006400EF"/>
    <w:rsid w:val="00640E01"/>
    <w:rsid w:val="00640FC0"/>
    <w:rsid w:val="00641C93"/>
    <w:rsid w:val="00642FD9"/>
    <w:rsid w:val="00643053"/>
    <w:rsid w:val="0064596F"/>
    <w:rsid w:val="006461FA"/>
    <w:rsid w:val="00646FA8"/>
    <w:rsid w:val="00647779"/>
    <w:rsid w:val="006507D1"/>
    <w:rsid w:val="00652324"/>
    <w:rsid w:val="006526DA"/>
    <w:rsid w:val="00655BFB"/>
    <w:rsid w:val="006568D4"/>
    <w:rsid w:val="00657738"/>
    <w:rsid w:val="0066022F"/>
    <w:rsid w:val="00660332"/>
    <w:rsid w:val="0066095C"/>
    <w:rsid w:val="00662C3F"/>
    <w:rsid w:val="00663278"/>
    <w:rsid w:val="006637B3"/>
    <w:rsid w:val="00665338"/>
    <w:rsid w:val="0066777D"/>
    <w:rsid w:val="006718B7"/>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2AB6"/>
    <w:rsid w:val="006A37F9"/>
    <w:rsid w:val="006A5983"/>
    <w:rsid w:val="006A6056"/>
    <w:rsid w:val="006A72DD"/>
    <w:rsid w:val="006A7719"/>
    <w:rsid w:val="006B0914"/>
    <w:rsid w:val="006B0CB0"/>
    <w:rsid w:val="006B2BBC"/>
    <w:rsid w:val="006B402B"/>
    <w:rsid w:val="006B42D1"/>
    <w:rsid w:val="006B52BB"/>
    <w:rsid w:val="006B678E"/>
    <w:rsid w:val="006C10DA"/>
    <w:rsid w:val="006C292E"/>
    <w:rsid w:val="006C36C2"/>
    <w:rsid w:val="006C6213"/>
    <w:rsid w:val="006C6C44"/>
    <w:rsid w:val="006C7961"/>
    <w:rsid w:val="006D1279"/>
    <w:rsid w:val="006D210F"/>
    <w:rsid w:val="006D2A94"/>
    <w:rsid w:val="006D3E0D"/>
    <w:rsid w:val="006D3FE7"/>
    <w:rsid w:val="006D4CBB"/>
    <w:rsid w:val="006D6265"/>
    <w:rsid w:val="006D7E39"/>
    <w:rsid w:val="006E29AA"/>
    <w:rsid w:val="006E35BD"/>
    <w:rsid w:val="006E3745"/>
    <w:rsid w:val="006E644B"/>
    <w:rsid w:val="006E65FF"/>
    <w:rsid w:val="006E75A6"/>
    <w:rsid w:val="006E794F"/>
    <w:rsid w:val="006F0ECC"/>
    <w:rsid w:val="006F1165"/>
    <w:rsid w:val="006F2093"/>
    <w:rsid w:val="006F292D"/>
    <w:rsid w:val="006F3067"/>
    <w:rsid w:val="006F42C2"/>
    <w:rsid w:val="006F5B19"/>
    <w:rsid w:val="00700DB7"/>
    <w:rsid w:val="00701690"/>
    <w:rsid w:val="0070368B"/>
    <w:rsid w:val="007069BB"/>
    <w:rsid w:val="00710BEB"/>
    <w:rsid w:val="00711FF0"/>
    <w:rsid w:val="00712141"/>
    <w:rsid w:val="007144F4"/>
    <w:rsid w:val="007164B9"/>
    <w:rsid w:val="007164FB"/>
    <w:rsid w:val="00721D23"/>
    <w:rsid w:val="00721FD5"/>
    <w:rsid w:val="0072376D"/>
    <w:rsid w:val="0072529B"/>
    <w:rsid w:val="00725E29"/>
    <w:rsid w:val="007260CA"/>
    <w:rsid w:val="007303B8"/>
    <w:rsid w:val="00733008"/>
    <w:rsid w:val="007332DE"/>
    <w:rsid w:val="00737AE4"/>
    <w:rsid w:val="00740AAD"/>
    <w:rsid w:val="00741162"/>
    <w:rsid w:val="00742385"/>
    <w:rsid w:val="00743812"/>
    <w:rsid w:val="00745ADA"/>
    <w:rsid w:val="0074653F"/>
    <w:rsid w:val="00746629"/>
    <w:rsid w:val="00746685"/>
    <w:rsid w:val="00747577"/>
    <w:rsid w:val="007517B2"/>
    <w:rsid w:val="0075193E"/>
    <w:rsid w:val="00752483"/>
    <w:rsid w:val="007527F6"/>
    <w:rsid w:val="007534DB"/>
    <w:rsid w:val="00753CF7"/>
    <w:rsid w:val="00754ECE"/>
    <w:rsid w:val="00757405"/>
    <w:rsid w:val="00760E60"/>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4A8B"/>
    <w:rsid w:val="00787B1F"/>
    <w:rsid w:val="007916DF"/>
    <w:rsid w:val="0079195B"/>
    <w:rsid w:val="007919A3"/>
    <w:rsid w:val="00791C06"/>
    <w:rsid w:val="00794232"/>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3D6D"/>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4A2"/>
    <w:rsid w:val="007E0DD6"/>
    <w:rsid w:val="007E25A3"/>
    <w:rsid w:val="007E2840"/>
    <w:rsid w:val="007E4AD3"/>
    <w:rsid w:val="007E7945"/>
    <w:rsid w:val="007F2486"/>
    <w:rsid w:val="007F7679"/>
    <w:rsid w:val="007F796B"/>
    <w:rsid w:val="00803F9A"/>
    <w:rsid w:val="0080486D"/>
    <w:rsid w:val="00805493"/>
    <w:rsid w:val="008073F7"/>
    <w:rsid w:val="008149ED"/>
    <w:rsid w:val="008203D2"/>
    <w:rsid w:val="00820AB7"/>
    <w:rsid w:val="0082111A"/>
    <w:rsid w:val="00821D6E"/>
    <w:rsid w:val="00823BB0"/>
    <w:rsid w:val="00826C16"/>
    <w:rsid w:val="0083061C"/>
    <w:rsid w:val="00830995"/>
    <w:rsid w:val="008310EE"/>
    <w:rsid w:val="008322B8"/>
    <w:rsid w:val="00832878"/>
    <w:rsid w:val="00832B54"/>
    <w:rsid w:val="00832ECA"/>
    <w:rsid w:val="008339C6"/>
    <w:rsid w:val="00835171"/>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B40"/>
    <w:rsid w:val="008A1FC1"/>
    <w:rsid w:val="008A2069"/>
    <w:rsid w:val="008A31AB"/>
    <w:rsid w:val="008A3431"/>
    <w:rsid w:val="008A37BF"/>
    <w:rsid w:val="008A4020"/>
    <w:rsid w:val="008A64E8"/>
    <w:rsid w:val="008B0970"/>
    <w:rsid w:val="008B11F2"/>
    <w:rsid w:val="008B5BED"/>
    <w:rsid w:val="008B7C55"/>
    <w:rsid w:val="008C0F4D"/>
    <w:rsid w:val="008C0F68"/>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CAD"/>
    <w:rsid w:val="008F5EFC"/>
    <w:rsid w:val="00900F59"/>
    <w:rsid w:val="009010D0"/>
    <w:rsid w:val="00905624"/>
    <w:rsid w:val="0090597F"/>
    <w:rsid w:val="009111D4"/>
    <w:rsid w:val="009127E4"/>
    <w:rsid w:val="00912D37"/>
    <w:rsid w:val="009144A2"/>
    <w:rsid w:val="00915305"/>
    <w:rsid w:val="0091584A"/>
    <w:rsid w:val="00915BDF"/>
    <w:rsid w:val="00917804"/>
    <w:rsid w:val="00920BFE"/>
    <w:rsid w:val="009220AD"/>
    <w:rsid w:val="00923EAB"/>
    <w:rsid w:val="00924F1A"/>
    <w:rsid w:val="00924FA4"/>
    <w:rsid w:val="00925447"/>
    <w:rsid w:val="00925D10"/>
    <w:rsid w:val="00925FAE"/>
    <w:rsid w:val="009275E5"/>
    <w:rsid w:val="0093094B"/>
    <w:rsid w:val="009312AE"/>
    <w:rsid w:val="00932605"/>
    <w:rsid w:val="009343FB"/>
    <w:rsid w:val="00935F67"/>
    <w:rsid w:val="00935FDB"/>
    <w:rsid w:val="0093693A"/>
    <w:rsid w:val="00937477"/>
    <w:rsid w:val="00937A22"/>
    <w:rsid w:val="00940C90"/>
    <w:rsid w:val="0094338D"/>
    <w:rsid w:val="0094342A"/>
    <w:rsid w:val="00944A1B"/>
    <w:rsid w:val="00952FF8"/>
    <w:rsid w:val="0095359D"/>
    <w:rsid w:val="009565C1"/>
    <w:rsid w:val="00960845"/>
    <w:rsid w:val="009608AB"/>
    <w:rsid w:val="00960CBA"/>
    <w:rsid w:val="009636F2"/>
    <w:rsid w:val="00963F82"/>
    <w:rsid w:val="009645A2"/>
    <w:rsid w:val="009671F5"/>
    <w:rsid w:val="009677B5"/>
    <w:rsid w:val="00967A48"/>
    <w:rsid w:val="00971B4F"/>
    <w:rsid w:val="009738C6"/>
    <w:rsid w:val="00974996"/>
    <w:rsid w:val="009766D9"/>
    <w:rsid w:val="00976D3F"/>
    <w:rsid w:val="009778FB"/>
    <w:rsid w:val="0098484C"/>
    <w:rsid w:val="00990553"/>
    <w:rsid w:val="00991F30"/>
    <w:rsid w:val="0099578F"/>
    <w:rsid w:val="009A0002"/>
    <w:rsid w:val="009A0286"/>
    <w:rsid w:val="009A17CF"/>
    <w:rsid w:val="009A2369"/>
    <w:rsid w:val="009A326B"/>
    <w:rsid w:val="009A5FAA"/>
    <w:rsid w:val="009A6B0B"/>
    <w:rsid w:val="009B0912"/>
    <w:rsid w:val="009B0A9A"/>
    <w:rsid w:val="009B3011"/>
    <w:rsid w:val="009B3F6C"/>
    <w:rsid w:val="009B4213"/>
    <w:rsid w:val="009B51B7"/>
    <w:rsid w:val="009B5ABC"/>
    <w:rsid w:val="009B71DC"/>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6337"/>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6F21"/>
    <w:rsid w:val="00A57E76"/>
    <w:rsid w:val="00A607D0"/>
    <w:rsid w:val="00A60EDC"/>
    <w:rsid w:val="00A620EF"/>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0D05"/>
    <w:rsid w:val="00A81210"/>
    <w:rsid w:val="00A81B04"/>
    <w:rsid w:val="00A8279C"/>
    <w:rsid w:val="00A82ACC"/>
    <w:rsid w:val="00A83961"/>
    <w:rsid w:val="00A83F6F"/>
    <w:rsid w:val="00A86D2B"/>
    <w:rsid w:val="00A879E4"/>
    <w:rsid w:val="00A87BCF"/>
    <w:rsid w:val="00A92905"/>
    <w:rsid w:val="00A93088"/>
    <w:rsid w:val="00A9318A"/>
    <w:rsid w:val="00A94393"/>
    <w:rsid w:val="00A95E83"/>
    <w:rsid w:val="00A961F2"/>
    <w:rsid w:val="00A9736E"/>
    <w:rsid w:val="00AA037D"/>
    <w:rsid w:val="00AA3A50"/>
    <w:rsid w:val="00AA5DCF"/>
    <w:rsid w:val="00AA66EE"/>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E7DF0"/>
    <w:rsid w:val="00AF0302"/>
    <w:rsid w:val="00AF05BC"/>
    <w:rsid w:val="00AF1F6F"/>
    <w:rsid w:val="00AF241B"/>
    <w:rsid w:val="00AF3B5C"/>
    <w:rsid w:val="00AF4B25"/>
    <w:rsid w:val="00AF515F"/>
    <w:rsid w:val="00B005D1"/>
    <w:rsid w:val="00B010DC"/>
    <w:rsid w:val="00B02D28"/>
    <w:rsid w:val="00B04492"/>
    <w:rsid w:val="00B1012C"/>
    <w:rsid w:val="00B14920"/>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4189"/>
    <w:rsid w:val="00B45963"/>
    <w:rsid w:val="00B467AD"/>
    <w:rsid w:val="00B46EAC"/>
    <w:rsid w:val="00B521BE"/>
    <w:rsid w:val="00B5316B"/>
    <w:rsid w:val="00B54524"/>
    <w:rsid w:val="00B5461D"/>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96627"/>
    <w:rsid w:val="00BA2005"/>
    <w:rsid w:val="00BA28A7"/>
    <w:rsid w:val="00BA3266"/>
    <w:rsid w:val="00BA60DC"/>
    <w:rsid w:val="00BA6B34"/>
    <w:rsid w:val="00BB04EE"/>
    <w:rsid w:val="00BB403C"/>
    <w:rsid w:val="00BB4E1C"/>
    <w:rsid w:val="00BC18BD"/>
    <w:rsid w:val="00BC1FCD"/>
    <w:rsid w:val="00BC36E9"/>
    <w:rsid w:val="00BC3715"/>
    <w:rsid w:val="00BC5266"/>
    <w:rsid w:val="00BC5BFA"/>
    <w:rsid w:val="00BC67BD"/>
    <w:rsid w:val="00BC6EAF"/>
    <w:rsid w:val="00BC7D81"/>
    <w:rsid w:val="00BD09B6"/>
    <w:rsid w:val="00BD1962"/>
    <w:rsid w:val="00BD1F5E"/>
    <w:rsid w:val="00BD2187"/>
    <w:rsid w:val="00BD2C23"/>
    <w:rsid w:val="00BD32EC"/>
    <w:rsid w:val="00BD376E"/>
    <w:rsid w:val="00BD5308"/>
    <w:rsid w:val="00BD585E"/>
    <w:rsid w:val="00BD6FF8"/>
    <w:rsid w:val="00BE2B93"/>
    <w:rsid w:val="00BE3107"/>
    <w:rsid w:val="00BE4897"/>
    <w:rsid w:val="00BE5F12"/>
    <w:rsid w:val="00BE5F7A"/>
    <w:rsid w:val="00BE73AC"/>
    <w:rsid w:val="00BF0FED"/>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6C53"/>
    <w:rsid w:val="00C20921"/>
    <w:rsid w:val="00C2092F"/>
    <w:rsid w:val="00C219A6"/>
    <w:rsid w:val="00C22CAC"/>
    <w:rsid w:val="00C2344D"/>
    <w:rsid w:val="00C24086"/>
    <w:rsid w:val="00C259E3"/>
    <w:rsid w:val="00C25DB4"/>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81540"/>
    <w:rsid w:val="00C81BA6"/>
    <w:rsid w:val="00C820D0"/>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6D37"/>
    <w:rsid w:val="00CB17B7"/>
    <w:rsid w:val="00CB271C"/>
    <w:rsid w:val="00CB2D6D"/>
    <w:rsid w:val="00CB34D2"/>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3AB1"/>
    <w:rsid w:val="00CE4C45"/>
    <w:rsid w:val="00CE70F4"/>
    <w:rsid w:val="00CF3694"/>
    <w:rsid w:val="00CF4BFB"/>
    <w:rsid w:val="00CF5E31"/>
    <w:rsid w:val="00CF64DE"/>
    <w:rsid w:val="00D003A7"/>
    <w:rsid w:val="00D01BBC"/>
    <w:rsid w:val="00D04A3B"/>
    <w:rsid w:val="00D0591C"/>
    <w:rsid w:val="00D059C4"/>
    <w:rsid w:val="00D067F1"/>
    <w:rsid w:val="00D06CD4"/>
    <w:rsid w:val="00D10662"/>
    <w:rsid w:val="00D149EA"/>
    <w:rsid w:val="00D17447"/>
    <w:rsid w:val="00D17BCF"/>
    <w:rsid w:val="00D2106F"/>
    <w:rsid w:val="00D266AA"/>
    <w:rsid w:val="00D2753C"/>
    <w:rsid w:val="00D31737"/>
    <w:rsid w:val="00D317CE"/>
    <w:rsid w:val="00D3260C"/>
    <w:rsid w:val="00D32E49"/>
    <w:rsid w:val="00D32EB9"/>
    <w:rsid w:val="00D35C13"/>
    <w:rsid w:val="00D36772"/>
    <w:rsid w:val="00D3709F"/>
    <w:rsid w:val="00D37FDF"/>
    <w:rsid w:val="00D44201"/>
    <w:rsid w:val="00D449A0"/>
    <w:rsid w:val="00D45301"/>
    <w:rsid w:val="00D458C9"/>
    <w:rsid w:val="00D51B3F"/>
    <w:rsid w:val="00D56306"/>
    <w:rsid w:val="00D57352"/>
    <w:rsid w:val="00D629FE"/>
    <w:rsid w:val="00D64930"/>
    <w:rsid w:val="00D6531C"/>
    <w:rsid w:val="00D66062"/>
    <w:rsid w:val="00D670CB"/>
    <w:rsid w:val="00D70611"/>
    <w:rsid w:val="00D71EB8"/>
    <w:rsid w:val="00D729CA"/>
    <w:rsid w:val="00D72A74"/>
    <w:rsid w:val="00D7510F"/>
    <w:rsid w:val="00D76291"/>
    <w:rsid w:val="00D80C4C"/>
    <w:rsid w:val="00D821D8"/>
    <w:rsid w:val="00D82C34"/>
    <w:rsid w:val="00D83C6D"/>
    <w:rsid w:val="00D83E69"/>
    <w:rsid w:val="00D852CF"/>
    <w:rsid w:val="00D856F4"/>
    <w:rsid w:val="00D856F8"/>
    <w:rsid w:val="00D87744"/>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254"/>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3D7D"/>
    <w:rsid w:val="00DD517B"/>
    <w:rsid w:val="00DD5BEF"/>
    <w:rsid w:val="00DD5EBE"/>
    <w:rsid w:val="00DE0422"/>
    <w:rsid w:val="00DE0530"/>
    <w:rsid w:val="00DE05A3"/>
    <w:rsid w:val="00DE0DF8"/>
    <w:rsid w:val="00DE43AF"/>
    <w:rsid w:val="00DE4C9C"/>
    <w:rsid w:val="00DF0E0A"/>
    <w:rsid w:val="00DF1864"/>
    <w:rsid w:val="00DF4C16"/>
    <w:rsid w:val="00DF66B4"/>
    <w:rsid w:val="00DF7206"/>
    <w:rsid w:val="00E024B3"/>
    <w:rsid w:val="00E0443C"/>
    <w:rsid w:val="00E06582"/>
    <w:rsid w:val="00E076A9"/>
    <w:rsid w:val="00E13489"/>
    <w:rsid w:val="00E14E9B"/>
    <w:rsid w:val="00E15DFA"/>
    <w:rsid w:val="00E20280"/>
    <w:rsid w:val="00E22566"/>
    <w:rsid w:val="00E27703"/>
    <w:rsid w:val="00E30C6E"/>
    <w:rsid w:val="00E31A4F"/>
    <w:rsid w:val="00E33D63"/>
    <w:rsid w:val="00E34F8C"/>
    <w:rsid w:val="00E356F8"/>
    <w:rsid w:val="00E3733F"/>
    <w:rsid w:val="00E375C2"/>
    <w:rsid w:val="00E4144F"/>
    <w:rsid w:val="00E435D2"/>
    <w:rsid w:val="00E44203"/>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4A2"/>
    <w:rsid w:val="00E72D46"/>
    <w:rsid w:val="00E75662"/>
    <w:rsid w:val="00E76B34"/>
    <w:rsid w:val="00E7720F"/>
    <w:rsid w:val="00E81D50"/>
    <w:rsid w:val="00E834CC"/>
    <w:rsid w:val="00E84742"/>
    <w:rsid w:val="00E8643F"/>
    <w:rsid w:val="00E87622"/>
    <w:rsid w:val="00E90435"/>
    <w:rsid w:val="00E9287C"/>
    <w:rsid w:val="00E92B24"/>
    <w:rsid w:val="00E92BE7"/>
    <w:rsid w:val="00E9438F"/>
    <w:rsid w:val="00E96C3A"/>
    <w:rsid w:val="00E97C0B"/>
    <w:rsid w:val="00E97E09"/>
    <w:rsid w:val="00EA1CF8"/>
    <w:rsid w:val="00EA243C"/>
    <w:rsid w:val="00EA2742"/>
    <w:rsid w:val="00EA29CF"/>
    <w:rsid w:val="00EB79E0"/>
    <w:rsid w:val="00EC00A4"/>
    <w:rsid w:val="00EC2B8B"/>
    <w:rsid w:val="00EC3225"/>
    <w:rsid w:val="00EC33C3"/>
    <w:rsid w:val="00EC35AD"/>
    <w:rsid w:val="00EC48F5"/>
    <w:rsid w:val="00EC551F"/>
    <w:rsid w:val="00EC5EFB"/>
    <w:rsid w:val="00EC766B"/>
    <w:rsid w:val="00ED0073"/>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568F"/>
    <w:rsid w:val="00EE57B8"/>
    <w:rsid w:val="00EE6212"/>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38E3"/>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56DB0"/>
    <w:rsid w:val="00F60282"/>
    <w:rsid w:val="00F6153D"/>
    <w:rsid w:val="00F654FA"/>
    <w:rsid w:val="00F66E71"/>
    <w:rsid w:val="00F67769"/>
    <w:rsid w:val="00F67AF9"/>
    <w:rsid w:val="00F7023B"/>
    <w:rsid w:val="00F7348A"/>
    <w:rsid w:val="00F73653"/>
    <w:rsid w:val="00F758DF"/>
    <w:rsid w:val="00F76DF5"/>
    <w:rsid w:val="00F7733F"/>
    <w:rsid w:val="00F81A1F"/>
    <w:rsid w:val="00F82061"/>
    <w:rsid w:val="00F82C7D"/>
    <w:rsid w:val="00F83A68"/>
    <w:rsid w:val="00F85A25"/>
    <w:rsid w:val="00F85BAC"/>
    <w:rsid w:val="00F87669"/>
    <w:rsid w:val="00F87913"/>
    <w:rsid w:val="00F90088"/>
    <w:rsid w:val="00F92D15"/>
    <w:rsid w:val="00F92DC1"/>
    <w:rsid w:val="00F93083"/>
    <w:rsid w:val="00F93C6E"/>
    <w:rsid w:val="00F95BF4"/>
    <w:rsid w:val="00F97404"/>
    <w:rsid w:val="00FA043E"/>
    <w:rsid w:val="00FA10F8"/>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F7F"/>
    <w:rsid w:val="00FD67EC"/>
    <w:rsid w:val="00FE0C99"/>
    <w:rsid w:val="00FE0FC6"/>
    <w:rsid w:val="00FE5C93"/>
    <w:rsid w:val="00FE5EF8"/>
    <w:rsid w:val="00FF4347"/>
    <w:rsid w:val="00FF43E0"/>
    <w:rsid w:val="00FF464C"/>
    <w:rsid w:val="00FF4C39"/>
    <w:rsid w:val="09771982"/>
    <w:rsid w:val="13725E3E"/>
    <w:rsid w:val="1C436178"/>
    <w:rsid w:val="20264985"/>
    <w:rsid w:val="235B1C57"/>
    <w:rsid w:val="27854499"/>
    <w:rsid w:val="28933363"/>
    <w:rsid w:val="2C4959EC"/>
    <w:rsid w:val="2D0E53A7"/>
    <w:rsid w:val="320E1020"/>
    <w:rsid w:val="33546CB8"/>
    <w:rsid w:val="34DC344C"/>
    <w:rsid w:val="352C468F"/>
    <w:rsid w:val="37A94036"/>
    <w:rsid w:val="3D0D5C68"/>
    <w:rsid w:val="3E350F4E"/>
    <w:rsid w:val="41215B0F"/>
    <w:rsid w:val="45D476C3"/>
    <w:rsid w:val="4B161173"/>
    <w:rsid w:val="50407AE2"/>
    <w:rsid w:val="515A14D7"/>
    <w:rsid w:val="53087649"/>
    <w:rsid w:val="5BB431D0"/>
    <w:rsid w:val="61C112D7"/>
    <w:rsid w:val="656869E7"/>
    <w:rsid w:val="6682620F"/>
    <w:rsid w:val="70DD0F0A"/>
    <w:rsid w:val="7512776E"/>
    <w:rsid w:val="78DF077C"/>
    <w:rsid w:val="7E7535B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rPr>
      <w:rFonts w:ascii="仿宋_GB2312" w:eastAsia="仿宋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spacing w:beforeAutospacing="1" w:afterAutospacing="1"/>
      <w:jc w:val="left"/>
    </w:pPr>
    <w:rPr>
      <w:kern w:val="0"/>
      <w:sz w:val="24"/>
    </w:rPr>
  </w:style>
  <w:style w:type="character" w:styleId="8">
    <w:name w:val="page number"/>
    <w:basedOn w:val="7"/>
    <w:qFormat/>
    <w:uiPriority w:val="0"/>
    <w:rPr>
      <w:rFonts w:cs="Times New Roman"/>
    </w:rPr>
  </w:style>
  <w:style w:type="paragraph" w:customStyle="1" w:styleId="10">
    <w:name w:val="Char Char Char Char Char Char Char Char Char Char Char Char Char Char Char Char Char Char Char Char Char Char"/>
    <w:basedOn w:val="1"/>
    <w:qFormat/>
    <w:uiPriority w:val="0"/>
    <w:rPr>
      <w:rFonts w:ascii="宋体" w:hAnsi="宋体" w:eastAsia="宋体" w:cs="Courier New"/>
      <w:szCs w:val="32"/>
    </w:rPr>
  </w:style>
  <w:style w:type="character" w:customStyle="1" w:styleId="11">
    <w:name w:val="font41"/>
    <w:basedOn w:val="7"/>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477</Words>
  <Characters>2725</Characters>
  <Lines>22</Lines>
  <Paragraphs>6</Paragraphs>
  <ScaleCrop>false</ScaleCrop>
  <LinksUpToDate>false</LinksUpToDate>
  <CharactersWithSpaces>3196</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2019-02-11T07:10:00Z</dcterms:created>
  <dc:creator>Lenovo User</dc:creator>
  <cp:lastModifiedBy>文印室</cp:lastModifiedBy>
  <cp:lastPrinted>2020-03-06T04:11:00Z</cp:lastPrinted>
  <dcterms:modified xsi:type="dcterms:W3CDTF">2020-03-06T08:48:24Z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