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CQVO2AAA&#10;AAwBAAAPAAAAAAAAAAEAIAAAACIAAABkcnMvZG93bnJldi54bWxQSwECFAAUAAAACACHTuJA19BE&#10;fOUBAADeAwAADgAAAAAAAAABACAAAAAnAQAAZHJzL2Uyb0RvYy54bWxQSwUGAAAAAAYABgBZAQAA&#10;fgUAAAAA&#10;">
                <v:fill on="f" focussize="0,0"/>
                <v:stroke weight="1.75pt" color="#FF0000" joinstyle="round"/>
                <v:imagedata o:title=""/>
                <o:lock v:ext="edit" aspectratio="f"/>
              </v:line>
            </w:pict>
          </mc:Fallback>
        </mc:AlternateContent>
      </w:r>
      <w:r>
        <w:rPr>
          <w:rFonts w:hint="eastAsia"/>
          <w:lang w:eastAsia="zh-CN"/>
        </w:rPr>
        <w:t>渝市监发</w:t>
      </w:r>
      <w:r>
        <w:rPr>
          <w:color w:val="000000"/>
        </w:rPr>
        <w:t>〔</w:t>
      </w:r>
      <w:r>
        <w:rPr>
          <w:rFonts w:hint="eastAsia"/>
          <w:color w:val="000000"/>
          <w:lang w:eastAsia="zh-CN"/>
        </w:rPr>
        <w:t>2023</w:t>
      </w:r>
      <w:r>
        <w:rPr>
          <w:color w:val="000000"/>
        </w:rPr>
        <w:t>〕</w:t>
      </w:r>
      <w:r>
        <w:rPr>
          <w:rFonts w:hint="eastAsia"/>
          <w:color w:val="000000"/>
          <w:lang w:eastAsia="zh-CN"/>
        </w:rPr>
        <w:t>62</w:t>
      </w:r>
      <w:r>
        <w:rPr>
          <w:color w:val="000000"/>
        </w:rPr>
        <w:t>号</w:t>
      </w:r>
    </w:p>
    <w:p>
      <w:pPr>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textAlignment w:val="auto"/>
        <w:rPr>
          <w:sz w:val="32"/>
          <w:szCs w:val="32"/>
        </w:rPr>
      </w:pPr>
      <w:bookmarkStart w:id="0" w:name="zw"/>
      <w:bookmarkEnd w:id="0"/>
    </w:p>
    <w:p>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baseline"/>
        <w:outlineLvl w:val="9"/>
        <w:rPr>
          <w:rFonts w:ascii="Times New Roman" w:hAnsi="Times New Roman" w:eastAsia="方正小标宋_GBK"/>
          <w:color w:val="auto"/>
          <w:sz w:val="44"/>
          <w:szCs w:val="44"/>
        </w:rPr>
      </w:pPr>
      <w:bookmarkStart w:id="1" w:name="标题"/>
      <w:r>
        <w:rPr>
          <w:rFonts w:ascii="Times New Roman" w:hAnsi="Times New Roman" w:eastAsia="方正小标宋_GBK"/>
          <w:color w:val="auto"/>
          <w:sz w:val="44"/>
          <w:szCs w:val="44"/>
        </w:rPr>
        <w:t>重庆市市场监督管理局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baseline"/>
        <w:outlineLvl w:val="9"/>
        <w:rPr>
          <w:rFonts w:ascii="Times New Roman" w:hAnsi="Times New Roman" w:eastAsia="方正小标宋_GBK"/>
          <w:color w:val="auto"/>
          <w:sz w:val="44"/>
          <w:szCs w:val="44"/>
        </w:rPr>
      </w:pPr>
      <w:r>
        <w:rPr>
          <w:rFonts w:ascii="Times New Roman" w:hAnsi="Times New Roman" w:eastAsia="方正小标宋_GBK"/>
          <w:color w:val="auto"/>
          <w:sz w:val="44"/>
          <w:szCs w:val="44"/>
        </w:rPr>
        <w:t>关于下达202</w:t>
      </w:r>
      <w:r>
        <w:rPr>
          <w:rFonts w:hint="eastAsia" w:ascii="Times New Roman" w:hAnsi="Times New Roman" w:eastAsia="方正小标宋_GBK"/>
          <w:color w:val="auto"/>
          <w:sz w:val="44"/>
          <w:szCs w:val="44"/>
        </w:rPr>
        <w:t>3</w:t>
      </w:r>
      <w:r>
        <w:rPr>
          <w:rFonts w:ascii="Times New Roman" w:hAnsi="Times New Roman" w:eastAsia="方正小标宋_GBK"/>
          <w:color w:val="auto"/>
          <w:sz w:val="44"/>
          <w:szCs w:val="44"/>
        </w:rPr>
        <w:t>年第</w:t>
      </w:r>
      <w:r>
        <w:rPr>
          <w:rFonts w:hint="eastAsia" w:eastAsia="方正小标宋_GBK"/>
          <w:color w:val="auto"/>
          <w:sz w:val="44"/>
          <w:szCs w:val="44"/>
          <w:lang w:eastAsia="zh-CN"/>
        </w:rPr>
        <w:t>二</w:t>
      </w:r>
      <w:r>
        <w:rPr>
          <w:rFonts w:ascii="Times New Roman" w:hAnsi="Times New Roman" w:eastAsia="方正小标宋_GBK"/>
          <w:color w:val="auto"/>
          <w:sz w:val="44"/>
          <w:szCs w:val="44"/>
        </w:rPr>
        <w:t>批重庆市</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baseline"/>
        <w:outlineLvl w:val="9"/>
        <w:rPr>
          <w:rFonts w:ascii="Times New Roman" w:hAnsi="Times New Roman" w:eastAsia="方正小标宋_GBK"/>
          <w:color w:val="auto"/>
          <w:sz w:val="44"/>
          <w:szCs w:val="44"/>
        </w:rPr>
      </w:pPr>
      <w:r>
        <w:rPr>
          <w:rFonts w:ascii="Times New Roman" w:hAnsi="Times New Roman" w:eastAsia="方正小标宋_GBK"/>
          <w:color w:val="auto"/>
          <w:sz w:val="44"/>
          <w:szCs w:val="44"/>
        </w:rPr>
        <w:t>地方标准制修订计划项目的通知</w:t>
      </w:r>
    </w:p>
    <w:bookmarkEnd w:id="1"/>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ascii="Times New Roman" w:hAnsi="Times New Roman"/>
          <w:color w:val="auto"/>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ascii="Times New Roman" w:hAnsi="Times New Roman"/>
          <w:color w:val="auto"/>
          <w:szCs w:val="32"/>
        </w:rPr>
      </w:pPr>
      <w:r>
        <w:rPr>
          <w:rFonts w:ascii="Times New Roman" w:hAnsi="Times New Roman"/>
          <w:color w:val="auto"/>
          <w:szCs w:val="32"/>
        </w:rPr>
        <w:t>市级有关部门，有关单位：</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5"/>
        <w:textAlignment w:val="auto"/>
        <w:outlineLvl w:val="9"/>
        <w:rPr>
          <w:rFonts w:ascii="Times New Roman" w:hAnsi="Times New Roman"/>
          <w:color w:val="auto"/>
          <w:szCs w:val="32"/>
        </w:rPr>
      </w:pPr>
      <w:r>
        <w:rPr>
          <w:rFonts w:ascii="Times New Roman" w:hAnsi="Times New Roman"/>
          <w:color w:val="auto"/>
          <w:szCs w:val="32"/>
        </w:rPr>
        <w:t>为积极实施标准化战略，深化标准化工作改革创新，构建推动高质量发展的标准体系，加快重点领域地方标准制修订，依据《重庆市标准化条例》《重庆市地方标准管理办法》有关规定，经</w:t>
      </w:r>
      <w:bookmarkStart w:id="3" w:name="_GoBack"/>
      <w:r>
        <w:rPr>
          <w:rFonts w:ascii="Times New Roman" w:hAnsi="Times New Roman"/>
          <w:color w:val="auto"/>
          <w:szCs w:val="32"/>
        </w:rPr>
        <w:t>广泛征集、专家审查、公示等程序，我局决定下达202</w:t>
      </w:r>
      <w:r>
        <w:rPr>
          <w:rFonts w:hint="eastAsia" w:ascii="Times New Roman" w:hAnsi="Times New Roman"/>
          <w:color w:val="auto"/>
          <w:szCs w:val="32"/>
        </w:rPr>
        <w:t>3</w:t>
      </w:r>
      <w:r>
        <w:rPr>
          <w:rFonts w:ascii="Times New Roman" w:hAnsi="Times New Roman"/>
          <w:color w:val="auto"/>
          <w:szCs w:val="32"/>
        </w:rPr>
        <w:t>年第</w:t>
      </w:r>
      <w:r>
        <w:rPr>
          <w:rFonts w:hint="eastAsia"/>
          <w:color w:val="auto"/>
          <w:szCs w:val="32"/>
          <w:lang w:eastAsia="zh-CN"/>
        </w:rPr>
        <w:t>二</w:t>
      </w:r>
      <w:r>
        <w:rPr>
          <w:rFonts w:ascii="Times New Roman" w:hAnsi="Times New Roman"/>
          <w:color w:val="auto"/>
          <w:szCs w:val="32"/>
        </w:rPr>
        <w:t>批</w:t>
      </w:r>
      <w:bookmarkEnd w:id="3"/>
      <w:r>
        <w:rPr>
          <w:rFonts w:ascii="Times New Roman" w:hAnsi="Times New Roman"/>
          <w:color w:val="auto"/>
          <w:szCs w:val="32"/>
        </w:rPr>
        <w:t>重庆市地方标准制修订计划项目（共</w:t>
      </w:r>
      <w:r>
        <w:rPr>
          <w:rFonts w:hint="eastAsia" w:ascii="Times New Roman" w:hAnsi="Times New Roman"/>
          <w:color w:val="auto"/>
          <w:szCs w:val="32"/>
        </w:rPr>
        <w:t>10</w:t>
      </w:r>
      <w:r>
        <w:rPr>
          <w:rFonts w:hint="eastAsia"/>
          <w:color w:val="auto"/>
          <w:szCs w:val="32"/>
          <w:lang w:val="en-US" w:eastAsia="zh-CN"/>
        </w:rPr>
        <w:t>6</w:t>
      </w:r>
      <w:r>
        <w:rPr>
          <w:rFonts w:ascii="Times New Roman" w:hAnsi="Times New Roman"/>
          <w:color w:val="auto"/>
          <w:szCs w:val="32"/>
        </w:rPr>
        <w:t>项，详见附件1），现将有关事项通知如下：</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5"/>
        <w:textAlignment w:val="auto"/>
        <w:outlineLvl w:val="9"/>
        <w:rPr>
          <w:rFonts w:ascii="Times New Roman" w:hAnsi="Times New Roman"/>
          <w:color w:val="auto"/>
          <w:szCs w:val="32"/>
        </w:rPr>
      </w:pPr>
      <w:r>
        <w:rPr>
          <w:rFonts w:ascii="Times New Roman" w:hAnsi="Times New Roman"/>
          <w:color w:val="auto"/>
          <w:szCs w:val="32"/>
        </w:rPr>
        <w:t>一、请各牵头起草单位按照《重庆市地方标准管理办法》规定、有关国家标准（见附件2）要求做好地方标准起草工作，加强与有关方面协调，广泛收集意见建议，按时完成各项工作。</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5"/>
        <w:textAlignment w:val="auto"/>
        <w:outlineLvl w:val="9"/>
        <w:rPr>
          <w:rFonts w:ascii="Times New Roman" w:hAnsi="Times New Roman"/>
          <w:color w:val="auto"/>
          <w:szCs w:val="32"/>
        </w:rPr>
      </w:pPr>
      <w:r>
        <w:rPr>
          <w:rFonts w:ascii="Times New Roman" w:hAnsi="Times New Roman"/>
          <w:color w:val="auto"/>
          <w:szCs w:val="32"/>
        </w:rPr>
        <w:t>二、请市级有关行政主管部门加强对本部门、本行业地方标准的管理，指导和督促起草单位做好</w:t>
      </w:r>
      <w:r>
        <w:rPr>
          <w:rFonts w:hint="eastAsia" w:ascii="Times New Roman" w:hAnsi="Times New Roman"/>
          <w:color w:val="auto"/>
          <w:szCs w:val="32"/>
        </w:rPr>
        <w:t>地方</w:t>
      </w:r>
      <w:r>
        <w:rPr>
          <w:rFonts w:ascii="Times New Roman" w:hAnsi="Times New Roman"/>
          <w:color w:val="auto"/>
          <w:szCs w:val="32"/>
        </w:rPr>
        <w:t>标准编制工作。</w:t>
      </w:r>
    </w:p>
    <w:p>
      <w:pPr>
        <w:keepNext w:val="0"/>
        <w:keepLines w:val="0"/>
        <w:pageBreakBefore w:val="0"/>
        <w:widowControl w:val="0"/>
        <w:tabs>
          <w:tab w:val="left" w:pos="7245"/>
        </w:tabs>
        <w:kinsoku/>
        <w:overflowPunct/>
        <w:topLinePunct w:val="0"/>
        <w:autoSpaceDE/>
        <w:autoSpaceDN/>
        <w:bidi w:val="0"/>
        <w:adjustRightInd/>
        <w:snapToGrid/>
        <w:spacing w:line="240" w:lineRule="auto"/>
        <w:ind w:left="0" w:leftChars="0" w:right="0" w:rightChars="0" w:firstLine="645"/>
        <w:textAlignment w:val="auto"/>
        <w:outlineLvl w:val="9"/>
        <w:rPr>
          <w:rFonts w:ascii="Times New Roman" w:hAnsi="Times New Roman"/>
          <w:color w:val="auto"/>
          <w:szCs w:val="32"/>
        </w:rPr>
      </w:pPr>
      <w:r>
        <w:rPr>
          <w:rFonts w:ascii="Times New Roman" w:hAnsi="Times New Roman"/>
          <w:color w:val="auto"/>
          <w:szCs w:val="32"/>
        </w:rPr>
        <w:t>三、本批地方标准编制完成截止时间为202</w:t>
      </w:r>
      <w:r>
        <w:rPr>
          <w:rFonts w:hint="eastAsia" w:ascii="Times New Roman" w:hAnsi="Times New Roman"/>
          <w:color w:val="auto"/>
          <w:szCs w:val="32"/>
        </w:rPr>
        <w:t>5</w:t>
      </w:r>
      <w:r>
        <w:rPr>
          <w:rFonts w:ascii="Times New Roman" w:hAnsi="Times New Roman"/>
          <w:color w:val="auto"/>
          <w:szCs w:val="32"/>
        </w:rPr>
        <w:t>年</w:t>
      </w:r>
      <w:r>
        <w:rPr>
          <w:rFonts w:hint="eastAsia"/>
          <w:color w:val="auto"/>
          <w:szCs w:val="32"/>
          <w:lang w:val="en-US" w:eastAsia="zh-CN"/>
        </w:rPr>
        <w:t>7</w:t>
      </w:r>
      <w:r>
        <w:rPr>
          <w:rFonts w:ascii="Times New Roman" w:hAnsi="Times New Roman"/>
          <w:color w:val="auto"/>
          <w:szCs w:val="32"/>
        </w:rPr>
        <w:t>月</w:t>
      </w:r>
      <w:r>
        <w:rPr>
          <w:rFonts w:hint="eastAsia"/>
          <w:color w:val="auto"/>
          <w:szCs w:val="32"/>
          <w:lang w:val="en-US" w:eastAsia="zh-CN"/>
        </w:rPr>
        <w:t>20</w:t>
      </w:r>
      <w:r>
        <w:rPr>
          <w:rFonts w:ascii="Times New Roman" w:hAnsi="Times New Roman"/>
          <w:color w:val="auto"/>
          <w:szCs w:val="32"/>
        </w:rPr>
        <w:t>日。请各牵头起草单位于202</w:t>
      </w:r>
      <w:r>
        <w:rPr>
          <w:rFonts w:hint="eastAsia"/>
          <w:color w:val="auto"/>
          <w:szCs w:val="32"/>
          <w:lang w:val="en-US" w:eastAsia="zh-CN"/>
        </w:rPr>
        <w:t>5</w:t>
      </w:r>
      <w:r>
        <w:rPr>
          <w:rFonts w:ascii="Times New Roman" w:hAnsi="Times New Roman"/>
          <w:color w:val="auto"/>
          <w:szCs w:val="32"/>
        </w:rPr>
        <w:t>年</w:t>
      </w:r>
      <w:r>
        <w:rPr>
          <w:rFonts w:hint="eastAsia"/>
          <w:color w:val="auto"/>
          <w:szCs w:val="32"/>
          <w:lang w:val="en-US" w:eastAsia="zh-CN"/>
        </w:rPr>
        <w:t>1</w:t>
      </w:r>
      <w:r>
        <w:rPr>
          <w:rFonts w:ascii="Times New Roman" w:hAnsi="Times New Roman"/>
          <w:color w:val="auto"/>
          <w:szCs w:val="32"/>
        </w:rPr>
        <w:t>月底前完成起草及征求意见工作，向市级有关行政主管部门和市市场监管局提交审查申请表和送审稿，配合做好技术审查、报批工作。逾期未完成的，本次所立项目作废；若</w:t>
      </w:r>
      <w:r>
        <w:rPr>
          <w:rFonts w:ascii="Times New Roman" w:hAnsi="Times New Roman"/>
          <w:color w:val="auto"/>
          <w:kern w:val="0"/>
          <w:szCs w:val="32"/>
          <w:shd w:val="clear" w:color="auto" w:fill="FFFFFF"/>
          <w:lang w:bidi="ar"/>
        </w:rPr>
        <w:t>逾期未完成且确有必要继续制定的</w:t>
      </w:r>
      <w:r>
        <w:rPr>
          <w:rFonts w:ascii="Times New Roman" w:hAnsi="Times New Roman"/>
          <w:color w:val="auto"/>
          <w:szCs w:val="32"/>
        </w:rPr>
        <w:t>，需向市级有关行政主管部门和市市场监管局提交书面申请。对地方标准的制定情况，将纳入对有关单位、市级专业标准化技术委员会和专家个人的考核内容。</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5"/>
        <w:textAlignment w:val="auto"/>
        <w:outlineLvl w:val="9"/>
        <w:rPr>
          <w:rFonts w:ascii="Times New Roman" w:hAnsi="Times New Roman"/>
          <w:color w:val="auto"/>
          <w:szCs w:val="32"/>
        </w:rPr>
      </w:pPr>
      <w:r>
        <w:rPr>
          <w:rFonts w:ascii="Times New Roman" w:hAnsi="Times New Roman"/>
          <w:color w:val="auto"/>
          <w:szCs w:val="32"/>
        </w:rPr>
        <w:t>四、建立地方标准实施信息反馈评估机制，地方标准批准发布后，请市级有关行政主管部门组织起草单位做好地方标准的实施工作；起草单位应及时向市级有关行政主管部门和市市场监管局反馈实施中遇到的问题和情况，作为地方标准复审的重要依据。</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5"/>
        <w:textAlignment w:val="auto"/>
        <w:outlineLvl w:val="9"/>
        <w:rPr>
          <w:rFonts w:ascii="Times New Roman" w:hAnsi="Times New Roman"/>
          <w:color w:val="auto"/>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color w:val="auto"/>
          <w:szCs w:val="32"/>
        </w:rPr>
      </w:pPr>
      <w:r>
        <w:rPr>
          <w:rFonts w:ascii="Times New Roman" w:hAnsi="Times New Roman"/>
          <w:color w:val="auto"/>
          <w:szCs w:val="32"/>
        </w:rPr>
        <w:t>附件：1．重庆市20</w:t>
      </w:r>
      <w:r>
        <w:rPr>
          <w:rFonts w:hint="eastAsia" w:ascii="Times New Roman" w:hAnsi="Times New Roman"/>
          <w:color w:val="auto"/>
          <w:szCs w:val="32"/>
        </w:rPr>
        <w:t>23</w:t>
      </w:r>
      <w:r>
        <w:rPr>
          <w:rFonts w:ascii="Times New Roman" w:hAnsi="Times New Roman"/>
          <w:color w:val="auto"/>
          <w:szCs w:val="32"/>
        </w:rPr>
        <w:t>年第</w:t>
      </w:r>
      <w:r>
        <w:rPr>
          <w:rFonts w:hint="eastAsia"/>
          <w:color w:val="auto"/>
          <w:szCs w:val="32"/>
          <w:lang w:eastAsia="zh-CN"/>
        </w:rPr>
        <w:t>二</w:t>
      </w:r>
      <w:r>
        <w:rPr>
          <w:rFonts w:ascii="Times New Roman" w:hAnsi="Times New Roman"/>
          <w:color w:val="auto"/>
          <w:szCs w:val="32"/>
        </w:rPr>
        <w:t>批地方标准制修订计划项目</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color w:val="auto"/>
          <w:szCs w:val="32"/>
        </w:rPr>
      </w:pPr>
      <w:r>
        <w:rPr>
          <w:rFonts w:ascii="Times New Roman" w:hAnsi="Times New Roman"/>
          <w:color w:val="auto"/>
          <w:szCs w:val="32"/>
        </w:rPr>
        <w:t xml:space="preserve">      2．部分国家标准目录                   </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5056" w:firstLineChars="1600"/>
        <w:textAlignment w:val="auto"/>
        <w:outlineLvl w:val="9"/>
        <w:rPr>
          <w:rFonts w:ascii="Times New Roman" w:hAnsi="Times New Roman"/>
          <w:color w:val="auto"/>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5056" w:firstLineChars="1600"/>
        <w:textAlignment w:val="auto"/>
        <w:outlineLvl w:val="9"/>
        <w:rPr>
          <w:rFonts w:ascii="Times New Roman" w:hAnsi="Times New Roman"/>
          <w:color w:val="auto"/>
          <w:szCs w:val="32"/>
        </w:rPr>
      </w:pPr>
    </w:p>
    <w:p>
      <w:pPr>
        <w:keepNext w:val="0"/>
        <w:keepLines w:val="0"/>
        <w:pageBreakBefore w:val="0"/>
        <w:widowControl w:val="0"/>
        <w:kinsoku/>
        <w:overflowPunct/>
        <w:topLinePunct w:val="0"/>
        <w:autoSpaceDE/>
        <w:autoSpaceDN/>
        <w:bidi w:val="0"/>
        <w:adjustRightInd/>
        <w:snapToGrid/>
        <w:spacing w:line="240" w:lineRule="auto"/>
        <w:ind w:right="0" w:rightChars="0"/>
        <w:textAlignment w:val="auto"/>
        <w:outlineLvl w:val="9"/>
        <w:rPr>
          <w:rFonts w:hint="eastAsia" w:ascii="Times New Roman" w:hAnsi="Times New Roman" w:eastAsia="方正仿宋_GBK"/>
          <w:color w:val="auto"/>
          <w:szCs w:val="32"/>
          <w:lang w:eastAsia="zh-CN"/>
        </w:rPr>
      </w:pPr>
      <w:r>
        <w:rPr>
          <w:rFonts w:hint="eastAsia" w:ascii="Times New Roman" w:hAnsi="Times New Roman"/>
          <w:color w:val="auto"/>
          <w:szCs w:val="32"/>
          <w:lang w:eastAsia="zh-CN"/>
        </w:rPr>
        <w:t>（此页无正文）</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5056" w:firstLineChars="1600"/>
        <w:textAlignment w:val="auto"/>
        <w:outlineLvl w:val="9"/>
        <w:rPr>
          <w:rFonts w:ascii="Times New Roman" w:hAnsi="Times New Roman"/>
          <w:color w:val="auto"/>
          <w:szCs w:val="32"/>
        </w:rPr>
      </w:pPr>
      <w:r>
        <w:rPr>
          <w:rFonts w:ascii="Times New Roman" w:hAnsi="Times New Roman"/>
          <w:color w:val="auto"/>
          <w:szCs w:val="32"/>
        </w:rPr>
        <w:t>重庆市市场监督管理局</w:t>
      </w:r>
    </w:p>
    <w:p>
      <w:pPr>
        <w:keepNext w:val="0"/>
        <w:keepLines w:val="0"/>
        <w:pageBreakBefore w:val="0"/>
        <w:widowControl w:val="0"/>
        <w:tabs>
          <w:tab w:val="left" w:pos="7560"/>
        </w:tabs>
        <w:kinsoku/>
        <w:wordWrap w:val="0"/>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color w:val="auto"/>
          <w:szCs w:val="32"/>
        </w:rPr>
      </w:pPr>
      <w:r>
        <w:rPr>
          <w:rFonts w:ascii="Times New Roman" w:hAnsi="Times New Roman"/>
          <w:color w:val="auto"/>
          <w:szCs w:val="32"/>
        </w:rPr>
        <w:t xml:space="preserve">                                202</w:t>
      </w:r>
      <w:r>
        <w:rPr>
          <w:rFonts w:hint="eastAsia" w:ascii="Times New Roman" w:hAnsi="Times New Roman"/>
          <w:color w:val="auto"/>
          <w:szCs w:val="32"/>
        </w:rPr>
        <w:t>3</w:t>
      </w:r>
      <w:r>
        <w:rPr>
          <w:rFonts w:ascii="Times New Roman" w:hAnsi="Times New Roman"/>
          <w:color w:val="auto"/>
          <w:szCs w:val="32"/>
        </w:rPr>
        <w:t>年</w:t>
      </w:r>
      <w:r>
        <w:rPr>
          <w:rFonts w:hint="eastAsia"/>
          <w:color w:val="auto"/>
          <w:szCs w:val="32"/>
          <w:lang w:val="en-US" w:eastAsia="zh-CN"/>
        </w:rPr>
        <w:t>7</w:t>
      </w:r>
      <w:r>
        <w:rPr>
          <w:rFonts w:ascii="Times New Roman" w:hAnsi="Times New Roman"/>
          <w:color w:val="auto"/>
          <w:szCs w:val="32"/>
        </w:rPr>
        <w:t>月</w:t>
      </w:r>
      <w:r>
        <w:rPr>
          <w:rFonts w:hint="eastAsia"/>
          <w:color w:val="auto"/>
          <w:szCs w:val="32"/>
          <w:lang w:val="en-US" w:eastAsia="zh-CN"/>
        </w:rPr>
        <w:t>17</w:t>
      </w:r>
      <w:r>
        <w:rPr>
          <w:rFonts w:ascii="Times New Roman" w:hAnsi="Times New Roman"/>
          <w:color w:val="auto"/>
          <w:szCs w:val="32"/>
        </w:rPr>
        <w:t>日</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color w:val="auto"/>
        </w:rPr>
      </w:pPr>
      <w:r>
        <w:rPr>
          <w:rFonts w:ascii="Times New Roman" w:hAnsi="Times New Roman"/>
          <w:color w:val="auto"/>
        </w:rPr>
        <w:t>（此件公开发布）</w:t>
      </w:r>
    </w:p>
    <w:p>
      <w:pPr>
        <w:pStyle w:val="2"/>
        <w:rPr>
          <w:rFonts w:ascii="Times New Roman" w:hAnsi="Times New Roman"/>
          <w:color w:val="auto"/>
        </w:rPr>
      </w:pPr>
    </w:p>
    <w:p>
      <w:pPr>
        <w:rPr>
          <w:rFonts w:ascii="Times New Roman" w:hAnsi="Times New Roman"/>
          <w:color w:val="auto"/>
        </w:rPr>
        <w:sectPr>
          <w:footerReference r:id="rId3" w:type="default"/>
          <w:footerReference r:id="rId4" w:type="even"/>
          <w:pgSz w:w="11906" w:h="16838"/>
          <w:pgMar w:top="2098" w:right="1531" w:bottom="1984" w:left="1531" w:header="851" w:footer="1531" w:gutter="0"/>
          <w:pgNumType w:fmt="decimal"/>
          <w:cols w:space="720" w:num="1"/>
          <w:rtlGutter w:val="0"/>
          <w:docGrid w:type="linesAndChars" w:linePitch="579" w:charSpace="-1024"/>
        </w:sectPr>
      </w:pPr>
    </w:p>
    <w:p>
      <w:pPr>
        <w:ind w:right="1267" w:rightChars="401"/>
        <w:rPr>
          <w:rFonts w:ascii="Times New Roman" w:hAnsi="Times New Roman" w:eastAsia="方正黑体_GBK"/>
          <w:color w:val="auto"/>
          <w:szCs w:val="32"/>
        </w:rPr>
      </w:pPr>
      <w:r>
        <w:rPr>
          <w:rFonts w:ascii="Times New Roman" w:hAnsi="Times New Roman" w:eastAsia="方正黑体_GBK"/>
          <w:color w:val="auto"/>
          <w:szCs w:val="32"/>
        </w:rPr>
        <w:t>附件1</w:t>
      </w:r>
    </w:p>
    <w:p>
      <w:pPr>
        <w:snapToGrid w:val="0"/>
        <w:spacing w:line="720" w:lineRule="atLeas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重庆市202</w:t>
      </w:r>
      <w:r>
        <w:rPr>
          <w:rFonts w:hint="eastAsia" w:ascii="Times New Roman" w:hAnsi="Times New Roman" w:eastAsia="方正小标宋_GBK"/>
          <w:color w:val="auto"/>
          <w:sz w:val="44"/>
          <w:szCs w:val="44"/>
        </w:rPr>
        <w:t>3</w:t>
      </w:r>
      <w:r>
        <w:rPr>
          <w:rFonts w:ascii="Times New Roman" w:hAnsi="Times New Roman" w:eastAsia="方正小标宋_GBK"/>
          <w:color w:val="auto"/>
          <w:sz w:val="44"/>
          <w:szCs w:val="44"/>
        </w:rPr>
        <w:t>年第</w:t>
      </w:r>
      <w:r>
        <w:rPr>
          <w:rFonts w:hint="eastAsia" w:eastAsia="方正小标宋_GBK"/>
          <w:color w:val="auto"/>
          <w:sz w:val="44"/>
          <w:szCs w:val="44"/>
          <w:lang w:eastAsia="zh-CN"/>
        </w:rPr>
        <w:t>二</w:t>
      </w:r>
      <w:r>
        <w:rPr>
          <w:rFonts w:ascii="Times New Roman" w:hAnsi="Times New Roman" w:eastAsia="方正小标宋_GBK"/>
          <w:color w:val="auto"/>
          <w:sz w:val="44"/>
          <w:szCs w:val="44"/>
        </w:rPr>
        <w:t>批地方标准制修订计划项目</w:t>
      </w:r>
    </w:p>
    <w:tbl>
      <w:tblPr>
        <w:tblStyle w:val="7"/>
        <w:tblW w:w="14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
      <w:tblGrid>
        <w:gridCol w:w="669"/>
        <w:gridCol w:w="4886"/>
        <w:gridCol w:w="1410"/>
        <w:gridCol w:w="990"/>
        <w:gridCol w:w="3147"/>
        <w:gridCol w:w="3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tblHeader/>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sz w:val="24"/>
                <w:szCs w:val="24"/>
                <w:u w:val="none"/>
                <w:lang w:eastAsia="zh-CN"/>
              </w:rPr>
            </w:pPr>
            <w:r>
              <w:rPr>
                <w:rFonts w:hint="eastAsia" w:ascii="方正黑体_GBK" w:hAnsi="方正黑体_GBK" w:eastAsia="方正黑体_GBK" w:cs="方正黑体_GBK"/>
                <w:i w:val="0"/>
                <w:color w:val="000000"/>
                <w:sz w:val="24"/>
                <w:szCs w:val="24"/>
                <w:u w:val="none"/>
                <w:lang w:eastAsia="zh-CN"/>
              </w:rPr>
              <w:t>序号</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标准名称</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制定或修订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标准性质</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主要起草单位</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市级行政主管部门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川渝两地12345政务服务便民热线服务与管理规范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重庆信息通信研究院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重庆市人民政府办公厅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智能驾驶高精电子地图要素模型和交换格式</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重庆长安汽车股份有限公司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城市道路适应自动驾驶环卫车作业智能化设施技术指南</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招商局检测车辆技术研究院有限公司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自动驾驶接驳巴士运营技术规范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招商局检测车辆技术研究院有限公司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5G全连接工厂评估指南</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重庆市工业互联网发展研究中心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食品工业园区管理与服务规范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重庆市经济和信息化委员会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社会公共安全视频图像信息系统技术规范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修订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重庆市公安局科技信息化总队</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劳务派遣单位信用等级评价规范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重庆市人力资源和社会保障局</w:t>
            </w:r>
            <w:r>
              <w:rPr>
                <w:rFonts w:hint="eastAsia" w:ascii="方正仿宋_GBK" w:hAnsi="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三维空间模型数据库规范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重庆市测绘科学技术研究院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三维空间模型数据接口及服务发布规范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重庆市测绘科学技术研究院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水产养殖尾水排放标准</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强制</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重庆市生态环境科学研究院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城市快速路及高速公路城市段照明设施维护技术规程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重庆市城市照明中心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山区公路缆索承重体系桥梁养护技术规范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招商局重庆交通科研设计院有限公司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沥青路面抗滑封层技术规范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color w:val="000000"/>
                <w:kern w:val="0"/>
                <w:sz w:val="24"/>
                <w:szCs w:val="24"/>
                <w:u w:val="none"/>
                <w:lang w:bidi="ar"/>
              </w:rPr>
              <w:t>重庆诚邦路面材料有限公司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水资源论证区域评估技术导则</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灌区运行维护定额</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幸福河湖评价规范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小水电绿色改造与现代化提升技术规范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重庆市水利局、水利部农村电气化研究所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建设项目涉河事项复核报告编制规范（试行）</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重庆市河道事务中心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河道采砂可行性论证报告编制导则</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重庆市河道事务中心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青贮玉米与多花黑麦草轮作技术规范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中蜂浅继箱成熟蜂蜜生产技术规范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地理标志产品</w:t>
            </w:r>
            <w:r>
              <w:rPr>
                <w:rFonts w:hint="eastAsia" w:ascii="方正仿宋_GBK" w:hAnsi="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增福鸡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肉牛标准化规模养殖场建设规范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修订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川农粱草1号高效种植技术规程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“渝饲1号”饲用蚕豆种植技术规程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荣昌商品猪低蛋白日粮技术规范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羊化脓隐秘杆菌间接ELISA检测方法</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29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规模猪场生物安全评估技术规范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重庆市合川区畜牧站、西南大学、重庆市畜牧技术推广总站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规模猪场生物安全管理技术规程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重庆市合川区畜牧站、西南大学、重庆市畜牧技术推广总站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鲜、冻兔肉分割技术规程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重庆市畜牧技术推广总站、四川省畜牧科学研究院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规模</w:t>
            </w:r>
            <w:r>
              <w:rPr>
                <w:rFonts w:hint="eastAsia" w:ascii="方正仿宋_GBK" w:hAnsi="方正仿宋_GBK" w:cs="方正仿宋_GBK"/>
                <w:i w:val="0"/>
                <w:color w:val="000000"/>
                <w:kern w:val="0"/>
                <w:sz w:val="24"/>
                <w:szCs w:val="24"/>
                <w:u w:val="none"/>
                <w:lang w:val="en-US" w:eastAsia="zh-CN" w:bidi="ar"/>
              </w:rPr>
              <w:t>养殖猪宰前育肥饲养管理技术规范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重庆市合川区畜牧站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规模猪场智能化养殖设施配置及使用规范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重庆市合川区畜牧站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规模猪场种猪质量评估与淘汰技术规范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重庆市合川区畜牧站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合川黑猪后备猪选育技术规范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重庆市合川区畜牧站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生鲜羊肚菌配送技术规范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山地油菜净作穴播栽培技术规程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重庆市农业科学院、重庆三峡农业科学院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地理标志产品 放牛坪梨</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39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嫁接茄子长采收栽培技术规程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地理标志产品</w:t>
            </w:r>
            <w:r>
              <w:rPr>
                <w:rFonts w:hint="eastAsia" w:ascii="方正仿宋_GBK" w:hAnsi="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万县胭脂鱼</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重庆市万州区水产研究所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中轻度镉污染稻田安全利用“VIF”技术操作规程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重庆市农业生态与资源保护站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重庆黄茶加工技术规范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缙云甜茶种植技术规程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缙云甜茶加工技术规程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皇竹草种植技术规范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修订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西南大学、四川农业大学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象草青贮技术规程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西南大学、四川农业大学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中海拔地区饲用紫色象草种植技术规程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西南大学、四川农业大学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地理标志产品</w:t>
            </w:r>
            <w:r>
              <w:rPr>
                <w:rFonts w:hint="eastAsia" w:ascii="方正仿宋_GBK" w:hAnsi="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垫江咂酒</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中国科学院重庆绿色智能技术研究院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49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稻鱼生态种养田间工程技术规范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重庆三峡职业学院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黑水虻处理猪粪技术规程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重庆三峡职业学院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51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芦花鸡山地养殖技术规范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重庆三峡职业学院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52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柑橘果酒（发酵型）加工技术规程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重庆三峡职业学院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53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桅子绿色种植技术规程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重庆市药物种植研究所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54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多花黄精种子（种苗）质量分级</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重庆市药物种植研究所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kern w:val="0"/>
                <w:sz w:val="24"/>
                <w:szCs w:val="24"/>
                <w:u w:val="none"/>
                <w:lang w:val="en-US" w:eastAsia="zh-CN" w:bidi="ar"/>
              </w:rPr>
              <w:t>55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灵芝林下生态种植技术规程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重庆市药物种植研究所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kern w:val="0"/>
                <w:sz w:val="24"/>
                <w:szCs w:val="24"/>
                <w:u w:val="none"/>
                <w:lang w:val="en-US" w:eastAsia="zh-CN" w:bidi="ar"/>
              </w:rPr>
              <w:t>56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淫羊藿林下种植技术规程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重庆市中药研究院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kern w:val="0"/>
                <w:sz w:val="24"/>
                <w:szCs w:val="24"/>
                <w:u w:val="none"/>
                <w:lang w:val="en-US" w:eastAsia="zh-CN" w:bidi="ar"/>
              </w:rPr>
              <w:t>57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独活加工技术规程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重庆市中药研究院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kern w:val="0"/>
                <w:sz w:val="24"/>
                <w:szCs w:val="24"/>
                <w:u w:val="none"/>
                <w:lang w:val="en-US" w:eastAsia="zh-CN" w:bidi="ar"/>
              </w:rPr>
              <w:t>58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卷丹百合种植技术规程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重庆市中药研究院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59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艾草种植技术规程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重庆市中药研究院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60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泥结碎石田间道路技术规范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重庆市农村土地整治中心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高标准农田耕地质量调查评价技术规范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重庆市农村土地整治中心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羊肚菌设施栽培技术规程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城口县农业农村委员会</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食用菌菌渣堆肥资源化利用技术规程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城口县农业农村委员会</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香菇熟料袋式栽培技术规程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城口县农业农村委员会</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地理标志产品 城口洋芋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城口县农业农村委员会</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城口黄茶加工技术规程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城口县农业农村委员会</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李营养诊断配方施肥技术规程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地理标志产品</w:t>
            </w:r>
            <w:r>
              <w:rPr>
                <w:rFonts w:hint="eastAsia" w:ascii="方正仿宋_GBK" w:hAnsi="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江津枳壳</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重庆市农业技术推广总站</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69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绿色食品</w:t>
            </w:r>
            <w:r>
              <w:rPr>
                <w:rFonts w:hint="eastAsia" w:ascii="方正仿宋_GBK" w:hAnsi="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奉节脐橙生产技术规范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奉节县农产品市场服务中心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基于高分辨率遥感的农业种植地块信息规范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重庆市农业信息中心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红柠檬生产技术规程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重庆上田生态农业开发股份有限公司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页岩气井带压起下管柱作业规程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中国石油化工股份有限公司西南油气分公司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特种设备射线检测缺陷自动识别系统评价方法</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北京理工大学重庆创新中心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车用汽油快速筛查技术规范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重庆市计量质量检测研究院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车用柴油快速筛查技术规范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重庆市计量质量检测研究院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燃气气瓶溯源管理系统建设规范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重庆旭永科技发展有限公司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火锅类餐饮服务单位食品操作与管理规范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特殊食品经营管理规范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79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企业首席质量官培训指南</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企业首席质量官工作指南</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企业首席质量官评价指南</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kern w:val="0"/>
                <w:sz w:val="24"/>
                <w:szCs w:val="24"/>
                <w:u w:val="none"/>
                <w:lang w:val="en-US" w:eastAsia="zh-CN" w:bidi="ar"/>
              </w:rPr>
              <w:t>82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大米生产加工技术规范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重庆市质量和标准化研究院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销售环节即食鲜切水果制作服务规范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重庆市食品药品检验检测研究院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84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川渝政务数据风险评估指南</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重庆市大数据应用发展管理局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sz w:val="24"/>
                <w:szCs w:val="24"/>
                <w:u w:val="none"/>
                <w:lang w:val="en-US" w:eastAsia="zh-CN"/>
              </w:rPr>
              <w:t>重庆市大数据应用发展管理局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产业数据要素确权技术规范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重庆赛宝工业技术研究院有限公司、成都工业学院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重庆市大数据应用发展管理局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核桃鲜果商品化处理技术规程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西南大学</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松材线虫病疫区马尾松林改培技术规程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重庆市林业投资开发有限责任公司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国家储备林建设集约人工林栽培技术规程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重庆市林业投资开发有限责任公司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56"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89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核桃种植技术规程</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重庆市林业研究科学院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65"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spacing w:val="-6"/>
                <w:kern w:val="0"/>
                <w:sz w:val="24"/>
                <w:szCs w:val="24"/>
                <w:u w:val="none"/>
                <w:lang w:val="en-US" w:eastAsia="zh-CN" w:bidi="ar"/>
              </w:rPr>
              <w:t>“万州烤鱼师傅”乡村振兴劳务品牌人员评价规范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“巫溪烤鱼工”乡村振兴劳务品牌人员评价规范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86"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“巴渝大嫂”乡村振兴劳务品牌人员评价规范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86"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“开州金厨”乡村振兴劳务品牌人员评价规范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41"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spacing w:val="-6"/>
                <w:kern w:val="0"/>
                <w:sz w:val="24"/>
                <w:szCs w:val="24"/>
                <w:u w:val="none"/>
                <w:lang w:val="en-US" w:eastAsia="zh-CN" w:bidi="ar"/>
              </w:rPr>
              <w:t>重庆火锅师傅”乡村振兴劳务品牌人员评价规范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“云阳面工”乡村振兴劳务品牌人员评价规范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“重庆木工”乡村振兴劳务品牌人员评价规范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重庆城市管理职业学院</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97</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第1部分：锅炉（窑炉）节能改造和能效提升项目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98</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第2部分：电机系统能效提升项目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99</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第3部分：余热余压利用项目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100</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第4部分：能量系统优化项目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101</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第5部分：绿色照明改造项目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102</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第6部分：汽轮发电机组系统能效提升项目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103</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基于金融工具支持的节能环保项目碳减排绩效评价指南  第7部分：新型电子系统改造项目</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重庆征信有限责任公司</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中国人民银行重庆营业管理部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104</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气象灾害标准</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修订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重庆市气象台</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105</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高速公路交通气象监测站建设技术规范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修订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重庆市气象信息与技术保障中心</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3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cs="方正仿宋_GBK"/>
                <w:i w:val="0"/>
                <w:color w:val="000000"/>
                <w:sz w:val="24"/>
                <w:szCs w:val="24"/>
                <w:u w:val="none"/>
                <w:lang w:val="en-US" w:eastAsia="zh-CN"/>
              </w:rPr>
              <w:t>106</w:t>
            </w:r>
          </w:p>
        </w:tc>
        <w:tc>
          <w:tcPr>
            <w:tcW w:w="4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降水诱发滑坡风险预警规范</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制定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推荐</w:t>
            </w:r>
          </w:p>
        </w:tc>
        <w:tc>
          <w:tcPr>
            <w:tcW w:w="3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重庆市气象科学研究</w:t>
            </w:r>
            <w:r>
              <w:rPr>
                <w:rFonts w:hint="eastAsia" w:ascii="方正仿宋_GBK" w:hAnsi="方正仿宋_GBK" w:cs="方正仿宋_GBK"/>
                <w:i w:val="0"/>
                <w:color w:val="000000"/>
                <w:kern w:val="0"/>
                <w:sz w:val="24"/>
                <w:szCs w:val="24"/>
                <w:u w:val="none"/>
                <w:lang w:val="en-US" w:eastAsia="zh-CN" w:bidi="ar"/>
              </w:rPr>
              <w:t>所</w:t>
            </w:r>
          </w:p>
        </w:tc>
        <w:tc>
          <w:tcPr>
            <w:tcW w:w="3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重庆市气象局</w:t>
            </w:r>
          </w:p>
        </w:tc>
      </w:tr>
    </w:tbl>
    <w:p>
      <w:pPr>
        <w:sectPr>
          <w:pgSz w:w="16838" w:h="11906" w:orient="landscape"/>
          <w:pgMar w:top="1531" w:right="2098" w:bottom="1531" w:left="1984" w:header="851" w:footer="1531" w:gutter="0"/>
          <w:pgNumType w:fmt="decimal"/>
          <w:cols w:space="720" w:num="1"/>
          <w:rtlGutter w:val="0"/>
          <w:docGrid w:type="linesAndChars" w:linePitch="589" w:charSpace="-1024"/>
        </w:sectPr>
      </w:pPr>
    </w:p>
    <w:p>
      <w:pPr>
        <w:ind w:right="23"/>
        <w:jc w:val="left"/>
        <w:rPr>
          <w:rFonts w:ascii="Times New Roman" w:hAnsi="Times New Roman" w:eastAsia="方正黑体_GBK"/>
          <w:color w:val="auto"/>
          <w:szCs w:val="32"/>
        </w:rPr>
      </w:pPr>
      <w:r>
        <w:rPr>
          <w:rFonts w:ascii="Times New Roman" w:hAnsi="Times New Roman" w:eastAsia="方正黑体_GBK"/>
          <w:color w:val="auto"/>
          <w:szCs w:val="32"/>
        </w:rPr>
        <w:t>附件2</w:t>
      </w:r>
    </w:p>
    <w:p>
      <w:pPr>
        <w:snapToGrid w:val="0"/>
        <w:spacing w:line="720" w:lineRule="atLeas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部分国家标准目录</w:t>
      </w:r>
    </w:p>
    <w:p>
      <w:pPr>
        <w:spacing w:line="600" w:lineRule="exact"/>
        <w:ind w:firstLine="528" w:firstLineChars="200"/>
        <w:jc w:val="left"/>
        <w:rPr>
          <w:rFonts w:ascii="Times New Roman" w:hAnsi="Times New Roman"/>
          <w:color w:val="auto"/>
          <w:spacing w:val="-6"/>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8" w:firstLineChars="200"/>
        <w:jc w:val="both"/>
        <w:textAlignment w:val="auto"/>
        <w:outlineLvl w:val="9"/>
        <w:rPr>
          <w:rFonts w:ascii="Times New Roman" w:hAnsi="Times New Roman"/>
          <w:color w:val="auto"/>
          <w:spacing w:val="-6"/>
          <w:szCs w:val="32"/>
        </w:rPr>
      </w:pPr>
      <w:r>
        <w:rPr>
          <w:rFonts w:ascii="Times New Roman" w:hAnsi="Times New Roman"/>
          <w:color w:val="auto"/>
          <w:spacing w:val="-6"/>
          <w:szCs w:val="32"/>
        </w:rPr>
        <w:t>GB/T 1.1—2020 标准化工作导则 第1部分：标准化文件的结构和起草规则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8" w:firstLineChars="200"/>
        <w:jc w:val="both"/>
        <w:textAlignment w:val="auto"/>
        <w:outlineLvl w:val="9"/>
        <w:rPr>
          <w:rFonts w:ascii="Times New Roman" w:hAnsi="Times New Roman"/>
          <w:color w:val="auto"/>
          <w:szCs w:val="32"/>
        </w:rPr>
      </w:pPr>
      <w:r>
        <w:rPr>
          <w:rFonts w:ascii="Times New Roman" w:hAnsi="Times New Roman"/>
          <w:color w:val="auto"/>
          <w:spacing w:val="-6"/>
          <w:szCs w:val="32"/>
        </w:rPr>
        <w:t>GB/T 1.2—2020 标准化工作导则 第2部分：以ISO/IEC标准化文件为基础的标准化文件起草规则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20002.1</w:t>
      </w:r>
      <w:r>
        <w:rPr>
          <w:rFonts w:ascii="Times New Roman" w:hAnsi="Times New Roman"/>
          <w:color w:val="auto"/>
          <w:spacing w:val="-6"/>
          <w:szCs w:val="32"/>
        </w:rPr>
        <w:t>—</w:t>
      </w:r>
      <w:r>
        <w:rPr>
          <w:rFonts w:ascii="Times New Roman" w:hAnsi="Times New Roman"/>
          <w:color w:val="auto"/>
          <w:szCs w:val="32"/>
        </w:rPr>
        <w:t>2008 标准中特定内容的起草 第1部分：儿童安全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20002.2</w:t>
      </w:r>
      <w:r>
        <w:rPr>
          <w:rFonts w:ascii="Times New Roman" w:hAnsi="Times New Roman"/>
          <w:color w:val="auto"/>
          <w:spacing w:val="-6"/>
          <w:szCs w:val="32"/>
        </w:rPr>
        <w:t>—</w:t>
      </w:r>
      <w:r>
        <w:rPr>
          <w:rFonts w:ascii="Times New Roman" w:hAnsi="Times New Roman"/>
          <w:color w:val="auto"/>
          <w:szCs w:val="32"/>
        </w:rPr>
        <w:t>2008 标准中特定内容的起草 第2部分：老年人和残疾人的需求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20002.3</w:t>
      </w:r>
      <w:r>
        <w:rPr>
          <w:rFonts w:ascii="Times New Roman" w:hAnsi="Times New Roman"/>
          <w:color w:val="auto"/>
          <w:spacing w:val="-6"/>
          <w:szCs w:val="32"/>
        </w:rPr>
        <w:t>—</w:t>
      </w:r>
      <w:r>
        <w:rPr>
          <w:rFonts w:ascii="Times New Roman" w:hAnsi="Times New Roman"/>
          <w:color w:val="auto"/>
          <w:szCs w:val="32"/>
        </w:rPr>
        <w:t>2014 标准中特定内容的起草 第3部分：产品标准中涉及环境的内容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pacing w:val="-4"/>
          <w:w w:val="98"/>
          <w:szCs w:val="32"/>
        </w:rPr>
      </w:pPr>
      <w:r>
        <w:rPr>
          <w:rFonts w:ascii="Times New Roman" w:hAnsi="Times New Roman"/>
          <w:color w:val="auto"/>
          <w:szCs w:val="32"/>
        </w:rPr>
        <w:t>GB/T 20002.4</w:t>
      </w:r>
      <w:r>
        <w:rPr>
          <w:rFonts w:ascii="Times New Roman" w:hAnsi="Times New Roman"/>
          <w:color w:val="auto"/>
          <w:spacing w:val="-6"/>
          <w:szCs w:val="32"/>
        </w:rPr>
        <w:t>—</w:t>
      </w:r>
      <w:r>
        <w:rPr>
          <w:rFonts w:ascii="Times New Roman" w:hAnsi="Times New Roman"/>
          <w:color w:val="auto"/>
          <w:szCs w:val="32"/>
        </w:rPr>
        <w:t>2015标准中特定内容的起草 第4部分</w:t>
      </w:r>
      <w:r>
        <w:rPr>
          <w:rFonts w:ascii="Times New Roman" w:hAnsi="Times New Roman"/>
          <w:color w:val="auto"/>
          <w:spacing w:val="-4"/>
          <w:w w:val="98"/>
          <w:szCs w:val="32"/>
        </w:rPr>
        <w:t>：标准中涉及安全的内容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24421.3</w:t>
      </w:r>
      <w:r>
        <w:rPr>
          <w:rFonts w:ascii="Times New Roman" w:hAnsi="Times New Roman"/>
          <w:color w:val="auto"/>
          <w:spacing w:val="-6"/>
          <w:szCs w:val="32"/>
        </w:rPr>
        <w:t>—</w:t>
      </w:r>
      <w:r>
        <w:rPr>
          <w:rFonts w:ascii="Times New Roman" w:hAnsi="Times New Roman"/>
          <w:color w:val="auto"/>
          <w:szCs w:val="32"/>
        </w:rPr>
        <w:t>20</w:t>
      </w:r>
      <w:r>
        <w:rPr>
          <w:rFonts w:hint="eastAsia"/>
          <w:color w:val="auto"/>
          <w:szCs w:val="32"/>
          <w:lang w:val="en-US" w:eastAsia="zh-CN"/>
        </w:rPr>
        <w:t>23</w:t>
      </w:r>
      <w:r>
        <w:rPr>
          <w:rFonts w:ascii="Times New Roman" w:hAnsi="Times New Roman"/>
          <w:color w:val="auto"/>
          <w:szCs w:val="32"/>
        </w:rPr>
        <w:t xml:space="preserve"> </w:t>
      </w:r>
      <w:r>
        <w:rPr>
          <w:rFonts w:hint="eastAsia" w:ascii="Times New Roman" w:hAnsi="Times New Roman"/>
          <w:color w:val="auto"/>
          <w:szCs w:val="32"/>
        </w:rPr>
        <w:t>服务业组织标准化工作指南 第3部分：标准编制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20003.1</w:t>
      </w:r>
      <w:r>
        <w:rPr>
          <w:rFonts w:ascii="Times New Roman" w:hAnsi="Times New Roman"/>
          <w:color w:val="auto"/>
          <w:spacing w:val="-6"/>
          <w:szCs w:val="32"/>
        </w:rPr>
        <w:t>—</w:t>
      </w:r>
      <w:r>
        <w:rPr>
          <w:rFonts w:ascii="Times New Roman" w:hAnsi="Times New Roman"/>
          <w:color w:val="auto"/>
          <w:szCs w:val="32"/>
        </w:rPr>
        <w:t>2014 标准制定的特殊程序 第1部分：涉及专利的标准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20000.1</w:t>
      </w:r>
      <w:r>
        <w:rPr>
          <w:rFonts w:ascii="Times New Roman" w:hAnsi="Times New Roman"/>
          <w:color w:val="auto"/>
          <w:spacing w:val="-6"/>
          <w:szCs w:val="32"/>
        </w:rPr>
        <w:t>—</w:t>
      </w:r>
      <w:r>
        <w:rPr>
          <w:rFonts w:ascii="Times New Roman" w:hAnsi="Times New Roman"/>
          <w:color w:val="auto"/>
          <w:szCs w:val="32"/>
        </w:rPr>
        <w:t>2014 标准化工作指南 第1部分：标准化和相关活动的通用术语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Cs w:val="32"/>
        </w:rPr>
      </w:pPr>
      <w:r>
        <w:rPr>
          <w:rFonts w:ascii="Times New Roman" w:hAnsi="Times New Roman"/>
          <w:color w:val="auto"/>
          <w:szCs w:val="32"/>
        </w:rPr>
        <w:t>GB/T 20000.3</w:t>
      </w:r>
      <w:r>
        <w:rPr>
          <w:rFonts w:ascii="Times New Roman" w:hAnsi="Times New Roman"/>
          <w:color w:val="auto"/>
          <w:spacing w:val="-6"/>
          <w:szCs w:val="32"/>
        </w:rPr>
        <w:t>—</w:t>
      </w:r>
      <w:r>
        <w:rPr>
          <w:rFonts w:ascii="Times New Roman" w:hAnsi="Times New Roman"/>
          <w:color w:val="auto"/>
          <w:szCs w:val="32"/>
        </w:rPr>
        <w:t>2014 标准化工作指南 第3部分：引用文件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ascii="Times New Roman" w:hAnsi="Times New Roman"/>
          <w:color w:val="auto"/>
          <w:sz w:val="28"/>
          <w:szCs w:val="28"/>
        </w:rPr>
      </w:pPr>
      <w:r>
        <w:rPr>
          <w:rFonts w:ascii="Times New Roman" w:hAnsi="Times New Roman"/>
          <w:color w:val="auto"/>
          <w:szCs w:val="32"/>
        </w:rPr>
        <w:t xml:space="preserve">GB/T </w:t>
      </w:r>
      <w:bookmarkStart w:id="2" w:name="OLE_LINK3"/>
      <w:r>
        <w:rPr>
          <w:rFonts w:ascii="Times New Roman" w:hAnsi="Times New Roman"/>
          <w:color w:val="auto"/>
          <w:szCs w:val="32"/>
        </w:rPr>
        <w:t>16733</w:t>
      </w:r>
      <w:bookmarkEnd w:id="2"/>
      <w:r>
        <w:rPr>
          <w:rFonts w:ascii="Times New Roman" w:hAnsi="Times New Roman"/>
          <w:color w:val="auto"/>
          <w:spacing w:val="-6"/>
          <w:szCs w:val="32"/>
        </w:rPr>
        <w:t>—</w:t>
      </w:r>
      <w:r>
        <w:rPr>
          <w:rFonts w:ascii="Times New Roman" w:hAnsi="Times New Roman"/>
          <w:color w:val="auto"/>
          <w:szCs w:val="32"/>
        </w:rPr>
        <w:t>1997 国家标准制定程序的阶段划分及代码</w:t>
      </w:r>
    </w:p>
    <w:p>
      <w:pPr>
        <w:rPr>
          <w:rFonts w:hint="eastAsia" w:ascii="方正仿宋_GBK"/>
        </w:rPr>
      </w:pPr>
    </w:p>
    <w:p>
      <w:pPr>
        <w:rPr>
          <w:b/>
          <w:bCs/>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Pr>
        <w:rPr>
          <w:rFonts w:hint="eastAsia"/>
        </w:rPr>
      </w:pPr>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ge">
                  <wp:posOffset>9005570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9.1pt;height:0pt;width:441pt;mso-position-horizontal-relative:margin;mso-position-vertical-relative:page;mso-wrap-distance-bottom:0pt;mso-wrap-distance-top:0pt;z-index:251662336;mso-width-relative:page;mso-height-relative:page;" filled="f" stroked="t" coordsize="21600,21600" o:gfxdata="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tPD19UAAAAKAQAA&#10;DwAAAAAAAAABACAAAAAiAAAAZHJzL2Rvd25yZXYueG1sUEsBAhQAFAAAAAgAh07iQIF+EMTjAQAA&#10;3wMAAA4AAAAAAAAAAQAgAAAAJAEAAGRycy9lMm9Eb2MueG1sUEsFBgAAAAAGAAYAWQEAAHkFAAAA&#10;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SlLzWAAAA&#10;CgEAAA8AAAAAAAAAAQAgAAAAIgAAAGRycy9kb3ducmV2LnhtbFBLAQIUABQAAAAIAIdO4kA364TG&#10;5gEAAN8DAAAOAAAAAAAAAAEAIAAAACUBAABkcnMvZTJvRG9jLnhtbFBLBQYAAAAABgAGAFkBAAB9&#10;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eastAsia="zh-CN"/>
        </w:rPr>
        <w:t>2023年7月15日</w:t>
      </w:r>
      <w:r>
        <w:rPr>
          <w:sz w:val="28"/>
          <w:szCs w:val="28"/>
        </w:rPr>
        <w:t>印发</w:t>
      </w:r>
    </w:p>
    <w:sectPr>
      <w:footerReference r:id="rId5" w:type="default"/>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65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9"/>
                              <w:rFonts w:ascii="方正仿宋_GBK"/>
                              <w:sz w:val="28"/>
                              <w:szCs w:val="28"/>
                            </w:rPr>
                          </w:pPr>
                          <w:r>
                            <w:rPr>
                              <w:rStyle w:val="9"/>
                              <w:rFonts w:hint="eastAsia" w:ascii="方正仿宋_GBK"/>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Style w:val="9"/>
                              <w:rFonts w:hint="eastAsia" w:ascii="方正仿宋_GBK"/>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9pt;width:49.05pt;mso-position-horizontal:outside;mso-position-horizontal-relative:margin;mso-wrap-style:none;z-index:251660288;mso-width-relative:page;mso-height-relative:page;" filled="f" stroked="f" coordsize="21600,21600" o:gfxdata="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IZzfRAAAAAwEAAA8AAAAAAAAAAQAgAAAAIgAA&#10;AGRycy9kb3ducmV2LnhtbFBLAQIUABQAAAAIAIdO4kCythk51gEAALADAAAOAAAAAAAAAAEAIAAA&#10;ACABAABkcnMvZTJvRG9jLnhtbFBLBQYAAAAABgAGAFkBAABoBQAAAAA=&#10;">
              <v:fill on="f" focussize="0,0"/>
              <v:stroke on="f"/>
              <v:imagedata o:title=""/>
              <o:lock v:ext="edit" aspectratio="f"/>
              <v:textbox inset="0mm,0mm,0mm,0mm" style="mso-fit-shape-to-text:t;">
                <w:txbxContent>
                  <w:p>
                    <w:pPr>
                      <w:pStyle w:val="5"/>
                      <w:rPr>
                        <w:rStyle w:val="9"/>
                        <w:rFonts w:ascii="方正仿宋_GBK"/>
                        <w:sz w:val="28"/>
                        <w:szCs w:val="28"/>
                      </w:rPr>
                    </w:pPr>
                    <w:r>
                      <w:rPr>
                        <w:rStyle w:val="9"/>
                        <w:rFonts w:hint="eastAsia" w:ascii="方正仿宋_GBK"/>
                        <w:sz w:val="28"/>
                        <w:szCs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Style w:val="9"/>
                        <w:rFonts w:hint="eastAsia" w:ascii="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3683363"/>
    <w:rsid w:val="14CA1293"/>
    <w:rsid w:val="20264985"/>
    <w:rsid w:val="235B1C57"/>
    <w:rsid w:val="245248E7"/>
    <w:rsid w:val="27854499"/>
    <w:rsid w:val="2C4959EC"/>
    <w:rsid w:val="2D0E53A7"/>
    <w:rsid w:val="2D316F4C"/>
    <w:rsid w:val="2EAF1E4F"/>
    <w:rsid w:val="30494ACC"/>
    <w:rsid w:val="320E1020"/>
    <w:rsid w:val="33546CB8"/>
    <w:rsid w:val="349223C3"/>
    <w:rsid w:val="34DC344C"/>
    <w:rsid w:val="35D426B8"/>
    <w:rsid w:val="3D0D5C68"/>
    <w:rsid w:val="3E350F4E"/>
    <w:rsid w:val="45EF2F39"/>
    <w:rsid w:val="49E82BFF"/>
    <w:rsid w:val="4B161173"/>
    <w:rsid w:val="4D0C6C37"/>
    <w:rsid w:val="50407AE2"/>
    <w:rsid w:val="53087649"/>
    <w:rsid w:val="61C112D7"/>
    <w:rsid w:val="656869E7"/>
    <w:rsid w:val="6E87148A"/>
    <w:rsid w:val="7E7535BB"/>
    <w:rsid w:val="9DBFD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5447</Words>
  <Characters>5745</Characters>
  <Lines>1</Lines>
  <Paragraphs>1</Paragraphs>
  <TotalTime>7</TotalTime>
  <ScaleCrop>false</ScaleCrop>
  <LinksUpToDate>false</LinksUpToDate>
  <CharactersWithSpaces>5868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丹妞</cp:lastModifiedBy>
  <cp:lastPrinted>2019-08-28T18:07:00Z</cp:lastPrinted>
  <dcterms:modified xsi:type="dcterms:W3CDTF">2023-07-18T08:33:14Z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1C5CC45A10864DB3A091D179AA4B9E3C_13</vt:lpwstr>
  </property>
</Properties>
</file>