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adjustRightInd w:val="0"/>
        <w:snapToGrid w:val="0"/>
        <w:spacing w:line="600" w:lineRule="exact"/>
        <w:jc w:val="center"/>
        <w:rPr>
          <w:b/>
          <w:w w:val="60"/>
          <w:sz w:val="106"/>
          <w:szCs w:val="106"/>
        </w:rPr>
      </w:pPr>
      <w:r>
        <w:pict>
          <v:shape id="_x0000_s1041" o:spid="_x0000_s1041" o:spt="136" type="#_x0000_t136" style="position:absolute;left:0pt;margin-left:92.15pt;margin-top:100.4pt;height:53.85pt;width:411pt;mso-position-horizontal-relative:page;mso-position-vertical-relative:margin;z-index:25166028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重庆市市场监督管理局" style="font-family:方正小标宋_GBK;font-size:36pt;font-weight:bold;v-text-align:center;"/>
          </v:shape>
        </w:pict>
      </w:r>
    </w:p>
    <w:p>
      <w:pPr>
        <w:spacing w:line="600" w:lineRule="exact"/>
      </w:pPr>
    </w:p>
    <w:p>
      <w:pPr>
        <w:jc w:val="center"/>
        <w:rPr>
          <w:rFonts w:ascii="方正仿宋_GBK"/>
        </w:rPr>
      </w:pPr>
    </w:p>
    <w:p>
      <w:pPr>
        <w:jc w:val="center"/>
        <w:rPr>
          <w:rFonts w:ascii="方正仿宋_GBK"/>
        </w:rPr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2955925</wp:posOffset>
                </wp:positionV>
                <wp:extent cx="5615940" cy="0"/>
                <wp:effectExtent l="0" t="10795" r="3810" b="1778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6.55pt;margin-top:232.75pt;height:0pt;width:442.2pt;mso-position-horizontal-relative:page;mso-position-vertical-relative:margin;z-index:251659264;mso-width-relative:page;mso-height-relative:page;" filled="f" stroked="t" coordsize="21600,21600" o:gfxdata="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7QkFTtgAAAAMAQAA&#10;DwAAAAAAAAABACAAAAA4AAAAZHJzL2Rvd25yZXYueG1sUEsBAhQAFAAAAAgAh07iQNH8TcrKAQAA&#10;kAMAAA4AAAAAAAAAAQAgAAAAPQEAAGRycy9lMm9Eb2MueG1sUEsFBgAAAAAGAAYAWQEAAHkFAAAA&#10;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>渝市监发</w:t>
      </w:r>
      <w:r>
        <w:rPr>
          <w:color w:val="000000"/>
        </w:rPr>
        <w:t>〔</w:t>
      </w:r>
      <w:r>
        <w:rPr>
          <w:rFonts w:hint="eastAsia"/>
          <w:color w:val="000000"/>
          <w:lang w:eastAsia="zh-CN"/>
        </w:rPr>
        <w:t>2023</w:t>
      </w:r>
      <w:r>
        <w:rPr>
          <w:color w:val="000000"/>
        </w:rPr>
        <w:t>〕</w:t>
      </w:r>
      <w:r>
        <w:rPr>
          <w:rFonts w:hint="eastAsia"/>
          <w:color w:val="000000"/>
          <w:lang w:eastAsia="zh-CN"/>
        </w:rPr>
        <w:t>23</w:t>
      </w:r>
      <w:r>
        <w:rPr>
          <w:color w:val="000000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3792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 w:val="32"/>
          <w:szCs w:val="32"/>
        </w:rPr>
      </w:pPr>
      <w:bookmarkStart w:id="0" w:name="zw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关于202</w:t>
      </w:r>
      <w:r>
        <w:rPr>
          <w:rFonts w:hint="eastAsia" w:eastAsia="方正小标宋_GBK"/>
          <w:sz w:val="44"/>
          <w:szCs w:val="44"/>
        </w:rPr>
        <w:t>2</w:t>
      </w:r>
      <w:r>
        <w:rPr>
          <w:rFonts w:eastAsia="方正小标宋_GBK"/>
          <w:sz w:val="44"/>
          <w:szCs w:val="44"/>
        </w:rPr>
        <w:t>年特种设备安全状况的通报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eastAsia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</w:pPr>
      <w:r>
        <w:rPr>
          <w:szCs w:val="22"/>
          <w:lang w:bidi="ar"/>
        </w:rPr>
        <w:t>各区县局</w:t>
      </w:r>
      <w:r>
        <w:rPr>
          <w:rFonts w:hint="eastAsia"/>
          <w:szCs w:val="22"/>
          <w:lang w:bidi="ar"/>
        </w:rPr>
        <w:t>，</w:t>
      </w:r>
      <w:r>
        <w:rPr>
          <w:szCs w:val="22"/>
          <w:lang w:bidi="ar"/>
        </w:rPr>
        <w:t>市局各处室</w:t>
      </w:r>
      <w:r>
        <w:rPr>
          <w:rFonts w:hint="eastAsia"/>
          <w:szCs w:val="22"/>
          <w:lang w:bidi="ar"/>
        </w:rPr>
        <w:t>、</w:t>
      </w:r>
      <w:r>
        <w:rPr>
          <w:szCs w:val="22"/>
          <w:lang w:bidi="ar"/>
        </w:rPr>
        <w:t>直属单位</w:t>
      </w:r>
      <w:r>
        <w:rPr>
          <w:rFonts w:hint="eastAsia"/>
          <w:szCs w:val="22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</w:pPr>
      <w:r>
        <w:t>根据《特种设备安全法》和国务院</w:t>
      </w:r>
      <w:r>
        <w:rPr>
          <w:szCs w:val="32"/>
        </w:rPr>
        <w:t>《特种设备安全监察条例》、《重庆市特种设备安全条例》规定，现将</w:t>
      </w:r>
      <w:r>
        <w:t>202</w:t>
      </w:r>
      <w:r>
        <w:rPr>
          <w:rFonts w:hint="eastAsia"/>
        </w:rPr>
        <w:t>2</w:t>
      </w:r>
      <w:r>
        <w:t>年全市特种设备安全状况通报如下：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eastAsia="方正黑体_GBK"/>
          <w:bCs/>
        </w:rPr>
      </w:pPr>
      <w:r>
        <w:rPr>
          <w:rFonts w:eastAsia="方正黑体_GBK"/>
          <w:bCs/>
        </w:rPr>
        <w:t>一、特种设备安全工作基本情况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szCs w:val="32"/>
          <w:lang w:val="zh-TW" w:eastAsia="zh-TW"/>
        </w:rPr>
      </w:pPr>
      <w:r>
        <w:rPr>
          <w:rFonts w:hint="eastAsia" w:ascii="方正楷体_GBK" w:hAnsi="方正楷体_GBK" w:eastAsia="方正楷体_GBK" w:cs="方正楷体_GBK"/>
          <w:szCs w:val="32"/>
          <w:lang w:bidi="ar"/>
        </w:rPr>
        <w:t>（一）特种设备数量。</w:t>
      </w:r>
      <w:r>
        <w:rPr>
          <w:szCs w:val="32"/>
          <w:lang w:val="zh-TW"/>
        </w:rPr>
        <w:t>截</w:t>
      </w:r>
      <w:r>
        <w:rPr>
          <w:rFonts w:hint="eastAsia"/>
          <w:szCs w:val="32"/>
          <w:lang w:val="zh-TW"/>
        </w:rPr>
        <w:t>至</w:t>
      </w:r>
      <w:r>
        <w:rPr>
          <w:szCs w:val="32"/>
          <w:lang w:val="zh-TW"/>
        </w:rPr>
        <w:t>202</w:t>
      </w:r>
      <w:r>
        <w:rPr>
          <w:rFonts w:eastAsia="PMingLiU"/>
          <w:szCs w:val="32"/>
          <w:lang w:val="zh-TW" w:eastAsia="zh-TW"/>
        </w:rPr>
        <w:t>2</w:t>
      </w:r>
      <w:r>
        <w:rPr>
          <w:szCs w:val="32"/>
          <w:lang w:val="zh-TW"/>
        </w:rPr>
        <w:t>年底，全市特种设备总量达</w:t>
      </w:r>
      <w:r>
        <w:rPr>
          <w:rFonts w:hint="eastAsia"/>
          <w:szCs w:val="32"/>
          <w:lang w:val="zh-TW"/>
        </w:rPr>
        <w:t>39.</w:t>
      </w:r>
      <w:r>
        <w:rPr>
          <w:rFonts w:eastAsia="PMingLiU"/>
          <w:szCs w:val="32"/>
          <w:lang w:val="zh-TW" w:eastAsia="zh-TW"/>
        </w:rPr>
        <w:t>7</w:t>
      </w:r>
      <w:r>
        <w:rPr>
          <w:szCs w:val="32"/>
          <w:lang w:val="zh-TW"/>
        </w:rPr>
        <w:t>万台，</w:t>
      </w:r>
      <w:r>
        <w:rPr>
          <w:rFonts w:hint="eastAsia"/>
        </w:rPr>
        <w:t>较</w:t>
      </w:r>
      <w:r>
        <w:rPr>
          <w:lang w:val="zh-TW" w:eastAsia="zh-TW"/>
        </w:rPr>
        <w:t>202</w:t>
      </w:r>
      <w:r>
        <w:rPr>
          <w:rFonts w:eastAsia="PMingLiU"/>
          <w:lang w:val="zh-TW" w:eastAsia="zh-TW"/>
        </w:rPr>
        <w:t>1</w:t>
      </w:r>
      <w:r>
        <w:rPr>
          <w:lang w:val="zh-TW" w:eastAsia="zh-TW"/>
        </w:rPr>
        <w:t>年增长</w:t>
      </w:r>
      <w:r>
        <w:t>8.77%。</w:t>
      </w:r>
      <w:r>
        <w:rPr>
          <w:lang w:val="zh-TW"/>
        </w:rPr>
        <w:t>其</w:t>
      </w:r>
      <w:r>
        <w:rPr>
          <w:szCs w:val="32"/>
          <w:lang w:val="zh-TW"/>
        </w:rPr>
        <w:t>中：锅炉</w:t>
      </w:r>
      <w:r>
        <w:rPr>
          <w:rFonts w:eastAsia="PMingLiU"/>
          <w:szCs w:val="32"/>
          <w:lang w:val="zh-TW" w:eastAsia="zh-TW"/>
        </w:rPr>
        <w:t>3805</w:t>
      </w:r>
      <w:r>
        <w:rPr>
          <w:szCs w:val="32"/>
          <w:lang w:val="zh-TW"/>
        </w:rPr>
        <w:t>台、压力容器</w:t>
      </w:r>
      <w:r>
        <w:rPr>
          <w:rFonts w:eastAsia="PMingLiU"/>
          <w:szCs w:val="32"/>
          <w:lang w:val="zh-TW" w:eastAsia="zh-TW"/>
        </w:rPr>
        <w:t>71606</w:t>
      </w:r>
      <w:r>
        <w:rPr>
          <w:szCs w:val="32"/>
          <w:lang w:val="zh-TW"/>
        </w:rPr>
        <w:t>台、电梯</w:t>
      </w:r>
      <w:r>
        <w:rPr>
          <w:rFonts w:eastAsia="PMingLiU"/>
          <w:szCs w:val="32"/>
          <w:lang w:val="zh-TW" w:eastAsia="zh-TW"/>
        </w:rPr>
        <w:t>249322</w:t>
      </w:r>
      <w:r>
        <w:rPr>
          <w:szCs w:val="32"/>
          <w:lang w:val="zh-TW"/>
        </w:rPr>
        <w:t>台、起重机械</w:t>
      </w:r>
      <w:r>
        <w:rPr>
          <w:rFonts w:eastAsia="PMingLiU"/>
          <w:szCs w:val="32"/>
          <w:lang w:val="zh-TW" w:eastAsia="zh-TW"/>
        </w:rPr>
        <w:t>42544</w:t>
      </w:r>
      <w:r>
        <w:rPr>
          <w:szCs w:val="32"/>
          <w:lang w:val="zh-TW"/>
        </w:rPr>
        <w:t>台、大型游乐设施</w:t>
      </w:r>
      <w:r>
        <w:rPr>
          <w:rFonts w:eastAsia="PMingLiU"/>
          <w:szCs w:val="32"/>
          <w:lang w:val="zh-TW" w:eastAsia="zh-TW"/>
        </w:rPr>
        <w:t>722</w:t>
      </w:r>
      <w:r>
        <w:rPr>
          <w:szCs w:val="32"/>
          <w:lang w:val="zh-TW"/>
        </w:rPr>
        <w:t>台、客运索道</w:t>
      </w:r>
      <w:r>
        <w:rPr>
          <w:rFonts w:eastAsia="PMingLiU"/>
          <w:szCs w:val="32"/>
          <w:lang w:val="zh-TW" w:eastAsia="zh-TW"/>
        </w:rPr>
        <w:t>30</w:t>
      </w:r>
      <w:r>
        <w:rPr>
          <w:szCs w:val="32"/>
          <w:lang w:val="zh-TW"/>
        </w:rPr>
        <w:t>条、场（厂）内专用机动车辆</w:t>
      </w:r>
      <w:r>
        <w:rPr>
          <w:rFonts w:eastAsia="PMingLiU"/>
          <w:szCs w:val="32"/>
          <w:lang w:val="zh-TW" w:eastAsia="zh-TW"/>
        </w:rPr>
        <w:t>28889</w:t>
      </w:r>
      <w:r>
        <w:rPr>
          <w:szCs w:val="32"/>
          <w:lang w:val="zh-TW"/>
        </w:rPr>
        <w:t>辆。另有：压力管道</w:t>
      </w:r>
      <w:r>
        <w:rPr>
          <w:rFonts w:eastAsia="PMingLiU"/>
          <w:szCs w:val="32"/>
          <w:lang w:val="zh-TW" w:eastAsia="zh-TW"/>
        </w:rPr>
        <w:t>36130.9</w:t>
      </w:r>
      <w:r>
        <w:rPr>
          <w:szCs w:val="32"/>
          <w:lang w:val="zh-TW"/>
        </w:rPr>
        <w:t>km，气瓶1402148只。</w:t>
      </w:r>
    </w:p>
    <w:p>
      <w:pPr>
        <w:spacing w:line="560" w:lineRule="exact"/>
        <w:jc w:val="center"/>
        <w:rPr>
          <w:rFonts w:eastAsia="方正黑体_GBK"/>
          <w:bCs/>
          <w:szCs w:val="32"/>
        </w:rPr>
      </w:pPr>
      <w:r>
        <w:rPr>
          <w:rFonts w:eastAsia="方正黑体_GBK"/>
          <w:bCs/>
          <w:szCs w:val="32"/>
        </w:rPr>
        <w:t>202</w:t>
      </w:r>
      <w:r>
        <w:rPr>
          <w:rFonts w:hint="eastAsia" w:eastAsia="方正黑体_GBK"/>
          <w:bCs/>
          <w:szCs w:val="32"/>
        </w:rPr>
        <w:t>2</w:t>
      </w:r>
      <w:r>
        <w:rPr>
          <w:rFonts w:eastAsia="方正黑体_GBK"/>
          <w:bCs/>
          <w:szCs w:val="32"/>
        </w:rPr>
        <w:t>年</w:t>
      </w:r>
      <w:r>
        <w:rPr>
          <w:rFonts w:hint="eastAsia" w:eastAsia="方正黑体_GBK"/>
          <w:bCs/>
          <w:szCs w:val="32"/>
        </w:rPr>
        <w:t>全市</w:t>
      </w:r>
      <w:r>
        <w:rPr>
          <w:rFonts w:eastAsia="方正黑体_GBK"/>
          <w:bCs/>
          <w:szCs w:val="32"/>
        </w:rPr>
        <w:t>特种设备</w:t>
      </w:r>
      <w:r>
        <w:rPr>
          <w:rFonts w:hint="eastAsia" w:eastAsia="方正黑体_GBK"/>
          <w:bCs/>
          <w:szCs w:val="32"/>
        </w:rPr>
        <w:t>数量</w:t>
      </w:r>
      <w:r>
        <w:rPr>
          <w:rFonts w:eastAsia="方正黑体_GBK"/>
          <w:bCs/>
          <w:szCs w:val="32"/>
        </w:rPr>
        <w:t>图</w:t>
      </w:r>
    </w:p>
    <w:p>
      <w:pPr>
        <w:pStyle w:val="2"/>
        <w:jc w:val="center"/>
        <w:rPr>
          <w:rFonts w:eastAsia="方正黑体_GBK"/>
        </w:rPr>
      </w:pPr>
      <w:r>
        <w:rPr>
          <w:rFonts w:hint="eastAsia" w:eastAsia="方正黑体_GBK"/>
        </w:rPr>
        <w:pict>
          <v:shape id="_x0000_s1042" o:spid="_x0000_s1042" o:spt="75" type="#_x0000_t75" style="position:absolute;left:0pt;margin-left:51.6pt;margin-top:1.8pt;height:187.5pt;width:339pt;mso-wrap-distance-left:9pt;mso-wrap-distance-right:9pt;z-index:-251652096;mso-width-relative:page;mso-height-relative:page;" o:ole="t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6" o:title=""/>
            <o:lock v:ext="edit" aspectratio="t"/>
            <w10:wrap type="tight"/>
          </v:shape>
          <o:OLEObject Type="Embed" ProgID="Excel.Chart.8" ShapeID="_x0000_s1042" DrawAspect="Content" ObjectID="_1468075725" r:id="rId5">
            <o:LockedField>false</o:LockedField>
          </o:OLEObject>
        </w:pict>
      </w:r>
    </w:p>
    <w:p>
      <w:pPr>
        <w:ind w:firstLine="632" w:firstLineChars="200"/>
        <w:rPr>
          <w:szCs w:val="32"/>
        </w:rPr>
      </w:pPr>
      <w:r>
        <w:rPr>
          <w:rFonts w:eastAsia="方正楷体_GBK"/>
          <w:szCs w:val="32"/>
        </w:rPr>
        <w:t>（二）特种设备生产检验检测单位情况。</w:t>
      </w:r>
      <w:r>
        <w:rPr>
          <w:szCs w:val="32"/>
        </w:rPr>
        <w:t>市局和区县局发放特种设备生产（含设计、制造、安装、改造、修理，下同）、检验检测机构、充装单位许可证1273</w:t>
      </w:r>
      <w:r>
        <w:rPr>
          <w:szCs w:val="32"/>
          <w:lang w:val="zh-TW" w:eastAsia="zh-TW"/>
        </w:rPr>
        <w:t>个</w:t>
      </w:r>
      <w:r>
        <w:rPr>
          <w:szCs w:val="32"/>
        </w:rPr>
        <w:t>。其中：设计单位26个，制造单位142个，安装（含修理）单位693个，检验检测机构55个、气瓶和移动式压力容器充装单位357个。</w:t>
      </w:r>
    </w:p>
    <w:p>
      <w:pPr>
        <w:jc w:val="center"/>
        <w:rPr>
          <w:rFonts w:eastAsia="方正黑体_GBK"/>
          <w:bCs/>
          <w:szCs w:val="32"/>
        </w:rPr>
      </w:pPr>
      <w:r>
        <w:rPr>
          <w:rFonts w:eastAsia="方正黑体_GBK"/>
          <w:bCs/>
          <w:szCs w:val="32"/>
        </w:rPr>
        <w:t>202</w:t>
      </w:r>
      <w:r>
        <w:rPr>
          <w:rFonts w:hint="eastAsia" w:eastAsia="方正黑体_GBK"/>
          <w:bCs/>
          <w:szCs w:val="32"/>
        </w:rPr>
        <w:t>2</w:t>
      </w:r>
      <w:r>
        <w:rPr>
          <w:rFonts w:eastAsia="方正黑体_GBK"/>
          <w:bCs/>
          <w:szCs w:val="32"/>
        </w:rPr>
        <w:t>年特种设备生产检验充装单位数量图</w:t>
      </w:r>
    </w:p>
    <w:p>
      <w:pPr>
        <w:pStyle w:val="2"/>
        <w:jc w:val="center"/>
        <w:rPr>
          <w:rFonts w:eastAsia="方正楷体_GBK"/>
          <w:color w:val="auto"/>
          <w:szCs w:val="32"/>
        </w:rPr>
      </w:pPr>
      <w:r>
        <w:rPr>
          <w:rFonts w:hint="eastAsia" w:eastAsia="方正黑体_GBK"/>
        </w:rPr>
        <w:pict>
          <v:shape id="_x0000_s1044" o:spid="_x0000_s1044" o:spt="75" type="#_x0000_t75" style="position:absolute;left:0pt;margin-left:46.25pt;margin-top:0.25pt;height:189pt;width:340.5pt;mso-wrap-distance-left:9pt;mso-wrap-distance-right:9pt;z-index:-251651072;mso-width-relative:page;mso-height-relative:page;" o:ole="t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8" o:title=""/>
            <o:lock v:ext="edit" aspectratio="t"/>
            <w10:wrap type="tight"/>
          </v:shape>
          <o:OLEObject Type="Embed" ProgID="Excel.Chart.8" ShapeID="_x0000_s1044" DrawAspect="Content" ObjectID="_1468075726" r:id="rId7">
            <o:LockedField>false</o:LockedField>
          </o:OLEObject>
        </w:pict>
      </w:r>
    </w:p>
    <w:p>
      <w:pPr>
        <w:pStyle w:val="2"/>
        <w:jc w:val="center"/>
        <w:rPr>
          <w:rFonts w:eastAsia="方正楷体_GBK"/>
          <w:color w:val="auto"/>
          <w:szCs w:val="32"/>
        </w:rPr>
      </w:pPr>
    </w:p>
    <w:p>
      <w:pPr>
        <w:pStyle w:val="2"/>
        <w:jc w:val="center"/>
        <w:rPr>
          <w:rFonts w:eastAsia="方正楷体_GBK"/>
          <w:color w:val="auto"/>
          <w:szCs w:val="32"/>
        </w:rPr>
      </w:pPr>
    </w:p>
    <w:p>
      <w:pPr>
        <w:pStyle w:val="2"/>
        <w:jc w:val="center"/>
        <w:rPr>
          <w:rFonts w:eastAsia="方正楷体_GBK"/>
          <w:color w:val="auto"/>
          <w:szCs w:val="32"/>
        </w:rPr>
      </w:pPr>
    </w:p>
    <w:p>
      <w:pPr>
        <w:pStyle w:val="2"/>
        <w:jc w:val="center"/>
        <w:rPr>
          <w:rFonts w:eastAsia="方正楷体_GBK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szCs w:val="32"/>
        </w:rPr>
      </w:pPr>
      <w:r>
        <w:rPr>
          <w:rFonts w:eastAsia="方正楷体_GBK"/>
          <w:szCs w:val="32"/>
        </w:rPr>
        <w:t>（三）特种设备安全监察情况。</w:t>
      </w:r>
      <w:r>
        <w:rPr>
          <w:szCs w:val="32"/>
        </w:rPr>
        <w:t>全市特种设备安全监察机构数48个，其中市级特种设备安全监察机构2个，区县特种设备安全监察机构46个，安全监察人员830人。区县派出机构620个，安全监察人员1905人，另有乡镇街道特种设备安全监察协管员124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szCs w:val="32"/>
        </w:rPr>
      </w:pPr>
      <w:r>
        <w:rPr>
          <w:rFonts w:eastAsia="方正楷体_GBK"/>
          <w:szCs w:val="32"/>
        </w:rPr>
        <w:t>（四）特种设备投诉举报情况。</w:t>
      </w:r>
      <w:r>
        <w:rPr>
          <w:rFonts w:hint="default" w:ascii="Times New Roman" w:hAnsi="Times New Roman" w:cs="Times New Roman"/>
          <w:szCs w:val="32"/>
        </w:rPr>
        <w:t>2022年，市局受理特种设备投诉举报172件。从投诉的类别看，电梯132件，占76.74%；锅炉16件，占9.30%；起重机械8件，占4.65%；压力容器（含气瓶）5件，占2.76%；压力管道4件，占2.21%；大型游乐设施1件，占0.58%；场（厂）内专用机动车辆6件，占3.49%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hAnsi="Times New Roman" w:cs="Times New Roman"/>
          <w:szCs w:val="32"/>
        </w:rPr>
      </w:pPr>
      <w:r>
        <w:rPr>
          <w:rFonts w:eastAsia="方正楷体_GBK"/>
          <w:szCs w:val="32"/>
        </w:rPr>
        <w:t>（五）查处特种设备案件情况。</w:t>
      </w:r>
      <w:r>
        <w:rPr>
          <w:rFonts w:hint="default" w:ascii="Times New Roman" w:hAnsi="Times New Roman" w:cs="Times New Roman"/>
          <w:szCs w:val="32"/>
        </w:rPr>
        <w:t>2022年，全市共立案查处特种设备违法案件1021件。按案件违法类型分类：1</w:t>
      </w:r>
      <w:r>
        <w:rPr>
          <w:rFonts w:hint="eastAsia"/>
          <w:szCs w:val="32"/>
        </w:rPr>
        <w:t>．</w:t>
      </w:r>
      <w:r>
        <w:rPr>
          <w:rFonts w:hint="default" w:ascii="Times New Roman" w:hAnsi="Times New Roman" w:cs="Times New Roman"/>
          <w:szCs w:val="32"/>
        </w:rPr>
        <w:t>未经监检投入使用的案件64件，占比</w:t>
      </w:r>
      <w:r>
        <w:rPr>
          <w:rFonts w:hint="default" w:ascii="Times New Roman" w:hAnsi="Times New Roman" w:cs="Times New Roman"/>
          <w:szCs w:val="32"/>
          <w:lang w:val="en"/>
        </w:rPr>
        <w:t>6.27</w:t>
      </w:r>
      <w:r>
        <w:rPr>
          <w:rFonts w:hint="default" w:ascii="Times New Roman" w:hAnsi="Times New Roman" w:cs="Times New Roman"/>
          <w:szCs w:val="32"/>
        </w:rPr>
        <w:t>%；2</w:t>
      </w:r>
      <w:r>
        <w:rPr>
          <w:rFonts w:hint="eastAsia"/>
          <w:szCs w:val="32"/>
        </w:rPr>
        <w:t>．</w:t>
      </w:r>
      <w:r>
        <w:rPr>
          <w:rFonts w:hint="default" w:ascii="Times New Roman" w:hAnsi="Times New Roman" w:cs="Times New Roman"/>
          <w:szCs w:val="32"/>
        </w:rPr>
        <w:t>使用未经定期检验或检验不合格特种设备的案件3</w:t>
      </w:r>
      <w:r>
        <w:rPr>
          <w:rFonts w:hint="default" w:ascii="Times New Roman" w:hAnsi="Times New Roman" w:cs="Times New Roman"/>
          <w:szCs w:val="32"/>
          <w:lang w:val="en"/>
        </w:rPr>
        <w:t>41</w:t>
      </w:r>
      <w:r>
        <w:rPr>
          <w:rFonts w:hint="default" w:ascii="Times New Roman" w:hAnsi="Times New Roman" w:cs="Times New Roman"/>
          <w:szCs w:val="32"/>
        </w:rPr>
        <w:t>件，占比</w:t>
      </w:r>
      <w:r>
        <w:rPr>
          <w:rFonts w:hint="default" w:ascii="Times New Roman" w:hAnsi="Times New Roman" w:cs="Times New Roman"/>
          <w:szCs w:val="32"/>
          <w:lang w:val="en"/>
        </w:rPr>
        <w:t>33.4</w:t>
      </w:r>
      <w:r>
        <w:rPr>
          <w:rFonts w:hint="default" w:ascii="Times New Roman" w:hAnsi="Times New Roman" w:cs="Times New Roman"/>
          <w:szCs w:val="32"/>
        </w:rPr>
        <w:t>%；3</w:t>
      </w:r>
      <w:r>
        <w:rPr>
          <w:rFonts w:hint="eastAsia"/>
          <w:szCs w:val="32"/>
        </w:rPr>
        <w:t>．</w:t>
      </w:r>
      <w:r>
        <w:rPr>
          <w:rFonts w:hint="default" w:ascii="Times New Roman" w:hAnsi="Times New Roman" w:cs="Times New Roman"/>
          <w:szCs w:val="32"/>
        </w:rPr>
        <w:t>违法充装气瓶的案件53件，占比</w:t>
      </w:r>
      <w:r>
        <w:rPr>
          <w:rFonts w:hint="default" w:ascii="Times New Roman" w:hAnsi="Times New Roman" w:cs="Times New Roman"/>
          <w:szCs w:val="32"/>
          <w:lang w:val="en"/>
        </w:rPr>
        <w:t>5.19</w:t>
      </w:r>
      <w:r>
        <w:rPr>
          <w:rFonts w:hint="default" w:ascii="Times New Roman" w:hAnsi="Times New Roman" w:cs="Times New Roman"/>
          <w:szCs w:val="32"/>
        </w:rPr>
        <w:t>%；4</w:t>
      </w:r>
      <w:r>
        <w:rPr>
          <w:rFonts w:hint="eastAsia"/>
          <w:szCs w:val="32"/>
        </w:rPr>
        <w:t>．</w:t>
      </w:r>
      <w:r>
        <w:rPr>
          <w:rFonts w:hint="default" w:ascii="Times New Roman" w:hAnsi="Times New Roman" w:cs="Times New Roman"/>
          <w:szCs w:val="32"/>
        </w:rPr>
        <w:t>未经许可从事特种设备设计、制造、安装、维修的案件</w:t>
      </w:r>
      <w:r>
        <w:rPr>
          <w:rFonts w:hint="default" w:ascii="Times New Roman" w:hAnsi="Times New Roman" w:cs="Times New Roman"/>
          <w:szCs w:val="32"/>
          <w:lang w:val="en"/>
        </w:rPr>
        <w:t>25</w:t>
      </w:r>
      <w:r>
        <w:rPr>
          <w:rFonts w:hint="default" w:ascii="Times New Roman" w:hAnsi="Times New Roman" w:cs="Times New Roman"/>
          <w:szCs w:val="32"/>
        </w:rPr>
        <w:t>件，占比</w:t>
      </w:r>
      <w:r>
        <w:rPr>
          <w:rFonts w:hint="default" w:ascii="Times New Roman" w:hAnsi="Times New Roman" w:cs="Times New Roman"/>
          <w:szCs w:val="32"/>
          <w:lang w:val="en"/>
        </w:rPr>
        <w:t>2.44</w:t>
      </w:r>
      <w:r>
        <w:rPr>
          <w:rFonts w:hint="default" w:ascii="Times New Roman" w:hAnsi="Times New Roman" w:cs="Times New Roman"/>
          <w:szCs w:val="32"/>
        </w:rPr>
        <w:t>%；5</w:t>
      </w:r>
      <w:r>
        <w:rPr>
          <w:rFonts w:hint="eastAsia"/>
          <w:szCs w:val="32"/>
        </w:rPr>
        <w:t>．</w:t>
      </w:r>
      <w:r>
        <w:rPr>
          <w:rFonts w:hint="default" w:ascii="Times New Roman" w:hAnsi="Times New Roman" w:cs="Times New Roman"/>
          <w:szCs w:val="32"/>
        </w:rPr>
        <w:t>未办理开工告知或使用登记的案件</w:t>
      </w:r>
      <w:r>
        <w:rPr>
          <w:rFonts w:hint="default" w:ascii="Times New Roman" w:hAnsi="Times New Roman" w:cs="Times New Roman"/>
          <w:szCs w:val="32"/>
          <w:lang w:val="en"/>
        </w:rPr>
        <w:t>20</w:t>
      </w:r>
      <w:r>
        <w:rPr>
          <w:rFonts w:hint="default" w:ascii="Times New Roman" w:hAnsi="Times New Roman" w:cs="Times New Roman"/>
          <w:szCs w:val="32"/>
        </w:rPr>
        <w:t>件，占比</w:t>
      </w:r>
      <w:r>
        <w:rPr>
          <w:rFonts w:hint="default" w:ascii="Times New Roman" w:hAnsi="Times New Roman" w:cs="Times New Roman"/>
          <w:szCs w:val="32"/>
          <w:lang w:val="en"/>
        </w:rPr>
        <w:t>1.95</w:t>
      </w:r>
      <w:r>
        <w:rPr>
          <w:rFonts w:hint="default" w:ascii="Times New Roman" w:hAnsi="Times New Roman" w:cs="Times New Roman"/>
          <w:szCs w:val="32"/>
        </w:rPr>
        <w:t>%；6</w:t>
      </w:r>
      <w:r>
        <w:rPr>
          <w:rFonts w:hint="eastAsia"/>
          <w:szCs w:val="32"/>
        </w:rPr>
        <w:t>．</w:t>
      </w:r>
      <w:r>
        <w:rPr>
          <w:rFonts w:hint="default" w:ascii="Times New Roman" w:hAnsi="Times New Roman" w:cs="Times New Roman"/>
          <w:szCs w:val="32"/>
        </w:rPr>
        <w:t>使用单位使用未取得生产许可未经检验的特种设备案件51件</w:t>
      </w:r>
      <w:r>
        <w:rPr>
          <w:rFonts w:hint="default" w:ascii="Times New Roman" w:hAnsi="Times New Roman" w:cs="Times New Roman"/>
          <w:szCs w:val="32"/>
          <w:lang w:val="en"/>
        </w:rPr>
        <w:t>,</w:t>
      </w:r>
      <w:r>
        <w:rPr>
          <w:rFonts w:hint="default" w:ascii="Times New Roman" w:hAnsi="Times New Roman" w:cs="Times New Roman"/>
          <w:szCs w:val="32"/>
        </w:rPr>
        <w:t>占比</w:t>
      </w:r>
      <w:r>
        <w:rPr>
          <w:rFonts w:hint="default" w:ascii="Times New Roman" w:hAnsi="Times New Roman" w:cs="Times New Roman"/>
          <w:szCs w:val="32"/>
          <w:lang w:val="en"/>
        </w:rPr>
        <w:t>5.0</w:t>
      </w:r>
      <w:r>
        <w:rPr>
          <w:rFonts w:hint="default" w:ascii="Times New Roman" w:hAnsi="Times New Roman" w:cs="Times New Roman"/>
          <w:szCs w:val="32"/>
        </w:rPr>
        <w:t>%；7</w:t>
      </w:r>
      <w:r>
        <w:rPr>
          <w:rFonts w:hint="eastAsia"/>
          <w:szCs w:val="32"/>
        </w:rPr>
        <w:t>．</w:t>
      </w:r>
      <w:r>
        <w:rPr>
          <w:rFonts w:hint="default" w:ascii="Times New Roman" w:hAnsi="Times New Roman" w:cs="Times New Roman"/>
          <w:szCs w:val="32"/>
        </w:rPr>
        <w:t>特种设备作业人员未持证上岗的案件</w:t>
      </w:r>
      <w:r>
        <w:rPr>
          <w:rFonts w:hint="default" w:ascii="Times New Roman" w:hAnsi="Times New Roman" w:cs="Times New Roman"/>
          <w:szCs w:val="32"/>
          <w:lang w:val="en"/>
        </w:rPr>
        <w:t>13</w:t>
      </w:r>
      <w:r>
        <w:rPr>
          <w:rFonts w:hint="default" w:ascii="Times New Roman" w:hAnsi="Times New Roman" w:cs="Times New Roman"/>
          <w:szCs w:val="32"/>
        </w:rPr>
        <w:t>件，占比</w:t>
      </w:r>
      <w:r>
        <w:rPr>
          <w:rFonts w:hint="default" w:ascii="Times New Roman" w:hAnsi="Times New Roman" w:cs="Times New Roman"/>
          <w:szCs w:val="32"/>
          <w:lang w:val="en"/>
        </w:rPr>
        <w:t>1.27</w:t>
      </w:r>
      <w:r>
        <w:rPr>
          <w:rFonts w:hint="default" w:ascii="Times New Roman" w:hAnsi="Times New Roman" w:cs="Times New Roman"/>
          <w:szCs w:val="32"/>
        </w:rPr>
        <w:t>%；8</w:t>
      </w:r>
      <w:r>
        <w:rPr>
          <w:rFonts w:hint="eastAsia"/>
          <w:szCs w:val="32"/>
        </w:rPr>
        <w:t>．</w:t>
      </w:r>
      <w:r>
        <w:rPr>
          <w:rFonts w:hint="default" w:ascii="Times New Roman" w:hAnsi="Times New Roman" w:cs="Times New Roman"/>
          <w:szCs w:val="32"/>
        </w:rPr>
        <w:t>未组织应急救援演练的案件30件</w:t>
      </w:r>
      <w:r>
        <w:rPr>
          <w:rFonts w:hint="default" w:ascii="Times New Roman" w:hAnsi="Times New Roman" w:cs="Times New Roman"/>
          <w:szCs w:val="32"/>
          <w:lang w:val="en"/>
        </w:rPr>
        <w:t>,</w:t>
      </w:r>
      <w:r>
        <w:rPr>
          <w:rFonts w:hint="default" w:ascii="Times New Roman" w:hAnsi="Times New Roman" w:cs="Times New Roman"/>
          <w:szCs w:val="32"/>
        </w:rPr>
        <w:t>占比</w:t>
      </w:r>
      <w:r>
        <w:rPr>
          <w:rFonts w:hint="default" w:ascii="Times New Roman" w:hAnsi="Times New Roman" w:cs="Times New Roman"/>
          <w:szCs w:val="32"/>
          <w:lang w:val="en"/>
        </w:rPr>
        <w:t>2.93</w:t>
      </w:r>
      <w:r>
        <w:rPr>
          <w:rFonts w:hint="default" w:ascii="Times New Roman" w:hAnsi="Times New Roman" w:cs="Times New Roman"/>
          <w:szCs w:val="32"/>
        </w:rPr>
        <w:t>%；9</w:t>
      </w:r>
      <w:r>
        <w:rPr>
          <w:rFonts w:hint="eastAsia"/>
          <w:szCs w:val="32"/>
        </w:rPr>
        <w:t>．</w:t>
      </w:r>
      <w:r>
        <w:rPr>
          <w:rFonts w:hint="default" w:ascii="Times New Roman" w:hAnsi="Times New Roman" w:cs="Times New Roman"/>
          <w:szCs w:val="32"/>
        </w:rPr>
        <w:t>.电梯未按照安全技术规范进行维保或使用管理的（含维保记录虚假）案件391件，占比38.28%；10.其他特种设备违法案件33件，占比3.23%。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szCs w:val="32"/>
        </w:rPr>
      </w:pPr>
      <w:r>
        <w:rPr>
          <w:rFonts w:eastAsia="方正楷体_GBK"/>
          <w:szCs w:val="32"/>
        </w:rPr>
        <w:t>（六）特种设备检验检测情况</w:t>
      </w:r>
      <w:r>
        <w:rPr>
          <w:szCs w:val="32"/>
        </w:rPr>
        <w:t>。</w:t>
      </w:r>
      <w:r>
        <w:rPr>
          <w:rFonts w:ascii="Times New Roman" w:hAnsi="Times New Roman" w:cs="Times New Roman"/>
          <w:szCs w:val="32"/>
        </w:rPr>
        <w:t>2022年，市特检院定检在用特种设备266970台，安装监检30054台，产品监检14184台</w:t>
      </w:r>
      <w:r>
        <w:rPr>
          <w:rFonts w:hint="default" w:ascii="Times New Roman" w:hAnsi="Times New Roman" w:cs="Times New Roman"/>
          <w:szCs w:val="32"/>
        </w:rPr>
        <w:t>。另</w:t>
      </w:r>
      <w:r>
        <w:rPr>
          <w:rFonts w:ascii="Times New Roman" w:hAnsi="Times New Roman" w:cs="Times New Roman"/>
          <w:szCs w:val="32"/>
        </w:rPr>
        <w:t>定检压力管道5137.872公里，安装监检压力管道1328.906公里，气瓶产品制造监检（国内产品监检）630193只，安装监检CNG气瓶14757只，定检CNG气瓶37085只，安全阀校验86461只，承压罐车定检534台。发出严重事故隐患通知956条（其中锅炉43条，压力容器3条，电梯519条，起重机械300条，</w:t>
      </w:r>
      <w:r>
        <w:rPr>
          <w:rFonts w:hint="default" w:ascii="Times New Roman" w:hAnsi="Times New Roman" w:cs="Times New Roman"/>
          <w:szCs w:val="32"/>
        </w:rPr>
        <w:t>场（厂）内专用机动车辆</w:t>
      </w:r>
      <w:r>
        <w:rPr>
          <w:rFonts w:ascii="Times New Roman" w:hAnsi="Times New Roman" w:cs="Times New Roman"/>
          <w:szCs w:val="32"/>
        </w:rPr>
        <w:t>91条）。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szCs w:val="32"/>
        </w:rPr>
      </w:pPr>
      <w:r>
        <w:rPr>
          <w:rFonts w:eastAsia="方正楷体_GBK"/>
          <w:szCs w:val="32"/>
        </w:rPr>
        <w:t>（七）特种设备人员情况。</w:t>
      </w:r>
      <w:r>
        <w:rPr>
          <w:szCs w:val="32"/>
        </w:rPr>
        <w:t>202</w:t>
      </w:r>
      <w:r>
        <w:rPr>
          <w:rFonts w:hint="eastAsia"/>
          <w:szCs w:val="32"/>
        </w:rPr>
        <w:t>2</w:t>
      </w:r>
      <w:r>
        <w:rPr>
          <w:szCs w:val="32"/>
        </w:rPr>
        <w:t>年，</w:t>
      </w:r>
      <w:r>
        <w:rPr>
          <w:rFonts w:hint="default" w:ascii="Times New Roman"/>
          <w:szCs w:val="32"/>
        </w:rPr>
        <w:t>全市各类特种设备人员持证总数</w:t>
      </w:r>
      <w:r>
        <w:rPr>
          <w:rFonts w:ascii="Times New Roman"/>
          <w:szCs w:val="32"/>
          <w:lang w:val="en"/>
        </w:rPr>
        <w:t>160212</w:t>
      </w:r>
      <w:r>
        <w:rPr>
          <w:rFonts w:hint="default" w:ascii="Times New Roman"/>
          <w:szCs w:val="32"/>
        </w:rPr>
        <w:t>个，其中：安全监察人员证</w:t>
      </w:r>
      <w:r>
        <w:rPr>
          <w:rFonts w:ascii="Times New Roman"/>
          <w:szCs w:val="32"/>
          <w:lang w:val="en"/>
        </w:rPr>
        <w:t>2676</w:t>
      </w:r>
      <w:r>
        <w:rPr>
          <w:rFonts w:hint="default" w:ascii="Times New Roman"/>
          <w:szCs w:val="32"/>
        </w:rPr>
        <w:t>个，检验师</w:t>
      </w:r>
      <w:r>
        <w:rPr>
          <w:rFonts w:ascii="Times New Roman"/>
          <w:szCs w:val="32"/>
          <w:lang w:val="en"/>
        </w:rPr>
        <w:t>331</w:t>
      </w:r>
      <w:r>
        <w:rPr>
          <w:rFonts w:hint="default" w:ascii="Times New Roman"/>
          <w:szCs w:val="32"/>
        </w:rPr>
        <w:t>个，检验员</w:t>
      </w:r>
      <w:r>
        <w:rPr>
          <w:rFonts w:ascii="Times New Roman"/>
          <w:szCs w:val="32"/>
          <w:lang w:val="en"/>
        </w:rPr>
        <w:t>804</w:t>
      </w:r>
      <w:r>
        <w:rPr>
          <w:rFonts w:hint="default" w:ascii="Times New Roman"/>
          <w:szCs w:val="32"/>
        </w:rPr>
        <w:t>个，型式试验人员</w:t>
      </w:r>
      <w:r>
        <w:rPr>
          <w:rFonts w:ascii="Times New Roman"/>
          <w:szCs w:val="32"/>
          <w:lang w:val="en"/>
        </w:rPr>
        <w:t>61</w:t>
      </w:r>
      <w:r>
        <w:rPr>
          <w:rFonts w:hint="default" w:ascii="Times New Roman"/>
          <w:szCs w:val="32"/>
        </w:rPr>
        <w:t>个，无损检测人员</w:t>
      </w:r>
      <w:r>
        <w:rPr>
          <w:rFonts w:ascii="Times New Roman"/>
          <w:szCs w:val="32"/>
          <w:lang w:val="en"/>
        </w:rPr>
        <w:t>8588</w:t>
      </w:r>
      <w:r>
        <w:rPr>
          <w:rFonts w:hint="default" w:ascii="Times New Roman"/>
          <w:szCs w:val="32"/>
        </w:rPr>
        <w:t>个，作业人员</w:t>
      </w:r>
      <w:r>
        <w:rPr>
          <w:rFonts w:ascii="Times New Roman"/>
          <w:szCs w:val="32"/>
          <w:lang w:val="en"/>
        </w:rPr>
        <w:t>147752</w:t>
      </w:r>
      <w:r>
        <w:rPr>
          <w:rFonts w:hint="default" w:ascii="Times New Roman"/>
          <w:szCs w:val="32"/>
        </w:rPr>
        <w:t>个。2022年，共培训考试各类人员20552人次，全年新增取证人员</w:t>
      </w:r>
      <w:r>
        <w:rPr>
          <w:rFonts w:ascii="Times New Roman"/>
          <w:szCs w:val="32"/>
          <w:lang w:val="en"/>
        </w:rPr>
        <w:t>17653</w:t>
      </w:r>
      <w:r>
        <w:rPr>
          <w:rFonts w:hint="default" w:ascii="Times New Roman"/>
          <w:szCs w:val="32"/>
        </w:rPr>
        <w:t>人，另复审各类人员</w:t>
      </w:r>
      <w:r>
        <w:rPr>
          <w:rFonts w:ascii="Times New Roman"/>
          <w:szCs w:val="32"/>
          <w:lang w:val="en"/>
        </w:rPr>
        <w:t>17580</w:t>
      </w:r>
      <w:r>
        <w:rPr>
          <w:rFonts w:hint="default" w:ascii="Times New Roman"/>
          <w:szCs w:val="32"/>
        </w:rPr>
        <w:t>人</w:t>
      </w:r>
      <w:r>
        <w:rPr>
          <w:rFonts w:hint="eastAsia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eastAsia="方正黑体_GBK"/>
          <w:bCs/>
          <w:szCs w:val="32"/>
        </w:rPr>
      </w:pPr>
      <w:r>
        <w:rPr>
          <w:rFonts w:eastAsia="方正黑体_GBK"/>
          <w:bCs/>
          <w:szCs w:val="32"/>
        </w:rPr>
        <w:t>二、特种设备安全状况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szCs w:val="32"/>
          <w:lang w:val="zh-TW"/>
        </w:rPr>
      </w:pPr>
      <w:r>
        <w:rPr>
          <w:rFonts w:eastAsia="方正楷体_GBK"/>
          <w:bCs/>
          <w:szCs w:val="32"/>
        </w:rPr>
        <w:t>（一）事故总体情况。</w:t>
      </w:r>
      <w:r>
        <w:rPr>
          <w:rFonts w:ascii="Times New Roman" w:hAnsi="Times New Roman" w:cs="Times New Roman"/>
          <w:szCs w:val="32"/>
        </w:rPr>
        <w:t>20</w:t>
      </w:r>
      <w:r>
        <w:rPr>
          <w:rFonts w:hint="default" w:ascii="Times New Roman" w:hAnsi="Times New Roman" w:cs="Times New Roman"/>
          <w:szCs w:val="32"/>
        </w:rPr>
        <w:t>22</w:t>
      </w:r>
      <w:r>
        <w:rPr>
          <w:rFonts w:ascii="Times New Roman" w:hAnsi="Times New Roman" w:cs="Times New Roman"/>
          <w:szCs w:val="32"/>
          <w:lang w:val="zh-TW" w:eastAsia="zh-TW"/>
        </w:rPr>
        <w:t>年，全市共发生特种设备事故</w:t>
      </w:r>
      <w:r>
        <w:rPr>
          <w:rFonts w:hint="default"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  <w:lang w:val="zh-TW" w:eastAsia="zh-TW"/>
        </w:rPr>
        <w:t>起，造成</w:t>
      </w:r>
      <w:r>
        <w:rPr>
          <w:rFonts w:hint="default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  <w:lang w:val="zh-TW" w:eastAsia="zh-TW"/>
        </w:rPr>
        <w:t>人死亡，万台特种设备死亡</w:t>
      </w:r>
      <w:r>
        <w:rPr>
          <w:rFonts w:hint="default" w:ascii="Times New Roman" w:hAnsi="Times New Roman" w:cs="Times New Roman"/>
          <w:szCs w:val="32"/>
          <w:lang w:val="zh-TW"/>
        </w:rPr>
        <w:t>率</w:t>
      </w:r>
      <w:r>
        <w:rPr>
          <w:rFonts w:ascii="Times New Roman" w:hAnsi="Times New Roman" w:cs="Times New Roman"/>
          <w:szCs w:val="32"/>
          <w:lang w:val="zh-TW" w:eastAsia="zh-TW"/>
        </w:rPr>
        <w:t>为</w:t>
      </w:r>
      <w:r>
        <w:rPr>
          <w:rFonts w:ascii="Times New Roman" w:hAnsi="Times New Roman" w:cs="Times New Roman"/>
          <w:szCs w:val="32"/>
        </w:rPr>
        <w:t>0.0</w:t>
      </w:r>
      <w:r>
        <w:rPr>
          <w:rFonts w:hint="default"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  <w:lang w:val="zh-TW" w:eastAsia="zh-TW"/>
        </w:rPr>
        <w:t>人。与</w:t>
      </w:r>
      <w:r>
        <w:rPr>
          <w:rFonts w:ascii="Times New Roman" w:hAnsi="Times New Roman" w:cs="Times New Roman"/>
          <w:szCs w:val="32"/>
        </w:rPr>
        <w:t>20</w:t>
      </w:r>
      <w:r>
        <w:rPr>
          <w:rFonts w:hint="default"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  <w:lang w:val="zh-TW" w:eastAsia="zh-TW"/>
        </w:rPr>
        <w:t>年同比</w:t>
      </w:r>
      <w:r>
        <w:rPr>
          <w:rFonts w:hint="default" w:ascii="Times New Roman" w:hAnsi="Times New Roman" w:cs="Times New Roman"/>
          <w:szCs w:val="32"/>
          <w:lang w:val="zh-TW"/>
        </w:rPr>
        <w:t>，</w:t>
      </w:r>
      <w:r>
        <w:rPr>
          <w:rFonts w:hint="default" w:ascii="Times New Roman" w:hAnsi="Times New Roman" w:cs="Times New Roman"/>
          <w:szCs w:val="32"/>
          <w:lang w:val="zh-TW" w:eastAsia="zh-TW"/>
        </w:rPr>
        <w:t>事故起数</w:t>
      </w:r>
      <w:r>
        <w:rPr>
          <w:rFonts w:hint="default" w:ascii="Times New Roman" w:hAnsi="Times New Roman" w:cs="Times New Roman"/>
          <w:szCs w:val="32"/>
          <w:lang w:val="zh-TW"/>
        </w:rPr>
        <w:t>减少</w:t>
      </w:r>
      <w:r>
        <w:rPr>
          <w:rFonts w:hint="default" w:ascii="Times New Roman" w:hAnsi="Times New Roman" w:cs="Times New Roman"/>
          <w:szCs w:val="32"/>
        </w:rPr>
        <w:t>33.3%</w:t>
      </w:r>
      <w:r>
        <w:rPr>
          <w:rFonts w:hint="default" w:ascii="Times New Roman" w:hAnsi="Times New Roman" w:cs="Times New Roman"/>
          <w:szCs w:val="32"/>
          <w:lang w:val="zh-TW" w:eastAsia="zh-TW"/>
        </w:rPr>
        <w:t>，死亡人数</w:t>
      </w:r>
      <w:r>
        <w:rPr>
          <w:rFonts w:hint="default" w:ascii="Times New Roman" w:hAnsi="Times New Roman" w:cs="Times New Roman"/>
          <w:szCs w:val="32"/>
          <w:lang w:val="zh-TW"/>
        </w:rPr>
        <w:t>持平</w:t>
      </w:r>
      <w:r>
        <w:rPr>
          <w:rFonts w:hint="default" w:ascii="Times New Roman" w:hAnsi="Times New Roman" w:cs="Times New Roman"/>
          <w:szCs w:val="32"/>
          <w:lang w:val="zh-TW" w:eastAsia="zh-TW"/>
        </w:rPr>
        <w:t>。</w:t>
      </w:r>
      <w:r>
        <w:rPr>
          <w:rFonts w:ascii="Times New Roman" w:hAnsi="Times New Roman" w:cs="Times New Roman"/>
          <w:szCs w:val="32"/>
          <w:lang w:val="zh-TW" w:eastAsia="zh-TW"/>
        </w:rPr>
        <w:t>（</w:t>
      </w:r>
      <w:r>
        <w:rPr>
          <w:rFonts w:ascii="Times New Roman" w:hAnsi="Times New Roman" w:cs="Times New Roman"/>
          <w:szCs w:val="32"/>
          <w:lang w:eastAsia="zh-TW"/>
        </w:rPr>
        <w:t>20</w:t>
      </w:r>
      <w:r>
        <w:rPr>
          <w:rFonts w:hint="default" w:ascii="Times New Roman" w:hAnsi="Times New Roman" w:cs="Times New Roman"/>
          <w:szCs w:val="32"/>
        </w:rPr>
        <w:t>21</w:t>
      </w:r>
      <w:r>
        <w:rPr>
          <w:rFonts w:ascii="Times New Roman" w:hAnsi="Times New Roman" w:cs="Times New Roman"/>
          <w:szCs w:val="32"/>
          <w:lang w:val="zh-TW" w:eastAsia="zh-TW"/>
        </w:rPr>
        <w:t>年，全市共发生特种设备事故</w:t>
      </w:r>
      <w:r>
        <w:rPr>
          <w:rFonts w:hint="default"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  <w:lang w:val="zh-TW" w:eastAsia="zh-TW"/>
        </w:rPr>
        <w:t>起，死亡</w:t>
      </w:r>
      <w:r>
        <w:rPr>
          <w:rFonts w:hint="default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  <w:lang w:val="zh-TW" w:eastAsia="zh-TW"/>
        </w:rPr>
        <w:t>人）。</w:t>
      </w:r>
      <w:r>
        <w:rPr>
          <w:rFonts w:hint="default" w:ascii="Times New Roman" w:hAnsi="Times New Roman" w:cs="Times New Roman"/>
          <w:szCs w:val="32"/>
          <w:lang w:val="zh-TW"/>
        </w:rPr>
        <w:t>未发生</w:t>
      </w:r>
      <w:r>
        <w:rPr>
          <w:rFonts w:ascii="Times New Roman" w:hAnsi="Times New Roman" w:cs="Times New Roman"/>
          <w:szCs w:val="32"/>
          <w:lang w:val="zh-TW" w:eastAsia="zh-TW"/>
        </w:rPr>
        <w:t>较大以上特种设备事故。</w:t>
      </w:r>
      <w:r>
        <w:rPr>
          <w:szCs w:val="32"/>
          <w:lang w:val="zh-TW"/>
        </w:rPr>
        <w:t>（见下图）</w:t>
      </w:r>
    </w:p>
    <w:p>
      <w:pPr>
        <w:pStyle w:val="2"/>
        <w:rPr>
          <w:szCs w:val="32"/>
          <w:lang w:val="zh-TW"/>
        </w:rPr>
      </w:pPr>
    </w:p>
    <w:p>
      <w:pPr>
        <w:rPr>
          <w:szCs w:val="32"/>
          <w:lang w:val="zh-TW"/>
        </w:rPr>
      </w:pPr>
    </w:p>
    <w:p>
      <w:pPr>
        <w:pStyle w:val="2"/>
      </w:pPr>
    </w:p>
    <w:p>
      <w:pPr>
        <w:jc w:val="center"/>
        <w:rPr>
          <w:rFonts w:eastAsia="方正黑体_GBK"/>
          <w:bCs/>
          <w:szCs w:val="32"/>
        </w:rPr>
      </w:pPr>
      <w:r>
        <w:rPr>
          <w:rFonts w:eastAsia="方正黑体_GBK"/>
          <w:bCs/>
          <w:szCs w:val="32"/>
        </w:rPr>
        <w:t>20</w:t>
      </w:r>
      <w:r>
        <w:rPr>
          <w:rFonts w:hint="eastAsia" w:eastAsia="方正黑体_GBK"/>
          <w:bCs/>
          <w:szCs w:val="32"/>
        </w:rPr>
        <w:t>21</w:t>
      </w:r>
      <w:r>
        <w:rPr>
          <w:rFonts w:eastAsia="方正黑体_GBK"/>
          <w:bCs/>
          <w:szCs w:val="32"/>
        </w:rPr>
        <w:t>年和202</w:t>
      </w:r>
      <w:r>
        <w:rPr>
          <w:rFonts w:hint="eastAsia" w:eastAsia="方正黑体_GBK"/>
          <w:bCs/>
          <w:szCs w:val="32"/>
        </w:rPr>
        <w:t>2</w:t>
      </w:r>
      <w:r>
        <w:rPr>
          <w:rFonts w:eastAsia="方正黑体_GBK"/>
          <w:bCs/>
          <w:szCs w:val="32"/>
        </w:rPr>
        <w:t>年特种设备事故对照</w:t>
      </w:r>
    </w:p>
    <w:p>
      <w:pPr>
        <w:jc w:val="center"/>
        <w:rPr>
          <w:rFonts w:eastAsia="方正黑体_GBK"/>
          <w:bCs/>
          <w:szCs w:val="32"/>
        </w:rPr>
      </w:pPr>
      <w:r>
        <w:rPr>
          <w:rFonts w:hint="eastAsia" w:eastAsia="方正黑体_GBK"/>
          <w:bCs/>
          <w:szCs w:val="32"/>
        </w:rPr>
        <w:object>
          <v:shape id="_x0000_i1025" o:spt="75" type="#_x0000_t75" style="height:208.5pt;width:284.2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xcel.Sheet.8" ShapeID="_x0000_i1025" DrawAspect="Content" ObjectID="_1468075727" r:id="rId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eastAsia="方正楷体_GBK"/>
          <w:bCs/>
          <w:szCs w:val="32"/>
        </w:rPr>
      </w:pPr>
      <w:r>
        <w:rPr>
          <w:rFonts w:eastAsia="方正楷体_GBK"/>
          <w:bCs/>
          <w:szCs w:val="32"/>
        </w:rPr>
        <w:t>（二）事故特点</w:t>
      </w:r>
      <w:r>
        <w:rPr>
          <w:rFonts w:hint="eastAsia" w:eastAsia="方正楷体_GBK"/>
          <w:bCs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从事故数据统计来看，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22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年的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特种设备事故起数和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死亡人数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处于低位，两者均在可控范围内。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/>
        <w:jc w:val="both"/>
        <w:textAlignment w:val="auto"/>
        <w:outlineLvl w:val="9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从事故类别来看，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2起事故均为机电类特种设备事故。其中1起起重机械事故，1起电梯事故，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机电类特种设备仍是事故多发区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。</w:t>
      </w:r>
    </w:p>
    <w:p>
      <w:pPr>
        <w:pStyle w:val="13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从事故环节来看，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起事故均发生在使用环节，</w:t>
      </w:r>
      <w:r>
        <w:rPr>
          <w:rFonts w:ascii="Times New Roman" w:hAnsi="Times New Roman" w:eastAsia="方正仿宋_GBK" w:cs="Times New Roman"/>
          <w:color w:val="auto"/>
          <w:spacing w:val="-5"/>
          <w:kern w:val="0"/>
          <w:sz w:val="32"/>
          <w:szCs w:val="32"/>
          <w:lang w:val="zh-TW" w:eastAsia="zh-TW"/>
        </w:rPr>
        <w:t>表明特种设备使用单位安全主体责任落实还不到位。</w:t>
      </w:r>
    </w:p>
    <w:p>
      <w:pPr>
        <w:pStyle w:val="13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从事故原因来看，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使用单位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安全管理不到位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/>
        </w:rPr>
        <w:t>、施工现场管理不善、应急处置不力、维护保养不到位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是造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lang w:val="zh-TW" w:eastAsia="zh-TW"/>
        </w:rPr>
        <w:t>成事故的主要原因。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eastAsia="方正黑体_GBK"/>
          <w:bCs/>
          <w:szCs w:val="32"/>
        </w:rPr>
      </w:pPr>
      <w:r>
        <w:rPr>
          <w:rFonts w:eastAsia="方正黑体_GBK"/>
          <w:bCs/>
          <w:szCs w:val="32"/>
        </w:rPr>
        <w:t>三、202</w:t>
      </w:r>
      <w:r>
        <w:rPr>
          <w:rFonts w:hint="eastAsia" w:eastAsia="方正黑体_GBK"/>
          <w:bCs/>
          <w:szCs w:val="32"/>
        </w:rPr>
        <w:t>2</w:t>
      </w:r>
      <w:r>
        <w:rPr>
          <w:rFonts w:eastAsia="方正黑体_GBK"/>
          <w:bCs/>
          <w:szCs w:val="32"/>
        </w:rPr>
        <w:t>年特种设备安全监察工作开展情况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方正仿宋_GBK" w:hAnsi="方正仿宋_GBK" w:cs="方正仿宋_GBK"/>
        </w:rPr>
      </w:pPr>
      <w:r>
        <w:rPr>
          <w:rFonts w:hint="eastAsia" w:ascii="方正楷体_GBK" w:hAnsi="方正楷体_GBK" w:eastAsia="方正楷体_GBK" w:cs="方正楷体_GBK"/>
          <w:kern w:val="0"/>
          <w:shd w:val="clear" w:color="auto" w:fill="FFFFFF"/>
        </w:rPr>
        <w:t>（一）</w:t>
      </w:r>
      <w:r>
        <w:rPr>
          <w:rFonts w:hint="eastAsia" w:ascii="方正楷体_GBK" w:hAnsi="方正楷体_GBK" w:eastAsia="方正楷体_GBK" w:cs="方正楷体_GBK"/>
        </w:rPr>
        <w:t>全力保障</w:t>
      </w:r>
      <w:r>
        <w:rPr>
          <w:rFonts w:hint="eastAsia" w:ascii="方正楷体_GBK" w:hAnsi="方正楷体_GBK" w:eastAsia="方正楷体_GBK" w:cs="方正楷体_GBK"/>
          <w:lang w:eastAsia="zh-CN"/>
        </w:rPr>
        <w:t>党的</w:t>
      </w:r>
      <w:r>
        <w:rPr>
          <w:rFonts w:hint="eastAsia" w:ascii="方正楷体_GBK" w:hAnsi="方正楷体_GBK" w:eastAsia="方正楷体_GBK" w:cs="方正楷体_GBK"/>
        </w:rPr>
        <w:t>二十大</w:t>
      </w:r>
      <w:bookmarkStart w:id="1" w:name="_GoBack"/>
      <w:bookmarkEnd w:id="1"/>
      <w:r>
        <w:rPr>
          <w:rFonts w:hint="eastAsia" w:ascii="方正楷体_GBK" w:hAnsi="方正楷体_GBK" w:eastAsia="方正楷体_GBK" w:cs="方正楷体_GBK"/>
        </w:rPr>
        <w:t>。</w:t>
      </w:r>
      <w:r>
        <w:rPr>
          <w:rFonts w:hint="eastAsia" w:ascii="方正仿宋_GBK" w:hAnsi="方正仿宋_GBK" w:cs="方正仿宋_GBK"/>
          <w:b w:val="0"/>
          <w:bCs/>
          <w:kern w:val="0"/>
          <w:shd w:val="clear" w:color="auto" w:fill="FFFFFF"/>
          <w:lang w:val="zh-TW"/>
        </w:rPr>
        <w:t>高度重视，即刻开展安排部署。</w:t>
      </w:r>
      <w:r>
        <w:rPr>
          <w:rFonts w:hint="eastAsia" w:ascii="方正仿宋_GBK" w:hAnsi="方正仿宋_GBK" w:cs="方正仿宋_GBK"/>
          <w:bCs/>
        </w:rPr>
        <w:t>把做好党的二十大维稳安保工作作为</w:t>
      </w:r>
      <w:r>
        <w:rPr>
          <w:rFonts w:hint="eastAsia" w:ascii="方正仿宋_GBK" w:hAnsi="方正仿宋_GBK" w:cs="方正仿宋_GBK"/>
          <w:bCs/>
          <w:lang w:val="zh-TW"/>
        </w:rPr>
        <w:t>全年</w:t>
      </w:r>
      <w:r>
        <w:rPr>
          <w:rFonts w:hint="eastAsia" w:ascii="方正仿宋_GBK" w:hAnsi="方正仿宋_GBK" w:cs="方正仿宋_GBK"/>
          <w:bCs/>
        </w:rPr>
        <w:t>工作主线，部署全市特种设备安全大检查、百日大整治等专项活动，落实“十五条硬措施”。在重要时间节点，</w:t>
      </w:r>
      <w:r>
        <w:rPr>
          <w:rFonts w:hint="eastAsia" w:ascii="方正仿宋_GBK" w:hAnsi="方正仿宋_GBK" w:cs="方正仿宋_GBK"/>
          <w:bCs/>
          <w:lang w:val="zh-TW"/>
        </w:rPr>
        <w:t>开展全覆盖综合督查</w:t>
      </w:r>
      <w:r>
        <w:rPr>
          <w:rFonts w:hint="eastAsia" w:ascii="方正仿宋_GBK" w:hAnsi="方正仿宋_GBK" w:cs="方正仿宋_GBK"/>
          <w:bCs/>
        </w:rPr>
        <w:t>和特种设备专项检查，压实安全监管责任。</w:t>
      </w:r>
      <w:r>
        <w:rPr>
          <w:rFonts w:hint="eastAsia" w:ascii="方正仿宋_GBK" w:hAnsi="方正仿宋_GBK" w:cs="方正仿宋_GBK"/>
          <w:b w:val="0"/>
          <w:bCs/>
          <w:kern w:val="0"/>
          <w:shd w:val="clear" w:color="auto" w:fill="FFFFFF"/>
          <w:lang w:val="zh-TW"/>
        </w:rPr>
        <w:t>建章立制，有效促进责任落实。</w:t>
      </w:r>
      <w:r>
        <w:rPr>
          <w:rFonts w:hint="eastAsia" w:ascii="方正仿宋_GBK" w:hAnsi="方正仿宋_GBK" w:cs="方正仿宋_GBK"/>
          <w:bCs/>
        </w:rPr>
        <w:t>建立“四见四化四有”风险隐患分级分类措施，发布第五版市场监管领域风险隐患排查事项清单</w:t>
      </w:r>
      <w:r>
        <w:rPr>
          <w:rFonts w:hint="default" w:ascii="Times New Roman" w:hAnsi="Times New Roman" w:cs="Times New Roman"/>
          <w:bCs/>
        </w:rPr>
        <w:t>383项。</w:t>
      </w:r>
      <w:r>
        <w:rPr>
          <w:rFonts w:hint="default" w:ascii="Times New Roman" w:hAnsi="Times New Roman" w:cs="Times New Roman"/>
          <w:bCs/>
          <w:snapToGrid w:val="0"/>
          <w:kern w:val="0"/>
        </w:rPr>
        <w:t>成</w:t>
      </w:r>
      <w:r>
        <w:rPr>
          <w:rFonts w:hint="eastAsia" w:ascii="方正仿宋_GBK" w:hAnsi="方正仿宋_GBK" w:cs="方正仿宋_GBK"/>
          <w:bCs/>
          <w:snapToGrid w:val="0"/>
          <w:kern w:val="0"/>
        </w:rPr>
        <w:t>立市局安委会，建立了工作职责和任务清单，督促各级履职尽责，安全生产“一岗双责”进一步落实。</w:t>
      </w:r>
      <w:r>
        <w:rPr>
          <w:rFonts w:hint="eastAsia" w:ascii="方正仿宋_GBK" w:hAnsi="方正仿宋_GBK" w:cs="方正仿宋_GBK"/>
          <w:b w:val="0"/>
          <w:bCs/>
          <w:kern w:val="0"/>
          <w:shd w:val="clear" w:color="auto" w:fill="FFFFFF"/>
        </w:rPr>
        <w:t>分析研判，解决重点难点问题。</w:t>
      </w:r>
      <w:r>
        <w:rPr>
          <w:rFonts w:hint="eastAsia" w:ascii="方正仿宋_GBK" w:hAnsi="方正仿宋_GBK" w:cs="方正仿宋_GBK"/>
          <w:bCs/>
        </w:rPr>
        <w:t>推进风险隐患“</w:t>
      </w:r>
      <w:r>
        <w:rPr>
          <w:rFonts w:hint="default" w:ascii="Times New Roman" w:hAnsi="Times New Roman" w:cs="Times New Roman"/>
          <w:bCs/>
        </w:rPr>
        <w:t>1+2+N</w:t>
      </w:r>
      <w:r>
        <w:rPr>
          <w:rFonts w:hint="eastAsia" w:ascii="方正仿宋_GBK" w:hAnsi="方正仿宋_GBK" w:cs="方正仿宋_GBK"/>
          <w:bCs/>
        </w:rPr>
        <w:t>”相关规范性文件制定，出台《</w:t>
      </w:r>
      <w:r>
        <w:rPr>
          <w:rFonts w:hint="eastAsia" w:ascii="方正仿宋_GBK" w:hAnsi="方正仿宋_GBK" w:cs="方正仿宋_GBK"/>
          <w:bCs/>
          <w:snapToGrid w:val="0"/>
          <w:szCs w:val="32"/>
        </w:rPr>
        <w:t>重庆市特种设备风险隐患管理办法</w:t>
      </w:r>
      <w:r>
        <w:rPr>
          <w:rFonts w:hint="eastAsia" w:ascii="方正仿宋_GBK" w:hAnsi="方正仿宋_GBK" w:cs="方正仿宋_GBK"/>
        </w:rPr>
        <w:t>》，发布</w:t>
      </w:r>
      <w:r>
        <w:rPr>
          <w:rFonts w:hint="eastAsia" w:ascii="方正仿宋_GBK" w:hAnsi="方正仿宋_GBK" w:cs="方正仿宋_GBK"/>
          <w:lang w:val="zh-TW"/>
        </w:rPr>
        <w:t>《重庆市特种设备隐患排查治理通则》《重庆市特种设备风险分级管控通则</w:t>
      </w:r>
      <w:r>
        <w:rPr>
          <w:rFonts w:hint="default" w:ascii="Times New Roman" w:hAnsi="Times New Roman" w:cs="Times New Roman"/>
          <w:lang w:val="zh-TW"/>
        </w:rPr>
        <w:t>》</w:t>
      </w:r>
      <w:r>
        <w:rPr>
          <w:rFonts w:hint="default" w:ascii="Times New Roman" w:hAnsi="Times New Roman" w:cs="Times New Roman"/>
        </w:rPr>
        <w:t>2</w:t>
      </w:r>
      <w:r>
        <w:rPr>
          <w:rFonts w:hint="default" w:ascii="Times New Roman" w:hAnsi="Times New Roman" w:cs="Times New Roman"/>
          <w:lang w:val="zh-TW"/>
        </w:rPr>
        <w:t>项地方</w:t>
      </w:r>
      <w:r>
        <w:rPr>
          <w:rFonts w:hint="eastAsia" w:ascii="方正仿宋_GBK" w:hAnsi="方正仿宋_GBK" w:cs="方正仿宋_GBK"/>
          <w:lang w:val="zh-TW"/>
        </w:rPr>
        <w:t>标准。</w:t>
      </w:r>
      <w:r>
        <w:rPr>
          <w:rFonts w:hint="eastAsia" w:ascii="方正仿宋_GBK" w:hAnsi="方正仿宋_GBK" w:cs="方正仿宋_GBK"/>
        </w:rPr>
        <w:t>下发《特种设备在极端情况下风险排查及应对措施清单》，对高温、汛期、严寒、疫情等极端条件下的特种设备风险分析、处置措施、责任落实等方面进行有效明确。</w:t>
      </w:r>
      <w:r>
        <w:rPr>
          <w:rFonts w:hint="eastAsia" w:ascii="方正仿宋_GBK" w:hAnsi="方正仿宋_GBK" w:cs="方正仿宋_GBK"/>
          <w:b w:val="0"/>
        </w:rPr>
        <w:t>加强预警，妥善处置事故。</w:t>
      </w:r>
      <w:r>
        <w:rPr>
          <w:rFonts w:hint="eastAsia" w:ascii="方正仿宋_GBK" w:hAnsi="方正仿宋_GBK" w:cs="方正仿宋_GBK"/>
        </w:rPr>
        <w:t>下发事故和风险预警通报，召开安全形势分析会议，要求各单位吸取教训，举一反三；将旅游景区、商场等公众聚集场所的特种设备纳入重点关注对象，严守特种设备安全防线，防止类似事故再次发生。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zh-TW"/>
        </w:rPr>
      </w:pPr>
      <w:r>
        <w:rPr>
          <w:rFonts w:hint="eastAsia" w:ascii="方正楷体_GBK" w:hAnsi="方正楷体_GBK" w:eastAsia="方正楷体_GBK" w:cs="方正楷体_GBK"/>
          <w:kern w:val="0"/>
          <w:shd w:val="clear" w:color="auto" w:fill="FFFFFF"/>
        </w:rPr>
        <w:t>（二）大力开展专项整治。</w:t>
      </w:r>
      <w:r>
        <w:rPr>
          <w:rFonts w:hint="eastAsia" w:ascii="方正仿宋_GBK" w:hAnsi="方正仿宋_GBK" w:cs="方正仿宋_GBK"/>
        </w:rPr>
        <w:t>将特种设备专项整治与“三年行动”、落实“十五条硬措施”统筹结合，稳步推进。</w:t>
      </w:r>
      <w:r>
        <w:rPr>
          <w:rFonts w:hint="eastAsia" w:ascii="方正仿宋_GBK" w:hAnsi="方正仿宋_GBK" w:cs="方正仿宋_GBK"/>
          <w:b w:val="0"/>
          <w:lang w:val="zh-TW"/>
        </w:rPr>
        <w:t>开展燃气安全专项治理。</w:t>
      </w:r>
      <w:r>
        <w:rPr>
          <w:rFonts w:hint="eastAsia" w:ascii="方正仿宋_GBK" w:hAnsi="方正仿宋_GBK" w:cs="方正仿宋_GBK"/>
          <w:lang w:val="zh-TW"/>
        </w:rPr>
        <w:t>梳理市场监管系</w:t>
      </w:r>
      <w:r>
        <w:rPr>
          <w:rFonts w:hint="eastAsia"/>
          <w:lang w:val="zh-TW"/>
        </w:rPr>
        <w:t>统34项责任清单，</w:t>
      </w:r>
      <w:r>
        <w:rPr>
          <w:rFonts w:hint="eastAsia" w:ascii="方正仿宋_GBK" w:hAnsi="方正仿宋_GBK" w:cs="方正仿宋_GBK"/>
          <w:lang w:val="zh-TW"/>
        </w:rPr>
        <w:t>累计排查燃气相关特种设</w:t>
      </w:r>
      <w:r>
        <w:rPr>
          <w:rFonts w:hint="default" w:ascii="Times New Roman" w:hAnsi="Times New Roman" w:cs="Times New Roman"/>
          <w:lang w:val="zh-TW"/>
        </w:rPr>
        <w:t>备</w:t>
      </w:r>
      <w:r>
        <w:rPr>
          <w:rFonts w:hint="default" w:ascii="Times New Roman" w:hAnsi="Times New Roman" w:cs="Times New Roman"/>
        </w:rPr>
        <w:t>17600</w:t>
      </w:r>
      <w:r>
        <w:rPr>
          <w:rFonts w:hint="default" w:ascii="Times New Roman" w:hAnsi="Times New Roman" w:cs="Times New Roman"/>
          <w:lang w:val="zh-TW"/>
        </w:rPr>
        <w:t>余家次，发现整改隐患</w:t>
      </w:r>
      <w:r>
        <w:rPr>
          <w:rFonts w:hint="default" w:ascii="Times New Roman" w:hAnsi="Times New Roman" w:cs="Times New Roman"/>
        </w:rPr>
        <w:t>7381</w:t>
      </w:r>
      <w:r>
        <w:rPr>
          <w:rFonts w:hint="default" w:ascii="Times New Roman" w:hAnsi="Times New Roman" w:cs="Times New Roman"/>
          <w:lang w:val="zh-TW"/>
        </w:rPr>
        <w:t>个。提升压</w:t>
      </w:r>
      <w:r>
        <w:rPr>
          <w:rFonts w:hint="eastAsia" w:ascii="方正仿宋_GBK" w:hAnsi="方正仿宋_GBK" w:cs="方正仿宋_GBK"/>
          <w:lang w:val="zh-TW"/>
        </w:rPr>
        <w:t>力管道检验率三年行动圆满“收关”，</w:t>
      </w:r>
      <w:r>
        <w:rPr>
          <w:rFonts w:hint="eastAsia"/>
          <w:lang w:val="zh-TW"/>
        </w:rPr>
        <w:t>全市压力管道动态实现监检率、定检率“双</w:t>
      </w:r>
      <w:r>
        <w:rPr>
          <w:rFonts w:hint="eastAsia"/>
        </w:rPr>
        <w:t>100%</w:t>
      </w:r>
      <w:r>
        <w:rPr>
          <w:rFonts w:hint="eastAsia"/>
          <w:lang w:val="zh-TW"/>
        </w:rPr>
        <w:t>”</w:t>
      </w:r>
      <w:r>
        <w:rPr>
          <w:rFonts w:hint="eastAsia" w:ascii="方正仿宋_GBK" w:hAnsi="方正仿宋_GBK" w:cs="方正仿宋_GBK"/>
          <w:lang w:val="zh-TW"/>
        </w:rPr>
        <w:t>。牵头开展全市城镇燃</w:t>
      </w:r>
      <w:r>
        <w:rPr>
          <w:rFonts w:hint="eastAsia" w:ascii="方正仿宋_GBK" w:hAnsi="方正仿宋_GBK" w:cs="方正仿宋_GBK"/>
          <w:lang w:val="zh-TW" w:eastAsia="zh-CN"/>
        </w:rPr>
        <w:t>气</w:t>
      </w:r>
      <w:r>
        <w:rPr>
          <w:rFonts w:hint="eastAsia" w:ascii="方正仿宋_GBK" w:hAnsi="方正仿宋_GBK" w:cs="方正仿宋_GBK"/>
          <w:lang w:val="zh-TW"/>
        </w:rPr>
        <w:t>管道老化评估改造，</w:t>
      </w:r>
      <w:r>
        <w:rPr>
          <w:rFonts w:hint="eastAsia"/>
        </w:rPr>
        <w:t>完成</w:t>
      </w:r>
      <w:r>
        <w:t>25735.9</w:t>
      </w:r>
      <w:r>
        <w:rPr>
          <w:rFonts w:hint="eastAsia"/>
        </w:rPr>
        <w:t>公里燃气压力管道老化评估</w:t>
      </w:r>
      <w:r>
        <w:rPr>
          <w:rFonts w:hint="eastAsia"/>
          <w:lang w:val="zh-TW"/>
        </w:rPr>
        <w:t>，实现</w:t>
      </w:r>
      <w:r>
        <w:rPr>
          <w:rFonts w:hint="eastAsia"/>
        </w:rPr>
        <w:t>100%老化评估</w:t>
      </w:r>
      <w:r>
        <w:rPr>
          <w:rFonts w:hint="eastAsia"/>
          <w:lang w:val="zh-TW"/>
        </w:rPr>
        <w:t>。</w:t>
      </w:r>
      <w:r>
        <w:rPr>
          <w:rFonts w:hint="eastAsia" w:ascii="方正仿宋_GBK" w:hAnsi="方正仿宋_GBK" w:cs="方正仿宋_GBK"/>
          <w:lang w:val="zh-TW"/>
        </w:rPr>
        <w:t>开展液化石油气、燃气</w:t>
      </w:r>
      <w:r>
        <w:rPr>
          <w:rFonts w:hint="default" w:ascii="Times New Roman" w:hAnsi="Times New Roman" w:cs="Times New Roman"/>
          <w:lang w:val="zh-TW"/>
        </w:rPr>
        <w:t>具及安全装置产品质量监督抽查</w:t>
      </w:r>
      <w:r>
        <w:rPr>
          <w:rFonts w:hint="default" w:ascii="Times New Roman" w:hAnsi="Times New Roman" w:cs="Times New Roman"/>
        </w:rPr>
        <w:t>385</w:t>
      </w:r>
      <w:r>
        <w:rPr>
          <w:rFonts w:hint="default" w:ascii="Times New Roman" w:hAnsi="Times New Roman" w:cs="Times New Roman"/>
          <w:lang w:val="zh-TW"/>
        </w:rPr>
        <w:t>批次。行政约谈市场开办者156户，严肃查处燃气相关特种设备和燃气具产品质量违法行为</w:t>
      </w:r>
      <w:r>
        <w:rPr>
          <w:rFonts w:hint="default" w:ascii="Times New Roman" w:hAnsi="Times New Roman" w:cs="Times New Roman"/>
        </w:rPr>
        <w:t>150</w:t>
      </w:r>
      <w:r>
        <w:rPr>
          <w:rFonts w:hint="default" w:ascii="Times New Roman" w:hAnsi="Times New Roman" w:cs="Times New Roman"/>
          <w:lang w:val="zh-TW"/>
        </w:rPr>
        <w:t>起，罚款</w:t>
      </w:r>
      <w:r>
        <w:rPr>
          <w:rFonts w:hint="default" w:ascii="Times New Roman" w:hAnsi="Times New Roman" w:cs="Times New Roman"/>
        </w:rPr>
        <w:t>435余</w:t>
      </w:r>
      <w:r>
        <w:rPr>
          <w:rFonts w:hint="default" w:ascii="Times New Roman" w:hAnsi="Times New Roman" w:cs="Times New Roman"/>
          <w:lang w:val="zh-TW"/>
        </w:rPr>
        <w:t>万元。</w:t>
      </w:r>
      <w:r>
        <w:rPr>
          <w:rFonts w:hint="default" w:ascii="Times New Roman" w:hAnsi="Times New Roman" w:cs="Times New Roman"/>
          <w:b w:val="0"/>
        </w:rPr>
        <w:t>开展特种设备超期未检专项整治。</w:t>
      </w:r>
      <w:r>
        <w:rPr>
          <w:rFonts w:hint="eastAsia"/>
        </w:rPr>
        <w:t>以特种设</w:t>
      </w:r>
      <w:r>
        <w:rPr>
          <w:rFonts w:hint="default" w:ascii="Times New Roman" w:hAnsi="Times New Roman" w:cs="Times New Roman"/>
        </w:rPr>
        <w:t>备监管平台为基础，常态化开展超期未检飘红数据清理工作。</w:t>
      </w:r>
      <w:r>
        <w:rPr>
          <w:rFonts w:hint="default" w:ascii="Times New Roman" w:hAnsi="Times New Roman" w:cs="Times New Roman"/>
          <w:lang w:val="zh-TW"/>
        </w:rPr>
        <w:t>深入开展制冷压力容器专项整治，累计摸排中央空调场所、</w:t>
      </w:r>
      <w:r>
        <w:rPr>
          <w:rFonts w:hint="default" w:ascii="Times New Roman" w:hAnsi="Times New Roman" w:cs="Times New Roman"/>
        </w:rPr>
        <w:t>冻库的制冷压力容器2.1万台，</w:t>
      </w:r>
      <w:r>
        <w:rPr>
          <w:rFonts w:hint="default" w:ascii="Times New Roman" w:hAnsi="Times New Roman" w:cs="Times New Roman"/>
          <w:lang w:val="zh-TW"/>
        </w:rPr>
        <w:t>发现整改事故隐患</w:t>
      </w:r>
      <w:r>
        <w:rPr>
          <w:rFonts w:hint="default" w:ascii="Times New Roman" w:hAnsi="Times New Roman" w:cs="Times New Roman"/>
        </w:rPr>
        <w:t>3620</w:t>
      </w:r>
      <w:r>
        <w:rPr>
          <w:rFonts w:hint="default" w:ascii="Times New Roman" w:hAnsi="Times New Roman" w:cs="Times New Roman"/>
          <w:lang w:val="zh-TW"/>
        </w:rPr>
        <w:t>个，清理监管遗漏制冷压力容器</w:t>
      </w:r>
      <w:r>
        <w:rPr>
          <w:rFonts w:hint="default" w:ascii="Times New Roman" w:hAnsi="Times New Roman" w:cs="Times New Roman"/>
        </w:rPr>
        <w:t>9654台</w:t>
      </w:r>
      <w:r>
        <w:rPr>
          <w:rFonts w:hint="default" w:ascii="Times New Roman" w:hAnsi="Times New Roman" w:cs="Times New Roman"/>
          <w:lang w:val="zh-TW"/>
        </w:rPr>
        <w:t>。同时，加强对全市</w:t>
      </w:r>
      <w:r>
        <w:rPr>
          <w:rFonts w:hint="default" w:ascii="Times New Roman" w:hAnsi="Times New Roman" w:cs="Times New Roman"/>
        </w:rPr>
        <w:t>436个</w:t>
      </w:r>
      <w:r>
        <w:rPr>
          <w:rFonts w:hint="default" w:ascii="Times New Roman" w:hAnsi="Times New Roman" w:cs="Times New Roman"/>
          <w:lang w:val="zh-TW"/>
        </w:rPr>
        <w:t>燃气场站相关特种设备以及物流场所叉车等特种设备开展清理。</w:t>
      </w:r>
      <w:r>
        <w:rPr>
          <w:rFonts w:hint="default" w:ascii="Times New Roman" w:hAnsi="Times New Roman" w:cs="Times New Roman"/>
          <w:szCs w:val="32"/>
        </w:rPr>
        <w:t>全市</w:t>
      </w:r>
      <w:r>
        <w:rPr>
          <w:rFonts w:hint="default" w:ascii="Times New Roman" w:hAnsi="Times New Roman" w:cs="Times New Roman"/>
        </w:rPr>
        <w:t>累计检查特种设备16931台，发现事故隐患5984个，</w:t>
      </w:r>
      <w:r>
        <w:rPr>
          <w:rFonts w:hint="default" w:ascii="Times New Roman" w:hAnsi="Times New Roman" w:cs="Times New Roman"/>
          <w:szCs w:val="32"/>
        </w:rPr>
        <w:t>确保特种设备应登尽登、应检尽检。</w:t>
      </w:r>
      <w:r>
        <w:rPr>
          <w:rFonts w:hint="default" w:ascii="Times New Roman" w:hAnsi="Times New Roman" w:cs="Times New Roman"/>
          <w:b w:val="0"/>
        </w:rPr>
        <w:t>推动电梯质量安</w:t>
      </w:r>
      <w:r>
        <w:rPr>
          <w:rFonts w:hint="eastAsia" w:ascii="方正仿宋_GBK" w:hAnsi="方正仿宋_GBK" w:cs="方正仿宋_GBK"/>
          <w:b w:val="0"/>
        </w:rPr>
        <w:t>全提升。</w:t>
      </w:r>
      <w:r>
        <w:rPr>
          <w:rFonts w:hint="eastAsia" w:ascii="方正仿宋_GBK" w:hAnsi="方正仿宋_GBK" w:cs="方正仿宋_GBK"/>
        </w:rPr>
        <w:t>将</w:t>
      </w:r>
      <w:r>
        <w:rPr>
          <w:rFonts w:hint="eastAsia" w:ascii="方正仿宋_GBK" w:hAnsi="方正仿宋_GBK" w:cs="方正仿宋_GBK"/>
          <w:snapToGrid w:val="0"/>
          <w:kern w:val="0"/>
        </w:rPr>
        <w:t>电梯困人率和应急响应率纳入对地方政府安全目标考核，《重庆市电梯安全管理办法</w:t>
      </w:r>
      <w:r>
        <w:rPr>
          <w:rFonts w:hint="default" w:ascii="Times New Roman" w:hAnsi="Times New Roman" w:cs="Times New Roman"/>
          <w:snapToGrid w:val="0"/>
          <w:kern w:val="0"/>
        </w:rPr>
        <w:t>》纳入市政府规章修订项目，推动解决增设电梯等新问题。持续开展电梯安全专项抽查，电梯门锁短接行为得到有效遏制。通过定检验证电梯鼓式制动器隐患排查治理38938台，完成率100%。持续优化96333电梯应急处置平台建设，全市在用电梯应急处置响应率和到达率得到有效提升。助力协会开展维保单位星级评定，以行业自律推动企业主体责任落实。</w:t>
      </w:r>
      <w:r>
        <w:rPr>
          <w:rFonts w:hint="default" w:ascii="Times New Roman" w:hAnsi="Times New Roman" w:cs="Times New Roman"/>
          <w:b w:val="0"/>
        </w:rPr>
        <w:t>开展“黑气瓶”整治巩固提升。</w:t>
      </w:r>
      <w:r>
        <w:rPr>
          <w:rFonts w:hint="default" w:ascii="Times New Roman" w:hAnsi="Times New Roman" w:cs="Times New Roman"/>
          <w:kern w:val="0"/>
          <w:shd w:val="clear" w:color="auto" w:fill="FFFFFF"/>
        </w:rPr>
        <w:t>深入市场监管</w:t>
      </w:r>
      <w:r>
        <w:rPr>
          <w:rFonts w:hint="eastAsia" w:ascii="方正仿宋_GBK" w:hAnsi="方正仿宋_GBK" w:cs="方正仿宋_GBK"/>
          <w:kern w:val="0"/>
          <w:shd w:val="clear" w:color="auto" w:fill="FFFFFF"/>
        </w:rPr>
        <w:t>领域“铁拳”行动，以气瓶制造单位、充装单位、检验机构为重点，加强对制售翻新“黑气瓶”监督执法，立案查处翻新“黑气瓶”案</w:t>
      </w:r>
      <w:r>
        <w:rPr>
          <w:rFonts w:hint="default" w:ascii="Times New Roman" w:hAnsi="Times New Roman" w:cs="Times New Roman"/>
          <w:kern w:val="0"/>
          <w:shd w:val="clear" w:color="auto" w:fill="FFFFFF"/>
        </w:rPr>
        <w:t>件52件。全市</w:t>
      </w:r>
      <w:r>
        <w:rPr>
          <w:rFonts w:hint="default" w:ascii="Times New Roman" w:hAnsi="Times New Roman" w:cs="Times New Roman"/>
        </w:rPr>
        <w:t>40</w:t>
      </w:r>
      <w:r>
        <w:rPr>
          <w:rFonts w:hint="default" w:ascii="Times New Roman" w:hAnsi="Times New Roman" w:cs="Times New Roman"/>
          <w:lang w:val="zh-TW"/>
        </w:rPr>
        <w:t>家</w:t>
      </w:r>
      <w:r>
        <w:rPr>
          <w:rFonts w:hint="default" w:ascii="Times New Roman" w:hAnsi="Times New Roman" w:cs="Times New Roman"/>
          <w:kern w:val="0"/>
          <w:shd w:val="clear" w:color="auto" w:fill="FFFFFF"/>
        </w:rPr>
        <w:t>气瓶充装单位逐瓶购买安全责任保险。</w:t>
      </w:r>
      <w:r>
        <w:rPr>
          <w:rFonts w:hint="default" w:ascii="Times New Roman" w:hAnsi="Times New Roman" w:cs="Times New Roman"/>
          <w:b w:val="0"/>
          <w:lang w:val="zh-TW"/>
        </w:rPr>
        <w:t>开展化工转移特种设备整治。</w:t>
      </w:r>
      <w:r>
        <w:rPr>
          <w:rFonts w:hint="default" w:ascii="Times New Roman" w:hAnsi="Times New Roman" w:cs="Times New Roman"/>
          <w:snapToGrid w:val="0"/>
          <w:kern w:val="0"/>
          <w:lang w:val="zh-TW"/>
        </w:rPr>
        <w:t>对</w:t>
      </w:r>
      <w:r>
        <w:rPr>
          <w:rFonts w:hint="default" w:ascii="Times New Roman" w:hAnsi="Times New Roman" w:cs="Times New Roman"/>
        </w:rPr>
        <w:t>6</w:t>
      </w:r>
      <w:r>
        <w:rPr>
          <w:rFonts w:hint="default" w:ascii="Times New Roman" w:hAnsi="Times New Roman" w:cs="Times New Roman"/>
          <w:lang w:val="zh-TW"/>
        </w:rPr>
        <w:t>个</w:t>
      </w:r>
      <w:r>
        <w:rPr>
          <w:rFonts w:hint="default" w:ascii="Times New Roman" w:hAnsi="Times New Roman" w:cs="Times New Roman"/>
          <w:snapToGrid w:val="0"/>
          <w:kern w:val="0"/>
          <w:lang w:val="zh-TW"/>
        </w:rPr>
        <w:t>区县、</w:t>
      </w:r>
      <w:r>
        <w:rPr>
          <w:rFonts w:hint="default" w:ascii="Times New Roman" w:hAnsi="Times New Roman" w:cs="Times New Roman"/>
          <w:snapToGrid w:val="0"/>
          <w:kern w:val="0"/>
        </w:rPr>
        <w:t>23家企业</w:t>
      </w:r>
      <w:r>
        <w:rPr>
          <w:rFonts w:hint="default" w:ascii="Times New Roman" w:hAnsi="Times New Roman" w:cs="Times New Roman"/>
        </w:rPr>
        <w:t>、36</w:t>
      </w:r>
      <w:r>
        <w:rPr>
          <w:rFonts w:hint="default" w:ascii="Times New Roman" w:hAnsi="Times New Roman" w:cs="Times New Roman"/>
          <w:lang w:val="zh-TW"/>
        </w:rPr>
        <w:t>个化工产业转移项目</w:t>
      </w:r>
      <w:r>
        <w:rPr>
          <w:rFonts w:hint="default" w:ascii="Times New Roman" w:hAnsi="Times New Roman" w:cs="Times New Roman"/>
          <w:snapToGrid w:val="0"/>
          <w:kern w:val="0"/>
          <w:lang w:val="zh-TW"/>
        </w:rPr>
        <w:t>组织开展自查自纠，</w:t>
      </w:r>
      <w:r>
        <w:rPr>
          <w:rFonts w:hint="default" w:ascii="Times New Roman" w:hAnsi="Times New Roman" w:cs="Times New Roman"/>
          <w:lang w:val="zh-TW"/>
        </w:rPr>
        <w:t>对移装压力容器</w:t>
      </w:r>
      <w:r>
        <w:rPr>
          <w:rFonts w:hint="default" w:ascii="Times New Roman" w:hAnsi="Times New Roman" w:cs="Times New Roman"/>
        </w:rPr>
        <w:t>44台，新安装压力容器659台、压力管道107公里全部</w:t>
      </w:r>
      <w:r>
        <w:rPr>
          <w:rFonts w:hint="default" w:ascii="Times New Roman" w:hAnsi="Times New Roman" w:cs="Times New Roman"/>
          <w:lang w:val="zh-TW"/>
        </w:rPr>
        <w:t>建立台账，纳入重点检查范围，发现隐患</w:t>
      </w:r>
      <w:r>
        <w:rPr>
          <w:rFonts w:hint="default" w:ascii="Times New Roman" w:hAnsi="Times New Roman" w:cs="Times New Roman"/>
        </w:rPr>
        <w:t>23起，立案查处1起</w:t>
      </w:r>
      <w:r>
        <w:rPr>
          <w:rFonts w:hint="default" w:ascii="Times New Roman" w:hAnsi="Times New Roman" w:cs="Times New Roman"/>
          <w:lang w:val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napToGrid w:val="0"/>
          <w:kern w:val="0"/>
        </w:rPr>
        <w:t>（三）坚决守牢疫情防线。</w:t>
      </w:r>
      <w:r>
        <w:rPr>
          <w:rFonts w:hint="eastAsia" w:ascii="方正仿宋_GBK" w:hAnsi="方正仿宋_GBK" w:cs="方正仿宋_GBK"/>
          <w:spacing w:val="3"/>
          <w:szCs w:val="32"/>
          <w:shd w:val="clear" w:color="auto" w:fill="FFFFFF"/>
        </w:rPr>
        <w:t>面对</w:t>
      </w:r>
      <w:r>
        <w:rPr>
          <w:rFonts w:hint="default" w:ascii="Times New Roman" w:hAnsi="Times New Roman" w:cs="Times New Roman"/>
          <w:spacing w:val="3"/>
          <w:szCs w:val="32"/>
          <w:shd w:val="clear" w:color="auto" w:fill="FFFFFF"/>
        </w:rPr>
        <w:t>疫情，</w:t>
      </w:r>
      <w:r>
        <w:rPr>
          <w:rFonts w:hint="default" w:ascii="Times New Roman" w:hAnsi="Times New Roman" w:cs="Times New Roman"/>
          <w:b w:val="0"/>
          <w:bCs w:val="0"/>
          <w:szCs w:val="32"/>
          <w:shd w:val="clear" w:color="auto" w:fill="FFFFFF"/>
        </w:rPr>
        <w:t>建好用好工作机制。</w:t>
      </w:r>
      <w:r>
        <w:rPr>
          <w:rFonts w:hint="default" w:ascii="Times New Roman" w:hAnsi="Times New Roman" w:cs="Times New Roman"/>
          <w:spacing w:val="3"/>
          <w:szCs w:val="32"/>
          <w:shd w:val="clear" w:color="auto" w:fill="FFFFFF"/>
        </w:rPr>
        <w:t>迅速</w:t>
      </w:r>
      <w:r>
        <w:rPr>
          <w:rFonts w:hint="default" w:ascii="Times New Roman" w:hAnsi="Times New Roman" w:cs="Times New Roman"/>
          <w:szCs w:val="32"/>
          <w:shd w:val="clear" w:color="auto" w:fill="FFFFFF"/>
        </w:rPr>
        <w:t>建立特种设备每日调度、延期维保、延期检验、应急救援等工作机制；各区县局建立应急小分队661个，累计延长维保周期电梯83203台，延期开展检验检测特种设备12744台。</w:t>
      </w:r>
      <w:r>
        <w:rPr>
          <w:rFonts w:hint="default" w:ascii="Times New Roman" w:hAnsi="Times New Roman" w:cs="Times New Roman"/>
          <w:b w:val="0"/>
          <w:bCs w:val="0"/>
          <w:szCs w:val="32"/>
          <w:shd w:val="clear" w:color="auto" w:fill="FFFFFF"/>
        </w:rPr>
        <w:t>快速开展应急救援。</w:t>
      </w:r>
      <w:r>
        <w:rPr>
          <w:rFonts w:hint="default" w:ascii="Times New Roman" w:hAnsi="Times New Roman" w:cs="Times New Roman"/>
          <w:szCs w:val="32"/>
          <w:shd w:val="clear" w:color="auto" w:fill="FFFFFF"/>
        </w:rPr>
        <w:t>各区县局累计开展特种设备应急处置1239次，解救群众856人；发挥96333平台作用，处置电梯应急情况243起，解救被困人数319人。</w:t>
      </w:r>
      <w:r>
        <w:rPr>
          <w:rFonts w:hint="default" w:ascii="Times New Roman" w:hAnsi="Times New Roman" w:cs="Times New Roman"/>
          <w:b w:val="0"/>
          <w:bCs w:val="0"/>
          <w:szCs w:val="32"/>
          <w:shd w:val="clear" w:color="auto" w:fill="FFFFFF"/>
        </w:rPr>
        <w:t>扎实做好技术保障。</w:t>
      </w:r>
      <w:r>
        <w:rPr>
          <w:rFonts w:hint="eastAsia"/>
          <w:szCs w:val="32"/>
        </w:rPr>
        <w:t>市特检院累计完成</w:t>
      </w:r>
      <w:r>
        <w:rPr>
          <w:szCs w:val="32"/>
        </w:rPr>
        <w:t>隔离点</w:t>
      </w:r>
      <w:r>
        <w:rPr>
          <w:rFonts w:hint="eastAsia"/>
          <w:szCs w:val="32"/>
        </w:rPr>
        <w:t>、方舱医院、封控小区等地的特种设备监督检验、定期检验和保障性检验2259台，接受</w:t>
      </w:r>
      <w:r>
        <w:rPr>
          <w:szCs w:val="32"/>
        </w:rPr>
        <w:t>远程技术咨询和开展远程技术</w:t>
      </w:r>
      <w:r>
        <w:rPr>
          <w:rFonts w:hint="eastAsia"/>
          <w:szCs w:val="32"/>
        </w:rPr>
        <w:t>指导1586次</w:t>
      </w:r>
      <w:r>
        <w:rPr>
          <w:szCs w:val="32"/>
        </w:rPr>
        <w:t>。</w:t>
      </w:r>
      <w:r>
        <w:rPr>
          <w:rFonts w:hint="default" w:ascii="Times New Roman" w:hAnsi="Times New Roman" w:cs="Times New Roman"/>
          <w:b w:val="0"/>
          <w:bCs w:val="0"/>
          <w:szCs w:val="32"/>
          <w:shd w:val="clear" w:color="auto" w:fill="FFFFFF"/>
        </w:rPr>
        <w:t>强化重点场所检查。</w:t>
      </w:r>
      <w:r>
        <w:rPr>
          <w:rFonts w:hint="default" w:ascii="Times New Roman" w:hAnsi="Times New Roman" w:cs="Times New Roman"/>
          <w:szCs w:val="32"/>
          <w:shd w:val="clear" w:color="auto" w:fill="FFFFFF"/>
        </w:rPr>
        <w:t>各区县局累计开展执法检查735次，检查电梯1881台，发现问题隐患374条，整改隐患273条，处置舆情4件。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hAnsi="Times New Roman" w:cs="Times New Roman"/>
          <w:kern w:val="0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napToGrid w:val="0"/>
          <w:kern w:val="0"/>
        </w:rPr>
        <w:t>（四）持续推动智慧监管。</w:t>
      </w:r>
      <w:r>
        <w:rPr>
          <w:rFonts w:hint="eastAsia" w:ascii="方正仿宋_GBK" w:hAnsi="方正仿宋_GBK" w:cs="方正仿宋_GBK"/>
          <w:snapToGrid w:val="0"/>
          <w:kern w:val="0"/>
        </w:rPr>
        <w:t>将特种设</w:t>
      </w:r>
      <w:r>
        <w:rPr>
          <w:rFonts w:hint="default" w:ascii="Times New Roman" w:hAnsi="Times New Roman" w:cs="Times New Roman"/>
          <w:snapToGrid w:val="0"/>
          <w:kern w:val="0"/>
        </w:rPr>
        <w:t>备智慧监管作为新型监管手段，解决监管人员能力不足和人机不匹配等难题。</w:t>
      </w:r>
      <w:r>
        <w:rPr>
          <w:rFonts w:hint="default" w:ascii="Times New Roman" w:hAnsi="Times New Roman" w:cs="Times New Roman"/>
          <w:b w:val="0"/>
          <w:snapToGrid w:val="0"/>
          <w:kern w:val="0"/>
        </w:rPr>
        <w:t>推动电梯智慧监管。</w:t>
      </w:r>
      <w:r>
        <w:rPr>
          <w:rFonts w:hint="default" w:ascii="Times New Roman" w:hAnsi="Times New Roman" w:cs="Times New Roman"/>
          <w:snapToGrid w:val="0"/>
          <w:kern w:val="0"/>
        </w:rPr>
        <w:t>建成全生命周期电梯智慧管理系统并在智博会上展出，系统覆盖全市23万余台在用电梯，</w:t>
      </w:r>
      <w:r>
        <w:rPr>
          <w:rFonts w:hint="default" w:ascii="Times New Roman" w:hAnsi="Times New Roman" w:cs="Times New Roman"/>
          <w:snapToGrid w:val="0"/>
          <w:kern w:val="0"/>
          <w:lang w:val="zh-TW"/>
        </w:rPr>
        <w:t>其中具有物联功能电梯</w:t>
      </w:r>
      <w:r>
        <w:rPr>
          <w:rFonts w:hint="default" w:ascii="Times New Roman" w:hAnsi="Times New Roman" w:cs="Times New Roman"/>
          <w:snapToGrid w:val="0"/>
          <w:kern w:val="0"/>
        </w:rPr>
        <w:t>6万余台。</w:t>
      </w:r>
      <w:r>
        <w:rPr>
          <w:rFonts w:hint="default" w:ascii="Times New Roman" w:hAnsi="Times New Roman" w:cs="Times New Roman"/>
          <w:snapToGrid w:val="0"/>
          <w:kern w:val="0"/>
          <w:lang w:val="zh-TW"/>
        </w:rPr>
        <w:t>积极推广电梯无纸化维保，</w:t>
      </w:r>
      <w:r>
        <w:rPr>
          <w:rFonts w:hint="default" w:ascii="Times New Roman" w:hAnsi="Times New Roman" w:cs="Times New Roman"/>
          <w:snapToGrid w:val="0"/>
          <w:kern w:val="0"/>
        </w:rPr>
        <w:t>16.5万台电梯采取无纸化维保，无纸化维保率达到70%</w:t>
      </w:r>
      <w:r>
        <w:rPr>
          <w:rFonts w:hint="default" w:ascii="Times New Roman" w:hAnsi="Times New Roman" w:cs="Times New Roman"/>
          <w:snapToGrid w:val="0"/>
          <w:kern w:val="0"/>
          <w:lang w:val="zh-TW"/>
        </w:rPr>
        <w:t>。</w:t>
      </w:r>
      <w:r>
        <w:rPr>
          <w:rFonts w:ascii="Times New Roman" w:hAnsi="Times New Roman" w:cs="Times New Roman"/>
          <w:b w:val="0"/>
          <w:snapToGrid w:val="0"/>
          <w:kern w:val="0"/>
        </w:rPr>
        <w:t>推动气瓶智慧监管。</w:t>
      </w:r>
      <w:r>
        <w:rPr>
          <w:rFonts w:ascii="Times New Roman" w:hAnsi="Times New Roman" w:cs="Times New Roman"/>
          <w:snapToGrid w:val="0"/>
          <w:kern w:val="0"/>
        </w:rPr>
        <w:t>建</w:t>
      </w:r>
      <w:r>
        <w:rPr>
          <w:rFonts w:ascii="方正仿宋_GBK" w:hAnsi="方正仿宋_GBK" w:cs="方正仿宋_GBK"/>
          <w:snapToGrid w:val="0"/>
          <w:kern w:val="0"/>
        </w:rPr>
        <w:t>成全市</w:t>
      </w:r>
      <w:r>
        <w:rPr>
          <w:rFonts w:ascii="方正仿宋_GBK" w:hAnsi="方正仿宋_GBK" w:cs="方正仿宋_GBK"/>
          <w:snapToGrid w:val="0"/>
          <w:kern w:val="0"/>
          <w:lang w:val="zh-TW"/>
        </w:rPr>
        <w:t>“气瓶质量安全追溯系统”</w:t>
      </w:r>
      <w:r>
        <w:rPr>
          <w:rFonts w:ascii="方正仿宋_GBK" w:hAnsi="方正仿宋_GBK" w:cs="方正仿宋_GBK"/>
          <w:snapToGrid w:val="0"/>
          <w:kern w:val="0"/>
        </w:rPr>
        <w:t>平台，</w:t>
      </w:r>
      <w:r>
        <w:rPr>
          <w:rFonts w:ascii="Times New Roman" w:hAnsi="Times New Roman" w:cs="Times New Roman"/>
          <w:snapToGrid w:val="0"/>
          <w:kern w:val="0"/>
        </w:rPr>
        <w:t>1</w:t>
      </w:r>
      <w:r>
        <w:rPr>
          <w:rFonts w:hint="default" w:ascii="Times New Roman" w:hAnsi="Times New Roman" w:cs="Times New Roman"/>
          <w:snapToGrid w:val="0"/>
          <w:kern w:val="0"/>
        </w:rPr>
        <w:t>33</w:t>
      </w:r>
      <w:r>
        <w:rPr>
          <w:rFonts w:ascii="Times New Roman" w:hAnsi="Times New Roman" w:cs="Times New Roman"/>
          <w:snapToGrid w:val="0"/>
          <w:kern w:val="0"/>
        </w:rPr>
        <w:t>家气瓶单位建成追溯系统终端平台，1</w:t>
      </w:r>
      <w:r>
        <w:rPr>
          <w:rFonts w:hint="default" w:ascii="Times New Roman" w:hAnsi="Times New Roman" w:cs="Times New Roman"/>
          <w:snapToGrid w:val="0"/>
          <w:kern w:val="0"/>
        </w:rPr>
        <w:t>62</w:t>
      </w:r>
      <w:r>
        <w:rPr>
          <w:rFonts w:ascii="Times New Roman" w:hAnsi="Times New Roman" w:cs="Times New Roman"/>
          <w:snapToGrid w:val="0"/>
          <w:kern w:val="0"/>
        </w:rPr>
        <w:t>万只气瓶全部纳入</w:t>
      </w:r>
      <w:r>
        <w:rPr>
          <w:rFonts w:ascii="Times New Roman" w:hAnsi="Times New Roman" w:cs="Times New Roman"/>
          <w:snapToGrid w:val="0"/>
          <w:kern w:val="0"/>
          <w:lang w:val="zh-TW"/>
        </w:rPr>
        <w:t>追溯系统监管，同时与市经信委共享气瓶数据</w:t>
      </w:r>
      <w:r>
        <w:rPr>
          <w:rFonts w:hint="default" w:ascii="Times New Roman" w:hAnsi="Times New Roman" w:cs="Times New Roman"/>
          <w:snapToGrid w:val="0"/>
          <w:kern w:val="0"/>
          <w:lang w:val="zh-TW"/>
        </w:rPr>
        <w:t>，</w:t>
      </w:r>
      <w:r>
        <w:rPr>
          <w:lang w:val="zh-TW"/>
        </w:rPr>
        <w:t>并联合市经信委</w:t>
      </w:r>
      <w:r>
        <w:rPr>
          <w:rFonts w:hint="eastAsia"/>
          <w:lang w:val="zh-TW"/>
        </w:rPr>
        <w:t>对</w:t>
      </w:r>
      <w:r>
        <w:rPr>
          <w:lang w:val="zh-TW"/>
        </w:rPr>
        <w:t>全市气瓶充装枪加装控制芯片，</w:t>
      </w:r>
      <w:r>
        <w:rPr>
          <w:rFonts w:hint="eastAsia"/>
          <w:lang w:val="zh-TW"/>
        </w:rPr>
        <w:t>较好</w:t>
      </w:r>
      <w:r>
        <w:rPr>
          <w:lang w:val="zh-TW"/>
        </w:rPr>
        <w:t>解决气瓶不安全因素。</w:t>
      </w:r>
      <w:r>
        <w:rPr>
          <w:rFonts w:hint="default" w:ascii="Times New Roman" w:hAnsi="Times New Roman" w:cs="Times New Roman"/>
          <w:b w:val="0"/>
          <w:kern w:val="0"/>
          <w:shd w:val="clear" w:color="auto" w:fill="FFFFFF"/>
          <w:lang w:val="zh-TW"/>
        </w:rPr>
        <w:t>完成</w:t>
      </w:r>
      <w:r>
        <w:rPr>
          <w:rFonts w:hint="default" w:ascii="Times New Roman" w:hAnsi="Times New Roman" w:cs="Times New Roman"/>
          <w:b w:val="0"/>
          <w:kern w:val="0"/>
          <w:shd w:val="clear" w:color="auto" w:fill="FFFFFF"/>
        </w:rPr>
        <w:t>智慧特种设备系统建设。</w:t>
      </w:r>
      <w:r>
        <w:rPr>
          <w:kern w:val="0"/>
          <w:shd w:val="clear" w:color="auto" w:fill="FFFFFF"/>
        </w:rPr>
        <w:t>为特种设备相关业务提供</w:t>
      </w:r>
      <w:r>
        <w:rPr>
          <w:rFonts w:hint="eastAsia"/>
          <w:kern w:val="0"/>
          <w:shd w:val="clear" w:color="auto" w:fill="FFFFFF"/>
        </w:rPr>
        <w:t>“</w:t>
      </w:r>
      <w:r>
        <w:rPr>
          <w:kern w:val="0"/>
          <w:shd w:val="clear" w:color="auto" w:fill="FFFFFF"/>
        </w:rPr>
        <w:t>一站式办理</w:t>
      </w:r>
      <w:r>
        <w:rPr>
          <w:rFonts w:hint="eastAsia"/>
          <w:kern w:val="0"/>
          <w:shd w:val="clear" w:color="auto" w:fill="FFFFFF"/>
        </w:rPr>
        <w:t>”和“</w:t>
      </w:r>
      <w:r>
        <w:rPr>
          <w:kern w:val="0"/>
          <w:shd w:val="clear" w:color="auto" w:fill="FFFFFF"/>
        </w:rPr>
        <w:t>全程网办</w:t>
      </w:r>
      <w:r>
        <w:rPr>
          <w:rFonts w:hint="eastAsia"/>
          <w:kern w:val="0"/>
          <w:shd w:val="clear" w:color="auto" w:fill="FFFFFF"/>
        </w:rPr>
        <w:t>”</w:t>
      </w:r>
      <w:r>
        <w:rPr>
          <w:kern w:val="0"/>
          <w:shd w:val="clear" w:color="auto" w:fill="FFFFFF"/>
        </w:rPr>
        <w:t>。</w:t>
      </w:r>
      <w:r>
        <w:rPr>
          <w:rFonts w:hint="eastAsia" w:ascii="方正仿宋_GBK" w:hAnsi="方正仿宋_GBK" w:cs="方正仿宋_GBK"/>
          <w:kern w:val="0"/>
          <w:shd w:val="clear" w:color="auto" w:fill="FFFFFF"/>
        </w:rPr>
        <w:t>为特种设备监察机构人员提供</w:t>
      </w:r>
      <w:r>
        <w:rPr>
          <w:rFonts w:hint="default" w:ascii="Times New Roman" w:hAnsi="Times New Roman" w:cs="Times New Roman"/>
          <w:kern w:val="0"/>
          <w:shd w:val="clear" w:color="auto" w:fill="FFFFFF"/>
        </w:rPr>
        <w:t>APP现场监督检查支撑，实现现场监督检查记录电子化、检查过程智能化，有效提升现场监督检查效率。与渝快办、电梯应急处置平台、全国信用信息共享平台（重庆）、</w:t>
      </w:r>
      <w:r>
        <w:rPr>
          <w:rFonts w:hint="default" w:ascii="Times New Roman" w:hAnsi="Times New Roman" w:cs="Times New Roman"/>
          <w:szCs w:val="32"/>
        </w:rPr>
        <w:t>全国移动式压力容器平台、</w:t>
      </w:r>
      <w:r>
        <w:rPr>
          <w:rFonts w:hint="default" w:ascii="Times New Roman" w:hAnsi="Times New Roman" w:cs="Times New Roman"/>
          <w:kern w:val="0"/>
          <w:shd w:val="clear" w:color="auto" w:fill="FFFFFF"/>
        </w:rPr>
        <w:t>电梯企业、气瓶检验和充装单位等平台完成数据对接。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方正黑体_GBK" w:hAnsi="方正黑体_GBK" w:eastAsia="方正黑体_GBK" w:cs="方正黑体_GBK"/>
        </w:rPr>
      </w:pPr>
      <w:r>
        <w:rPr>
          <w:rFonts w:hint="eastAsia" w:ascii="方正楷体_GBK" w:hAnsi="方正楷体_GBK" w:eastAsia="方正楷体_GBK" w:cs="方正楷体_GBK"/>
          <w:snapToGrid w:val="0"/>
          <w:kern w:val="0"/>
        </w:rPr>
        <w:t>（五）稳步推进改革工作。</w:t>
      </w:r>
      <w:r>
        <w:rPr>
          <w:rFonts w:hint="eastAsia" w:ascii="方正仿宋_GBK" w:hAnsi="方正仿宋_GBK" w:cs="方正仿宋_GBK"/>
          <w:b w:val="0"/>
          <w:snapToGrid w:val="0"/>
          <w:kern w:val="0"/>
        </w:rPr>
        <w:t>做好行政许可改革下放承接工作。</w:t>
      </w:r>
      <w:r>
        <w:rPr>
          <w:rFonts w:hint="eastAsia" w:ascii="方正仿宋_GBK" w:hAnsi="方正仿宋_GBK" w:cs="方正仿宋_GBK"/>
          <w:kern w:val="0"/>
        </w:rPr>
        <w:t>承接好总局新下放的</w:t>
      </w:r>
      <w:r>
        <w:rPr>
          <w:rFonts w:hint="eastAsia"/>
          <w:szCs w:val="32"/>
        </w:rPr>
        <w:t>35个子项</w:t>
      </w:r>
      <w:r>
        <w:rPr>
          <w:rFonts w:hint="eastAsia" w:ascii="方正仿宋_GBK" w:hAnsi="方正仿宋_GBK" w:cs="方正仿宋_GBK"/>
          <w:kern w:val="0"/>
        </w:rPr>
        <w:t>许可，及时下发通知，对实施单位、评审机构确定、检验员资格认定、费用收取等进行明确</w:t>
      </w:r>
      <w:r>
        <w:rPr>
          <w:rFonts w:hint="eastAsia" w:ascii="方正仿宋_GBK" w:hAnsi="方正仿宋_GBK" w:cs="方正仿宋_GBK"/>
        </w:rPr>
        <w:t>。</w:t>
      </w:r>
      <w:r>
        <w:rPr>
          <w:kern w:val="0"/>
        </w:rPr>
        <w:t>推动落实永川高新区特种设备行政许可下放。全面落实特种设备行政许可事</w:t>
      </w:r>
      <w:r>
        <w:rPr>
          <w:rFonts w:hint="eastAsia" w:ascii="方正仿宋_GBK" w:hAnsi="方正仿宋_GBK" w:cs="方正仿宋_GBK"/>
          <w:kern w:val="0"/>
        </w:rPr>
        <w:t>项“证照分离”改革全覆盖。</w:t>
      </w:r>
      <w:r>
        <w:rPr>
          <w:rFonts w:hint="eastAsia" w:ascii="方正仿宋_GBK" w:hAnsi="方正仿宋_GBK" w:cs="方正仿宋_GBK"/>
          <w:b w:val="0"/>
          <w:snapToGrid w:val="0"/>
          <w:kern w:val="0"/>
        </w:rPr>
        <w:t>开展电梯维护保养模式和检验检测方式改革。</w:t>
      </w:r>
      <w:r>
        <w:rPr>
          <w:rFonts w:hint="eastAsia" w:ascii="方正仿宋_GBK" w:hAnsi="方正仿宋_GBK" w:cs="方正仿宋_GBK"/>
          <w:snapToGrid w:val="0"/>
          <w:kern w:val="0"/>
          <w:lang w:val="zh-TW"/>
        </w:rPr>
        <w:t>统筹开</w:t>
      </w:r>
      <w:r>
        <w:rPr>
          <w:rFonts w:hint="default" w:ascii="Times New Roman" w:hAnsi="Times New Roman" w:cs="Times New Roman"/>
          <w:snapToGrid w:val="0"/>
          <w:kern w:val="0"/>
          <w:lang w:val="zh-TW"/>
        </w:rPr>
        <w:t>展电梯两项改革，</w:t>
      </w:r>
      <w:r>
        <w:rPr>
          <w:rFonts w:hint="default" w:ascii="Times New Roman" w:hAnsi="Times New Roman" w:cs="Times New Roman"/>
          <w:snapToGrid w:val="0"/>
          <w:kern w:val="0"/>
        </w:rPr>
        <w:t>全市开展按需维保电梯1.22万台，开展检测电梯2495台。按需维保电梯的困人率和故障率均低于常规按期维保电梯；电梯检测结果接入特种设备信息化平台，隐患实现闭环管理。</w:t>
      </w:r>
      <w:r>
        <w:rPr>
          <w:rFonts w:hint="default" w:ascii="Times New Roman" w:hAnsi="Times New Roman" w:cs="Times New Roman"/>
          <w:b w:val="0"/>
        </w:rPr>
        <w:t>正式启用特种设备作业人员电子证书。</w:t>
      </w:r>
      <w:r>
        <w:rPr>
          <w:rFonts w:hint="default" w:ascii="Times New Roman" w:hAnsi="Times New Roman" w:cs="Times New Roman"/>
        </w:rPr>
        <w:t>制定发布《特种设备作业人员电子证书技术规范》地方标准，全市13.4万余张作业人员证书全部实现电子化管理，进一步缩短制证发证时间，改革成效得到国务院办公厅肯定并在全国推广运用。</w:t>
      </w:r>
      <w:r>
        <w:rPr>
          <w:b w:val="0"/>
          <w:bCs w:val="0"/>
          <w:szCs w:val="21"/>
          <w:lang w:bidi="ar"/>
        </w:rPr>
        <w:t>积极助力</w:t>
      </w:r>
      <w:r>
        <w:rPr>
          <w:rFonts w:hint="eastAsia"/>
          <w:b w:val="0"/>
          <w:bCs w:val="0"/>
          <w:szCs w:val="21"/>
          <w:lang w:bidi="ar"/>
        </w:rPr>
        <w:t>全市</w:t>
      </w:r>
      <w:r>
        <w:rPr>
          <w:b w:val="0"/>
          <w:bCs w:val="0"/>
          <w:szCs w:val="21"/>
          <w:lang w:bidi="ar"/>
        </w:rPr>
        <w:t>生态文明建设</w:t>
      </w:r>
      <w:r>
        <w:rPr>
          <w:szCs w:val="21"/>
          <w:lang w:bidi="ar"/>
        </w:rPr>
        <w:t>。</w:t>
      </w:r>
      <w:r>
        <w:rPr>
          <w:kern w:val="0"/>
        </w:rPr>
        <w:t>严把锅炉节能环保准入关，严格锅炉节能环保监督检查，完成锅炉设计文件鉴定56套，对新安装150台锅炉逐台审查能效测试报告，完成锅炉能效测试</w:t>
      </w:r>
      <w:r>
        <w:rPr>
          <w:rFonts w:hint="eastAsia"/>
          <w:kern w:val="0"/>
        </w:rPr>
        <w:t>和</w:t>
      </w:r>
      <w:r>
        <w:rPr>
          <w:kern w:val="0"/>
        </w:rPr>
        <w:t>环保测试</w:t>
      </w:r>
      <w:r>
        <w:rPr>
          <w:rFonts w:hint="eastAsia"/>
          <w:kern w:val="0"/>
        </w:rPr>
        <w:t>332</w:t>
      </w:r>
      <w:r>
        <w:rPr>
          <w:kern w:val="0"/>
        </w:rPr>
        <w:t>台，在用锅炉低氮改造160台，对锅炉产品100%进行节能环保审查，促进锅炉节能环保质量水平提升</w:t>
      </w:r>
      <w:r>
        <w:rPr>
          <w:szCs w:val="21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eastAsia="方正黑体_GBK"/>
          <w:bCs/>
          <w:szCs w:val="32"/>
        </w:rPr>
      </w:pPr>
      <w:r>
        <w:rPr>
          <w:rFonts w:eastAsia="方正黑体_GBK"/>
          <w:bCs/>
          <w:szCs w:val="32"/>
        </w:rPr>
        <w:t>四、202</w:t>
      </w:r>
      <w:r>
        <w:rPr>
          <w:rFonts w:hint="eastAsia" w:eastAsia="方正黑体_GBK"/>
          <w:bCs/>
          <w:szCs w:val="32"/>
        </w:rPr>
        <w:t>3</w:t>
      </w:r>
      <w:r>
        <w:rPr>
          <w:rFonts w:eastAsia="方正黑体_GBK"/>
          <w:bCs/>
          <w:szCs w:val="32"/>
        </w:rPr>
        <w:t>年特种设备安全监察工作的主要任务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（一）稳进增效，强化制度和标准建设。</w:t>
      </w:r>
      <w:r>
        <w:rPr>
          <w:rFonts w:hint="eastAsia"/>
          <w:szCs w:val="32"/>
        </w:rPr>
        <w:t>修订《重庆市电梯安全管理办法》，指导解决增设电梯、智慧管理等新问题。提请市政府办公厅印发《重庆市特种设备事故应急预案》，指导全市特种设备应急管理工作。参与修订《城镇燃气用液化石油气和二甲醚管理办法》，加强全市液化石油气和二甲醚气瓶使用监管。</w:t>
      </w:r>
      <w:r>
        <w:rPr>
          <w:szCs w:val="32"/>
        </w:rPr>
        <w:t>分类制定特种设备风险隐患操作指南</w:t>
      </w:r>
      <w:r>
        <w:rPr>
          <w:rFonts w:hint="eastAsia"/>
          <w:snapToGrid w:val="0"/>
          <w:kern w:val="0"/>
          <w:szCs w:val="32"/>
        </w:rPr>
        <w:t>，</w:t>
      </w:r>
      <w:r>
        <w:rPr>
          <w:szCs w:val="32"/>
        </w:rPr>
        <w:t>推动建立特种设备风险隐患管理与</w:t>
      </w:r>
      <w:r>
        <w:rPr>
          <w:rFonts w:hint="eastAsia"/>
          <w:szCs w:val="32"/>
        </w:rPr>
        <w:t>特种设备智慧系统</w:t>
      </w:r>
      <w:r>
        <w:rPr>
          <w:szCs w:val="32"/>
        </w:rPr>
        <w:t>结合的监管模式</w:t>
      </w:r>
      <w:r>
        <w:rPr>
          <w:rFonts w:hint="eastAsia"/>
          <w:szCs w:val="32"/>
        </w:rPr>
        <w:t>，</w:t>
      </w:r>
      <w:r>
        <w:rPr>
          <w:szCs w:val="32"/>
        </w:rPr>
        <w:t>健全安全</w:t>
      </w:r>
      <w:r>
        <w:rPr>
          <w:rFonts w:hint="eastAsia"/>
          <w:szCs w:val="32"/>
        </w:rPr>
        <w:t>风险</w:t>
      </w:r>
      <w:r>
        <w:rPr>
          <w:szCs w:val="32"/>
        </w:rPr>
        <w:t>动态识别</w:t>
      </w:r>
      <w:r>
        <w:rPr>
          <w:rFonts w:hint="eastAsia"/>
          <w:szCs w:val="32"/>
        </w:rPr>
        <w:t>、隐患</w:t>
      </w:r>
      <w:r>
        <w:rPr>
          <w:szCs w:val="32"/>
        </w:rPr>
        <w:t>闭环处置机制</w:t>
      </w:r>
      <w:r>
        <w:rPr>
          <w:rFonts w:hint="eastAsia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hAnsi="Times New Roman" w:cs="Times New Roman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（二）除险清患，大力开展专项整治</w:t>
      </w:r>
      <w:r>
        <w:rPr>
          <w:rFonts w:ascii="方正楷体_GBK" w:hAnsi="方正楷体_GBK" w:eastAsia="方正楷体_GBK" w:cs="方正楷体_GBK"/>
          <w:szCs w:val="32"/>
        </w:rPr>
        <w:t>。</w:t>
      </w:r>
      <w:r>
        <w:rPr>
          <w:rFonts w:hint="eastAsia" w:ascii="方正仿宋_GBK" w:hAnsi="方正仿宋_GBK" w:cs="方正仿宋_GBK"/>
          <w:szCs w:val="32"/>
        </w:rPr>
        <w:t>持续开展未经登记违法使用特种设备专项整治，确保应登尽登、应检尽检。以高压气瓶、燃气气瓶为重点，持续开展气瓶专项整治。开展小型锅炉专项整治，有效防范小锅炉运行风险。开展客运索道专项整治，着力提升客运索道使用单位隐患自查</w:t>
      </w:r>
      <w:r>
        <w:rPr>
          <w:rFonts w:hint="default" w:ascii="Times New Roman" w:hAnsi="Times New Roman" w:cs="Times New Roman"/>
          <w:szCs w:val="32"/>
        </w:rPr>
        <w:t>、应急救援能力。</w:t>
      </w:r>
      <w:r>
        <w:rPr>
          <w:rFonts w:ascii="Times New Roman" w:hAnsi="Times New Roman" w:cs="Times New Roman"/>
          <w:bCs/>
        </w:rPr>
        <w:t>开展电梯安全筑底行动</w:t>
      </w:r>
      <w:r>
        <w:rPr>
          <w:rFonts w:hint="default" w:ascii="Times New Roman" w:hAnsi="Times New Roman" w:cs="Times New Roman"/>
          <w:bCs/>
        </w:rPr>
        <w:t>和安全乘梯守护行动，</w:t>
      </w:r>
      <w:r>
        <w:rPr>
          <w:rFonts w:hint="default" w:ascii="Times New Roman" w:hAnsi="Times New Roman" w:cs="Times New Roman"/>
          <w:szCs w:val="32"/>
        </w:rPr>
        <w:t>加强老旧电梯隐患治理与电梯质量安全提升</w:t>
      </w:r>
      <w:r>
        <w:rPr>
          <w:rFonts w:hint="default" w:ascii="Times New Roman" w:hAnsi="Times New Roman" w:cs="Times New Roman"/>
          <w:bCs/>
        </w:rPr>
        <w:t>。</w:t>
      </w:r>
      <w:r>
        <w:rPr>
          <w:rFonts w:hint="default" w:ascii="Times New Roman" w:hAnsi="Times New Roman" w:cs="Times New Roman"/>
          <w:szCs w:val="32"/>
          <w:lang w:val="zh-CN"/>
        </w:rPr>
        <w:t>持续推动化工产业有序转移相关特种设备的安全保障工作，</w:t>
      </w:r>
      <w:r>
        <w:rPr>
          <w:rFonts w:hint="default" w:ascii="Times New Roman" w:hAnsi="Times New Roman" w:cs="Times New Roman"/>
          <w:szCs w:val="32"/>
        </w:rPr>
        <w:t>巩固燃气安全整治成果，推动老旧燃气压力管道安全评估改造，燃气压力管道定检率保持在95%以上。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（三）改革求变，持续推进智慧监管和信用监管。</w:t>
      </w:r>
      <w:r>
        <w:rPr>
          <w:rFonts w:hint="default" w:ascii="Times New Roman" w:hAnsi="Times New Roman" w:cs="Times New Roman"/>
          <w:szCs w:val="32"/>
        </w:rPr>
        <w:t>推进数字化变革，不断完善重庆市智慧特种设备安全管理系统功能，启动使用单位端安全管理功能开发建设。持续开展按需维保和检验检测改革工作，发挥好智慧电梯监管平台作用，实现可追</w:t>
      </w:r>
      <w:r>
        <w:rPr>
          <w:rFonts w:hint="eastAsia" w:ascii="方正仿宋_GBK" w:hAnsi="方正仿宋_GBK" w:cs="方正仿宋_GBK"/>
          <w:szCs w:val="32"/>
        </w:rPr>
        <w:t>溯的各环节动态管理。</w:t>
      </w:r>
      <w:r>
        <w:rPr>
          <w:szCs w:val="32"/>
        </w:rPr>
        <w:t>加快推进气瓶质量安全追溯系统</w:t>
      </w:r>
      <w:r>
        <w:rPr>
          <w:rFonts w:hint="eastAsia"/>
          <w:szCs w:val="32"/>
        </w:rPr>
        <w:t>推广运用</w:t>
      </w:r>
      <w:r>
        <w:rPr>
          <w:szCs w:val="32"/>
        </w:rPr>
        <w:t>，实现气瓶信息化全过程追溯管理</w:t>
      </w:r>
      <w:r>
        <w:rPr>
          <w:rFonts w:hint="eastAsia"/>
          <w:szCs w:val="32"/>
        </w:rPr>
        <w:t>；</w:t>
      </w:r>
      <w:r>
        <w:rPr>
          <w:rFonts w:hint="eastAsia" w:ascii="Times New Roman" w:hAnsi="Times New Roman" w:cs="Times New Roman"/>
          <w:szCs w:val="32"/>
        </w:rPr>
        <w:t>建好智慧叉车监管平台，积极推广工业锅炉物联网系统。持续优化特种设备作业人员电子证书管理，推动人员线上管理。</w:t>
      </w:r>
      <w:r>
        <w:rPr>
          <w:rFonts w:eastAsia="方正仿宋_GBK" w:cs="Times New Roman"/>
          <w:szCs w:val="32"/>
          <w:lang w:val="en-US" w:eastAsia="zh-CN"/>
        </w:rPr>
        <w:t>推进特种设备生产单位信用分级分类监管，</w:t>
      </w:r>
      <w:r>
        <w:rPr>
          <w:rFonts w:eastAsia="方正仿宋_GBK" w:cs="Times New Roman"/>
          <w:szCs w:val="32"/>
          <w:lang w:val="en-US"/>
        </w:rPr>
        <w:t>推动相关部门</w:t>
      </w:r>
      <w:r>
        <w:rPr>
          <w:rFonts w:eastAsia="方正仿宋_GBK" w:cs="Times New Roman"/>
          <w:szCs w:val="32"/>
          <w:lang w:val="en-US" w:eastAsia="zh-CN"/>
        </w:rPr>
        <w:t>加大对严重违法失信行为的联合惩戒力度。</w:t>
      </w:r>
      <w:r>
        <w:rPr>
          <w:rFonts w:hint="eastAsia" w:eastAsia="方正仿宋_GBK" w:cs="Times New Roman"/>
          <w:szCs w:val="32"/>
          <w:lang w:val="en-US"/>
        </w:rPr>
        <w:t>推动检验机构和检验人员信用评价，检验责任保险，失信人员和机构终身禁业等制度落地。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方正仿宋_GBK" w:hAnsi="方正仿宋_GBK" w:cs="方正仿宋_GBK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（四）惠民有感，</w:t>
      </w:r>
      <w:r>
        <w:rPr>
          <w:rFonts w:ascii="方正楷体_GBK" w:hAnsi="方正楷体_GBK" w:eastAsia="方正楷体_GBK" w:cs="方正楷体_GBK"/>
          <w:sz w:val="32"/>
          <w:szCs w:val="32"/>
        </w:rPr>
        <w:t>严格监管执法。</w:t>
      </w:r>
      <w:r>
        <w:rPr>
          <w:rFonts w:hint="eastAsia" w:ascii="方正仿宋_GBK" w:hAnsi="方正仿宋_GBK" w:cs="方正仿宋_GBK"/>
          <w:sz w:val="32"/>
          <w:szCs w:val="32"/>
          <w:lang w:val="zh-CN"/>
        </w:rPr>
        <w:t>继续开展行政许可发证单位“双随机、一公开”证后监管。</w:t>
      </w:r>
      <w:r>
        <w:rPr>
          <w:rFonts w:hint="eastAsia" w:ascii="方正仿宋_GBK" w:hAnsi="方正楷体_GBK" w:cs="方正楷体_GBK"/>
          <w:sz w:val="32"/>
          <w:szCs w:val="32"/>
        </w:rPr>
        <w:t>组</w:t>
      </w:r>
      <w:r>
        <w:rPr>
          <w:rFonts w:hint="eastAsia" w:ascii="方正仿宋_GBK" w:hAnsi="方正仿宋_GBK" w:cs="方正仿宋_GBK"/>
          <w:sz w:val="32"/>
          <w:szCs w:val="32"/>
        </w:rPr>
        <w:t>织开展特种设备检测机构检测质量、“两工地”外起重机械、电梯门锁装置和应急呼救系统有效性专项抽查。在重要时间节点，加强对公众聚集场所、旅游景区的特种设备专项检查。</w:t>
      </w:r>
      <w:r>
        <w:rPr>
          <w:rFonts w:hint="eastAsia" w:ascii="方正仿宋_GBK" w:hAnsi="方正仿宋_GBK" w:cs="方正仿宋_GBK"/>
          <w:sz w:val="32"/>
          <w:szCs w:val="32"/>
          <w:lang w:val="zh-CN"/>
        </w:rPr>
        <w:t>严格执行行政处罚裁量基准，</w:t>
      </w:r>
      <w:r>
        <w:rPr>
          <w:rFonts w:hint="eastAsia" w:ascii="方正仿宋_GBK" w:hAnsi="方正仿宋_GBK" w:cs="方正仿宋_GBK"/>
          <w:sz w:val="32"/>
          <w:szCs w:val="32"/>
        </w:rPr>
        <w:t>落实好特种设备安全举报和奖励制度。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（五）绿色发展，推动低碳和高质量发展。</w:t>
      </w:r>
      <w:r>
        <w:rPr>
          <w:rFonts w:eastAsia="方正仿宋_GBK" w:cs="Times New Roman"/>
          <w:sz w:val="32"/>
          <w:szCs w:val="32"/>
          <w:lang w:val="en-US" w:eastAsia="zh-CN"/>
        </w:rPr>
        <w:t>开展锅炉能效测试和环保测试，对锅炉产品100%进行节能环保审查</w:t>
      </w:r>
      <w:r>
        <w:rPr>
          <w:rFonts w:hint="eastAsia" w:eastAsia="方正仿宋_GBK" w:cs="Times New Roman"/>
          <w:sz w:val="32"/>
          <w:szCs w:val="32"/>
          <w:lang w:val="en-US"/>
        </w:rPr>
        <w:t>。</w:t>
      </w:r>
      <w:r>
        <w:rPr>
          <w:rFonts w:eastAsia="方正仿宋_GBK" w:cs="Times New Roman"/>
          <w:sz w:val="32"/>
          <w:szCs w:val="32"/>
          <w:lang w:val="en-US" w:eastAsia="zh-CN"/>
        </w:rPr>
        <w:t>开展加氢站和输送氢气压力管道风险分析，提高涉氢设备安全水平。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实施特种设备质量提升行动，大力开展质量基础设施（NQI）一站式服务，</w:t>
      </w:r>
      <w:r>
        <w:rPr>
          <w:rFonts w:hint="eastAsia" w:eastAsia="方正仿宋_GBK" w:cs="Times New Roman"/>
          <w:sz w:val="32"/>
          <w:szCs w:val="32"/>
          <w:lang w:val="en-US"/>
        </w:rPr>
        <w:t>推动创建电梯等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特种设备</w:t>
      </w:r>
      <w:r>
        <w:rPr>
          <w:rFonts w:hint="eastAsia" w:eastAsia="方正仿宋_GBK" w:cs="Times New Roman"/>
          <w:sz w:val="32"/>
          <w:szCs w:val="32"/>
          <w:lang w:val="en-US"/>
        </w:rPr>
        <w:t>产业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集聚区，培育</w:t>
      </w:r>
      <w:r>
        <w:rPr>
          <w:rFonts w:hint="eastAsia" w:eastAsia="方正仿宋_GBK" w:cs="Times New Roman"/>
          <w:sz w:val="32"/>
          <w:szCs w:val="32"/>
          <w:lang w:val="en-US"/>
        </w:rPr>
        <w:t>大足万古镇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特种设备质量品牌提升示范区</w:t>
      </w:r>
      <w:r>
        <w:rPr>
          <w:rFonts w:hint="eastAsia" w:eastAsia="方正仿宋_GBK" w:cs="Times New Roman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ascii="Times New Roman" w:hAnsi="Times New Roman" w:cs="Times New Roman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（六）</w:t>
      </w:r>
      <w:r>
        <w:rPr>
          <w:rFonts w:hint="eastAsia" w:ascii="方正楷体_GBK" w:hAnsi="方正楷体_GBK" w:eastAsia="方正楷体_GBK" w:cs="方正楷体_GBK"/>
          <w:szCs w:val="32"/>
          <w:lang w:eastAsia="zh-CN"/>
        </w:rPr>
        <w:t>唯</w:t>
      </w:r>
      <w:r>
        <w:rPr>
          <w:rFonts w:hint="eastAsia" w:ascii="方正楷体_GBK" w:hAnsi="方正楷体_GBK" w:eastAsia="方正楷体_GBK" w:cs="方正楷体_GBK"/>
          <w:szCs w:val="32"/>
        </w:rPr>
        <w:t>实争先，不断提升安全监管能力。</w:t>
      </w:r>
      <w:r>
        <w:rPr>
          <w:szCs w:val="32"/>
        </w:rPr>
        <w:t>开展特种设备持证培训和技能培训</w:t>
      </w:r>
      <w:r>
        <w:rPr>
          <w:rFonts w:hint="eastAsia"/>
          <w:szCs w:val="32"/>
        </w:rPr>
        <w:t>，增强特种设备安全监察人员业务能力。</w:t>
      </w:r>
      <w:r>
        <w:rPr>
          <w:szCs w:val="32"/>
        </w:rPr>
        <w:t>启动运行特种设备检测技术保障快速反应中心</w:t>
      </w:r>
      <w:r>
        <w:rPr>
          <w:rFonts w:hint="eastAsia"/>
          <w:szCs w:val="32"/>
        </w:rPr>
        <w:t>。做好国家特种设备应急救援演练培训基地验收。</w:t>
      </w:r>
      <w:r>
        <w:rPr>
          <w:rFonts w:hint="default" w:ascii="Times New Roman" w:hAnsi="Times New Roman" w:cs="Times New Roman"/>
          <w:szCs w:val="32"/>
        </w:rPr>
        <w:t>开展《特种设备安全监察条例》实施20周年和《特种设备安全法》实施10周年等主题文化宣传活动。</w:t>
      </w:r>
    </w:p>
    <w:p>
      <w:pPr>
        <w:pStyle w:val="13"/>
        <w:framePr w:wrap="auto" w:vAnchor="margin" w:hAnchor="text" w:yAlign="inline"/>
        <w:spacing w:line="560" w:lineRule="exact"/>
        <w:rPr>
          <w:rFonts w:ascii="Times New Roman" w:hAnsi="Times New Roman" w:eastAsia="方正仿宋_GBK" w:cs="Times New Roman"/>
          <w:color w:val="auto"/>
          <w:sz w:val="32"/>
          <w:szCs w:val="32"/>
          <w:lang w:val="zh-TW" w:eastAsia="zh-TW"/>
        </w:rPr>
      </w:pPr>
    </w:p>
    <w:p>
      <w:pPr>
        <w:pStyle w:val="13"/>
        <w:framePr w:wrap="auto" w:vAnchor="margin" w:hAnchor="text" w:yAlign="inline"/>
        <w:spacing w:line="560" w:lineRule="exact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lang w:val="zh-TW" w:eastAsia="zh-T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val="zh-TW" w:eastAsia="zh-TW"/>
        </w:rPr>
        <w:t>重庆市市场监督管理局</w:t>
      </w:r>
    </w:p>
    <w:p>
      <w:pPr>
        <w:spacing w:line="560" w:lineRule="exact"/>
        <w:ind w:firstLine="632" w:firstLineChars="200"/>
        <w:jc w:val="center"/>
        <w:rPr>
          <w:rFonts w:ascii="Times New Roman" w:hAnsi="Times New Roman" w:cs="Times New Roman"/>
          <w:szCs w:val="32"/>
          <w:lang w:val="zh-TW" w:eastAsia="zh-TW"/>
        </w:rPr>
      </w:pPr>
      <w:r>
        <w:rPr>
          <w:rFonts w:hint="default" w:ascii="Times New Roman" w:hAnsi="Times New Roman" w:cs="Times New Roman"/>
          <w:szCs w:val="32"/>
        </w:rPr>
        <w:t xml:space="preserve">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  </w:t>
      </w:r>
      <w:r>
        <w:rPr>
          <w:rFonts w:ascii="Times New Roman" w:hAnsi="Times New Roman" w:cs="Times New Roman"/>
          <w:szCs w:val="32"/>
        </w:rPr>
        <w:t>202</w:t>
      </w:r>
      <w:r>
        <w:rPr>
          <w:rFonts w:hint="default"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  <w:lang w:val="zh-TW" w:eastAsia="zh-TW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24</w:t>
      </w:r>
      <w:r>
        <w:rPr>
          <w:rFonts w:ascii="Times New Roman" w:hAnsi="Times New Roman" w:cs="Times New Roman"/>
          <w:szCs w:val="32"/>
          <w:lang w:val="zh-TW" w:eastAsia="zh-TW"/>
        </w:rPr>
        <w:t>日</w:t>
      </w:r>
    </w:p>
    <w:p>
      <w:pPr>
        <w:spacing w:line="560" w:lineRule="exact"/>
        <w:ind w:firstLine="632" w:firstLineChars="200"/>
        <w:rPr>
          <w:sz w:val="32"/>
          <w:szCs w:val="32"/>
        </w:rPr>
      </w:pPr>
      <w:r>
        <w:rPr>
          <w:rFonts w:hint="eastAsia"/>
          <w:szCs w:val="32"/>
        </w:rPr>
        <w:t>（此件公开发布）</w:t>
      </w:r>
    </w:p>
    <w:p>
      <w:pPr>
        <w:rPr>
          <w:rFonts w:hint="eastAsia" w:ascii="方正仿宋_GBK"/>
        </w:rPr>
      </w:pPr>
    </w:p>
    <w:p>
      <w:pPr>
        <w:rPr>
          <w:b/>
          <w:bCs/>
        </w:rPr>
      </w:pPr>
    </w:p>
    <w:p>
      <w:pPr>
        <w:tabs>
          <w:tab w:val="left" w:pos="5895"/>
        </w:tabs>
        <w:adjustRightInd w:val="0"/>
        <w:snapToGrid w:val="0"/>
        <w:spacing w:line="532" w:lineRule="exact"/>
        <w:ind w:firstLine="632" w:firstLineChars="200"/>
        <w:rPr>
          <w:szCs w:val="32"/>
        </w:rPr>
      </w:pPr>
    </w:p>
    <w:p/>
    <w:p>
      <w:pPr>
        <w:rPr>
          <w:rFonts w:hint="eastAsia"/>
        </w:rPr>
      </w:pPr>
    </w:p>
    <w:p/>
    <w:p/>
    <w:p/>
    <w:p/>
    <w:p>
      <w:pPr>
        <w:spacing w:line="570" w:lineRule="exact"/>
        <w:ind w:firstLine="276" w:firstLineChars="1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8643620</wp:posOffset>
                </wp:positionV>
                <wp:extent cx="5600700" cy="0"/>
                <wp:effectExtent l="0" t="0" r="0" b="0"/>
                <wp:wrapTopAndBottom/>
                <wp:docPr id="3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0pt;margin-top:680.6pt;height:0pt;width:441pt;mso-position-horizontal-relative:margin;mso-position-vertical-relative:page;mso-wrap-distance-bottom:0pt;mso-wrap-distance-top:0pt;z-index:251663360;mso-width-relative:page;mso-height-relative:page;" filled="f" stroked="t" coordsize="21600,21600" o:gfxdata="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NvQ23vVAAAACgEAAA8AAAAA&#10;AAAAAQAgAAAAOAAAAGRycy9kb3ducmV2LnhtbFBLAQIUABQAAAAIAIdO4kCY0sUtyAEAAJEDAAAO&#10;AAAAAAAAAAEAIAAAADoBAABkcnMvZTJvRG9jLnhtbFBLBQYAAAAABgAGAFkBAAB0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 w:val="28"/>
          <w:szCs w:val="28"/>
        </w:rPr>
        <w:t>抄送：</w:t>
      </w:r>
      <w:r>
        <w:rPr>
          <w:rFonts w:hint="eastAsia"/>
          <w:spacing w:val="-6"/>
          <w:sz w:val="28"/>
          <w:szCs w:val="28"/>
          <w:lang w:eastAsia="zh-CN"/>
        </w:rPr>
        <w:t>国家市场监管总局特种设备安全监察局、市政府安委会办公室</w:t>
      </w:r>
      <w:r>
        <w:rPr>
          <w:rFonts w:hint="eastAsia"/>
        </w:rPr>
        <w:t>。</w:t>
      </w:r>
    </w:p>
    <w:p>
      <w:pPr>
        <w:spacing w:line="570" w:lineRule="exact"/>
        <w:ind w:right="24" w:firstLine="276" w:firstLineChars="1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9056370</wp:posOffset>
                </wp:positionV>
                <wp:extent cx="5600700" cy="0"/>
                <wp:effectExtent l="0" t="0" r="0" b="0"/>
                <wp:wrapNone/>
                <wp:docPr id="7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889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0pt;margin-top:713.1pt;height:0pt;width:441pt;mso-position-horizontal-relative:margin;mso-position-vertical-relative:page;z-index:251661312;mso-width-relative:page;mso-height-relative:page;" filled="f" stroked="t" coordsize="21600,21600" o:gfxdata="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UJuxGdYAAAAKAQAADwAA&#10;AAAAAAABACAAAAA4AAAAZHJzL2Rvd25yZXYueG1sUEsBAhQAFAAAAAgAh07iQKdgMZnJAQAAkAMA&#10;AA4AAAAAAAAAAQAgAAAAOwEAAGRycy9lMm9Eb2MueG1sUEsFBgAAAAAGAAYAWQEAAHYFAAAAAA==&#10;">
                <v:fill on="f" focussize="0,0"/>
                <v:stroke weight="0.7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ge">
                  <wp:posOffset>9410700</wp:posOffset>
                </wp:positionV>
                <wp:extent cx="5615940" cy="0"/>
                <wp:effectExtent l="0" t="0" r="0" b="0"/>
                <wp:wrapTopAndBottom/>
                <wp:docPr id="6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0.1pt;margin-top:741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DQSlLzWAAAACgEAAA8A&#10;AAAAAAAAAQAgAAAAOAAAAGRycy9kb3ducmV2LnhtbFBLAQIUABQAAAAIAIdO4kAuR1EvygEAAJED&#10;AAAOAAAAAAAAAAEAIAAAADs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 w:val="28"/>
          <w:szCs w:val="28"/>
        </w:rPr>
        <w:t>重庆市</w:t>
      </w:r>
      <w:r>
        <w:rPr>
          <w:rFonts w:hint="eastAsia"/>
          <w:sz w:val="28"/>
          <w:szCs w:val="28"/>
        </w:rPr>
        <w:t>市场监督管理</w:t>
      </w:r>
      <w:r>
        <w:rPr>
          <w:sz w:val="28"/>
          <w:szCs w:val="28"/>
        </w:rPr>
        <w:t xml:space="preserve">局办公室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eastAsia="zh-CN"/>
        </w:rPr>
        <w:t>2023年3月24日</w:t>
      </w:r>
      <w:r>
        <w:rPr>
          <w:sz w:val="28"/>
          <w:szCs w:val="28"/>
        </w:rPr>
        <w:t>印发</w:t>
      </w:r>
    </w:p>
    <w:sectPr>
      <w:footerReference r:id="rId3" w:type="default"/>
      <w:pgSz w:w="11906" w:h="16838"/>
      <w:pgMar w:top="2098" w:right="1531" w:bottom="1985" w:left="1531" w:header="851" w:footer="1474" w:gutter="0"/>
      <w:pgNumType w:start="1" w:chapSep="em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altName w:val="Noto Sans CJK SC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O8iVco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trackRevisions w:val="true"/>
  <w:documentProtection w:enforcement="0"/>
  <w:defaultTabStop w:val="425"/>
  <w:hyphenationZone w:val="360"/>
  <w:doNotHyphenateCaps/>
  <w:drawingGridHorizontalSpacing w:val="315"/>
  <w:drawingGridVerticalSpacing w:val="579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B1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01C2"/>
    <w:rsid w:val="00091529"/>
    <w:rsid w:val="0009670D"/>
    <w:rsid w:val="00096AB3"/>
    <w:rsid w:val="000A4164"/>
    <w:rsid w:val="000A7420"/>
    <w:rsid w:val="000A79DD"/>
    <w:rsid w:val="000B1CE9"/>
    <w:rsid w:val="000B1D5E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5F1"/>
    <w:rsid w:val="000E3696"/>
    <w:rsid w:val="000E3BE2"/>
    <w:rsid w:val="000E3C75"/>
    <w:rsid w:val="000E4131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6B5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1F7B2F"/>
    <w:rsid w:val="00200EFD"/>
    <w:rsid w:val="002010BC"/>
    <w:rsid w:val="0020136C"/>
    <w:rsid w:val="002045EA"/>
    <w:rsid w:val="00204C4A"/>
    <w:rsid w:val="002052BE"/>
    <w:rsid w:val="0020592C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3BF9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0946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77EC7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1113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1C8C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1757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3396"/>
    <w:rsid w:val="003C5813"/>
    <w:rsid w:val="003C5DAC"/>
    <w:rsid w:val="003C730F"/>
    <w:rsid w:val="003D010F"/>
    <w:rsid w:val="003D320B"/>
    <w:rsid w:val="003D3543"/>
    <w:rsid w:val="003D3ABF"/>
    <w:rsid w:val="003D43D4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3F6559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17CB6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5B06"/>
    <w:rsid w:val="00446F3A"/>
    <w:rsid w:val="00451491"/>
    <w:rsid w:val="00452A7D"/>
    <w:rsid w:val="00452C5B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5D0A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2C53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4BE8"/>
    <w:rsid w:val="00535546"/>
    <w:rsid w:val="005355AE"/>
    <w:rsid w:val="00541744"/>
    <w:rsid w:val="00544048"/>
    <w:rsid w:val="0054409A"/>
    <w:rsid w:val="00544B67"/>
    <w:rsid w:val="00552ABE"/>
    <w:rsid w:val="00553517"/>
    <w:rsid w:val="00553787"/>
    <w:rsid w:val="005537DE"/>
    <w:rsid w:val="005550A0"/>
    <w:rsid w:val="0055528E"/>
    <w:rsid w:val="00555808"/>
    <w:rsid w:val="00555C9A"/>
    <w:rsid w:val="005633B2"/>
    <w:rsid w:val="0056370D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BE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3C9A"/>
    <w:rsid w:val="00594305"/>
    <w:rsid w:val="00594FC3"/>
    <w:rsid w:val="00595909"/>
    <w:rsid w:val="00595EB6"/>
    <w:rsid w:val="005A1AB2"/>
    <w:rsid w:val="005A2689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68AB"/>
    <w:rsid w:val="005C771F"/>
    <w:rsid w:val="005D06DD"/>
    <w:rsid w:val="005D717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2FB8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0B2B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57738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292E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29AA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368B"/>
    <w:rsid w:val="007069BB"/>
    <w:rsid w:val="00710BE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3812"/>
    <w:rsid w:val="00745ADA"/>
    <w:rsid w:val="0074653F"/>
    <w:rsid w:val="00746629"/>
    <w:rsid w:val="00746685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4A8B"/>
    <w:rsid w:val="00787B1F"/>
    <w:rsid w:val="007916DF"/>
    <w:rsid w:val="0079195B"/>
    <w:rsid w:val="007919A3"/>
    <w:rsid w:val="00791C06"/>
    <w:rsid w:val="00794232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F9A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B40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CAD"/>
    <w:rsid w:val="008F5EFC"/>
    <w:rsid w:val="00900F59"/>
    <w:rsid w:val="009010D0"/>
    <w:rsid w:val="00905624"/>
    <w:rsid w:val="0090597F"/>
    <w:rsid w:val="009111D4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B0B"/>
    <w:rsid w:val="009B0912"/>
    <w:rsid w:val="009B0A9A"/>
    <w:rsid w:val="009B3011"/>
    <w:rsid w:val="009B3F6C"/>
    <w:rsid w:val="009B4213"/>
    <w:rsid w:val="009B51B7"/>
    <w:rsid w:val="009B5ABC"/>
    <w:rsid w:val="009B71D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57E76"/>
    <w:rsid w:val="00A607D0"/>
    <w:rsid w:val="00A60EDC"/>
    <w:rsid w:val="00A620EF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0D05"/>
    <w:rsid w:val="00A81210"/>
    <w:rsid w:val="00A81B04"/>
    <w:rsid w:val="00A8279C"/>
    <w:rsid w:val="00A82ACC"/>
    <w:rsid w:val="00A83961"/>
    <w:rsid w:val="00A83F6F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A66EE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E7DF0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2D28"/>
    <w:rsid w:val="00B04492"/>
    <w:rsid w:val="00B1012C"/>
    <w:rsid w:val="00B14920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627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C7D81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0FED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5DB4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17B7"/>
    <w:rsid w:val="00CB271C"/>
    <w:rsid w:val="00CB2D6D"/>
    <w:rsid w:val="00CB34D2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254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27703"/>
    <w:rsid w:val="00E30C6E"/>
    <w:rsid w:val="00E31A4F"/>
    <w:rsid w:val="00E33D63"/>
    <w:rsid w:val="00E34F8C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4A2"/>
    <w:rsid w:val="00E72D46"/>
    <w:rsid w:val="00E75662"/>
    <w:rsid w:val="00E76B34"/>
    <w:rsid w:val="00E7720F"/>
    <w:rsid w:val="00E81D50"/>
    <w:rsid w:val="00E834CC"/>
    <w:rsid w:val="00E84742"/>
    <w:rsid w:val="00E8643F"/>
    <w:rsid w:val="00E87622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073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57B8"/>
    <w:rsid w:val="00EE6212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38E3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56DB0"/>
    <w:rsid w:val="00F60282"/>
    <w:rsid w:val="00F6153D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3A68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9771982"/>
    <w:rsid w:val="0F5D1C8B"/>
    <w:rsid w:val="20264985"/>
    <w:rsid w:val="235B1C57"/>
    <w:rsid w:val="24247B10"/>
    <w:rsid w:val="27854499"/>
    <w:rsid w:val="2C4959EC"/>
    <w:rsid w:val="2D0E53A7"/>
    <w:rsid w:val="320E1020"/>
    <w:rsid w:val="33546CB8"/>
    <w:rsid w:val="34DC344C"/>
    <w:rsid w:val="3D0D5C68"/>
    <w:rsid w:val="3E350F4E"/>
    <w:rsid w:val="455F1FE8"/>
    <w:rsid w:val="4B161173"/>
    <w:rsid w:val="50407AE2"/>
    <w:rsid w:val="53087649"/>
    <w:rsid w:val="55C03DFC"/>
    <w:rsid w:val="61C112D7"/>
    <w:rsid w:val="61D7BFC1"/>
    <w:rsid w:val="656869E7"/>
    <w:rsid w:val="6590707B"/>
    <w:rsid w:val="7E7535BB"/>
    <w:rsid w:val="7E977FA3"/>
    <w:rsid w:val="9DBFDF2E"/>
    <w:rsid w:val="B975F0CB"/>
    <w:rsid w:val="EDDE770C"/>
    <w:rsid w:val="F5DF2D44"/>
    <w:rsid w:val="FBFCFC61"/>
    <w:rsid w:val="FF8FEE7B"/>
    <w:rsid w:val="FFDAF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rPr>
      <w:rFonts w:ascii="仿宋_GB2312" w:eastAsia="仿宋_GB231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character" w:styleId="10">
    <w:name w:val="page number"/>
    <w:basedOn w:val="9"/>
    <w:qFormat/>
    <w:uiPriority w:val="0"/>
    <w:rPr>
      <w:rFonts w:cs="Times New Roman"/>
    </w:rPr>
  </w:style>
  <w:style w:type="paragraph" w:customStyle="1" w:styleId="11">
    <w:name w:val="普通(网站)1"/>
    <w:qFormat/>
    <w:uiPriority w:val="0"/>
    <w:pPr>
      <w:framePr w:wrap="around" w:vAnchor="margin" w:hAnchor="text" w:yAlign="top"/>
      <w:spacing w:before="100" w:after="10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13">
    <w:name w:val="正文 A"/>
    <w:next w:val="2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41"/>
    <customShpInfo spid="_x0000_s1042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12</Pages>
  <Words>5377</Words>
  <Characters>5852</Characters>
  <Lines>1</Lines>
  <Paragraphs>1</Paragraphs>
  <TotalTime>0</TotalTime>
  <ScaleCrop>false</ScaleCrop>
  <LinksUpToDate>false</LinksUpToDate>
  <CharactersWithSpaces>5926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2019-02-13T07:10:00Z</dcterms:created>
  <dc:creator>Lenovo User</dc:creator>
  <cp:lastModifiedBy>scjgj</cp:lastModifiedBy>
  <cp:lastPrinted>2019-08-30T02:07:00Z</cp:lastPrinted>
  <dcterms:modified xsi:type="dcterms:W3CDTF">2024-04-24T08:18:18Z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478EF2C1D4D245DC8ED44C1E77F4FD35</vt:lpwstr>
  </property>
</Properties>
</file>