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02" w:rsidRDefault="00CF5002" w:rsidP="00CF5002">
      <w:pPr>
        <w:ind w:rightChars="401" w:right="1263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CF5002" w:rsidRDefault="00CF5002" w:rsidP="00CF5002">
      <w:pPr>
        <w:ind w:rightChars="401" w:right="1263"/>
        <w:rPr>
          <w:rFonts w:eastAsia="方正黑体_GBK"/>
          <w:szCs w:val="32"/>
        </w:rPr>
      </w:pPr>
    </w:p>
    <w:p w:rsidR="00CF5002" w:rsidRDefault="00CF5002" w:rsidP="00CF5002">
      <w:pPr>
        <w:snapToGrid w:val="0"/>
        <w:spacing w:line="720" w:lineRule="atLeas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重庆市</w:t>
      </w:r>
      <w:r>
        <w:rPr>
          <w:rFonts w:eastAsia="方正小标宋_GBK"/>
          <w:sz w:val="44"/>
          <w:szCs w:val="44"/>
        </w:rPr>
        <w:t>202</w:t>
      </w:r>
      <w:r>
        <w:rPr>
          <w:rFonts w:eastAsia="方正小标宋_GBK" w:hint="eastAsia"/>
          <w:sz w:val="44"/>
          <w:szCs w:val="44"/>
        </w:rPr>
        <w:t>3</w:t>
      </w:r>
      <w:r>
        <w:rPr>
          <w:rFonts w:eastAsia="方正小标宋_GBK"/>
          <w:sz w:val="44"/>
          <w:szCs w:val="44"/>
        </w:rPr>
        <w:t>年第一批地方标准制修订计划项目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707"/>
        <w:gridCol w:w="1267"/>
        <w:gridCol w:w="1267"/>
        <w:gridCol w:w="3292"/>
        <w:gridCol w:w="3293"/>
      </w:tblGrid>
      <w:tr w:rsidR="00CF5002" w:rsidTr="00DB3D29">
        <w:trPr>
          <w:trHeight w:val="602"/>
          <w:tblHeader/>
          <w:jc w:val="center"/>
        </w:trPr>
        <w:tc>
          <w:tcPr>
            <w:tcW w:w="895" w:type="dxa"/>
            <w:vAlign w:val="center"/>
          </w:tcPr>
          <w:bookmarkEnd w:id="0"/>
          <w:p w:rsidR="00CF5002" w:rsidRDefault="00CF5002" w:rsidP="00DB3D29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序号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标准名称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标准性质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制定</w:t>
            </w:r>
            <w:r>
              <w:rPr>
                <w:rFonts w:eastAsia="方正黑体_GBK"/>
                <w:sz w:val="24"/>
                <w:szCs w:val="24"/>
              </w:rPr>
              <w:t>/</w:t>
            </w:r>
            <w:r>
              <w:rPr>
                <w:rFonts w:eastAsia="方正黑体_GBK"/>
                <w:sz w:val="24"/>
                <w:szCs w:val="24"/>
              </w:rPr>
              <w:t>修订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申报单位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spacing w:line="34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市级主管部门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山地城市车路协同系统建设指南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部分：路侧子系统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明月湖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协同创新研究院有限公司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功能型无人车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部分：术语与定义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北京理工大学重庆创新中心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功能型无人车自动驾驶功能场地试验方法及要求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北京理工大学重庆创新中心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中小企业数字化转型评估规范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重庆市工业互联网发展研究中心（中国工业互联网研究院重庆分院）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高层次人才“一站式”服务平台管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理规范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重庆市人才交流服务中心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重庆市人力资源和社会保障局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工伤劳动能力鉴定规程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重庆市社会保险局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重庆市人力资源和社会保障局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职业指导服务指南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重庆市就业服务管理局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重庆市人力资源和社会保障局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创业导师服务规范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重庆市就业服务管理局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重庆市人力资源和社会保障局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城乡公共服务设施规划标准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重庆市规划设计研究院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采煤沉陷区地质环境调查评价规范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重庆地质矿产研究院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页岩气开采行业主要水污染物排放标准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强制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重庆市生态环境科学研究院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重庆市生态环境局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化工园区主要水污染物排放标准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强制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重庆市生态环境科学研究院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重庆市生态环境局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职业健康管理服务规范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重庆市巴南区卫生健康委员会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重庆市卫生健康委员会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14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标准化托盘循环共用冷链作业指南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重庆市冷藏冷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带板运输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冷链物流操作指南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重庆市冷藏冷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食品冷链宅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配服务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重庆市冷藏冷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进口冷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链食品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追溯通用要求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重庆市质量和标准化研究院、重庆市冷藏冷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CF5002" w:rsidTr="00DB3D29">
        <w:trPr>
          <w:trHeight w:val="73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青少年心理健康服务指南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重庆九五医院有限公司、大渡口区老师进修学院、重庆市质量和标准化研究院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中国共产主义青年团重庆市委员会</w:t>
            </w:r>
          </w:p>
        </w:tc>
      </w:tr>
      <w:tr w:rsidR="00CF5002" w:rsidTr="00DB3D29">
        <w:trPr>
          <w:trHeight w:val="815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rFonts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供水企业水质检测能力建设规范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rFonts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rFonts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rFonts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重庆水务集团水质检测有限公司、重庆市城市供水节水事务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中心、重庆清泽水质检测有限公司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rFonts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重庆市城市管理局</w:t>
            </w:r>
          </w:p>
        </w:tc>
      </w:tr>
      <w:tr w:rsidR="00CF5002" w:rsidTr="00DB3D29">
        <w:trPr>
          <w:trHeight w:val="815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养老机构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介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护老人服务规范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重庆市第一社会福利院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CF5002" w:rsidTr="00DB3D29">
        <w:trPr>
          <w:trHeight w:val="815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救助保护机构未成人心理辅导服务规范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重庆市救助管理站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CF5002" w:rsidTr="00DB3D29">
        <w:trPr>
          <w:trHeight w:val="815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收养评估工作规范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重庆市婚姻收养登记管理中心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CF5002" w:rsidTr="00DB3D29">
        <w:trPr>
          <w:trHeight w:val="815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乡镇级行政区域勘界规范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重庆市民政局、重庆市勘测院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CF5002" w:rsidTr="00DB3D29">
        <w:trPr>
          <w:trHeight w:val="767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乡镇（街道）社会工作站建设与服务规范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重庆市南岸区民政局、西南大学、重庆即善社会工作服务中心、重庆市南岸区市场监督管理局、重庆市质量和标准化研究院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CF5002" w:rsidTr="00DB3D29">
        <w:trPr>
          <w:trHeight w:val="663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25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慈善组织食品捐赠规范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重庆市慈善捐赠服务中心、重庆市社会组织发展促进会、重庆市质量和标准化研究院等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CF5002" w:rsidTr="00DB3D29">
        <w:trPr>
          <w:trHeight w:val="708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网约车经营者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安全生产运营规范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重庆滴滴出行科技有限公司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重庆市应急管理局</w:t>
            </w:r>
          </w:p>
        </w:tc>
      </w:tr>
      <w:tr w:rsidR="00CF5002" w:rsidTr="00DB3D29">
        <w:trPr>
          <w:trHeight w:val="790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工贸行业企业维修作业安全规范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重庆市注册安全工程师协会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重庆市应急管理局</w:t>
            </w:r>
          </w:p>
        </w:tc>
      </w:tr>
      <w:tr w:rsidR="00CF5002" w:rsidTr="00DB3D29">
        <w:trPr>
          <w:trHeight w:val="790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气象次生灾害自动化监测规范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滑坡面场景形变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重庆市气象科学研究所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支持消费者集体诉讼工作规范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重庆市消费者权益保护委员会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质量基础设施“一站式”服务平台建设指南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重庆市质量和标准化研究院、重庆市市场监督管理局等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质量基础设施“一站式”服务指南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重庆市质量和标准化研究院、重庆市市场监督管理局等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32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质量基础设施“一站式”服务评价指南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重庆市质量和标准化研究院、重庆市市场监督管理局等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餐饮食品安全监管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智慧视频监控设施建设规范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重庆市质量和标准化研究院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食用农产品批发市场安全经营管理规范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重庆市质量和标准化研究院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集体用餐配送服务规范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重庆市质量和标准化研究院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火灾现场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照像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录像规则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火灾事故延伸调查规程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火灾调查询问规则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电子物证现场获取通用方法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火灾视频图像勘验检验规则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41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火灾现场制图规范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使用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领域消防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产品质量监督抽查方法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火灾现场三维重构技术规程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重庆市消防救援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总队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林区专项规划技术导则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森林防火暨质量提升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重庆市规划设计研究院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建设项目占用湿地、湿地公园生态影响评价专题报告编制规范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林木种子质量分级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重庆市林业科学研究院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地理标志产品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酉阳茶油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酉阳土家族苗族自治县林业局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油橄榄栽培技术规程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重庆油橄榄研究院有限公司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毛黄栌种子轻基质容器育苗技术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50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黄精林下种植技术规程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重庆市林业科学研究院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长江两岸营造林技术规程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重庆市林业科学研究院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风景名胜区保护与利用技术规程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重庆市林业科学研究院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重庆市林业局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细梗香草栽培技术规程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中国烟草总公司重庆市公司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玉米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镉低累积品区域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比选规程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马铃薯镉低累积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品种区域比选规程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水稻镉低累积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品种区域比选规程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    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油菜—高粱轮作病虫草害防控技术规程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丘陵地区油菜飞播生产技术规程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59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柑橘病虫害防治技术规程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重庆三峡农业科学院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白柚生产技术规程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重庆三峡农业科学院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甜樱桃生产技术规程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重庆三峡农业科学院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地理标志产品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奉节牛膝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奉节县中药材产业协会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地理标志产品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奉节贝母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奉节县中药材产业协会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地理标志产品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奉节党参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奉节县中药材产业协会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白芷种植技术规程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重庆市中药研究院、重庆市药物种植研究所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百合加工技术规程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重庆市中药研究院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枳壳采收与初加工技术规程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重庆市中药研究院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大叶黄精种苗质量分级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重庆市中药研究院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69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白术种子质量分级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重庆市药物种植研究所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白术——玉米生态种植技术规范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重庆市药物种植研究所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白术根腐病绿色防控技术规程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重庆市药物种植研究所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石柱长毛兔饲养管理技术规程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肉兔运输应激防范技术规程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大棚环境控制兔舍建设技术规程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草食牲畜价格采集规范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家禽价格采集规范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中华蜜蜂蜂王安全保存技术规范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重庆师范大学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中蜂生产性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能测定技术规范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彭水苗族土家族自治县畜牧发展中心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79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中蜂蜂蜜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溯源管理规范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彭水苗族土家族自治县畜牧发展中心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中蜂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介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王技术规范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彭水苗族土家族自治县畜牧发展中心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中蜂蜂群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扩繁技术规范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彭水苗族土家族自治县畜牧发展中心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中蜂蜂群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转场技术规范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彭水苗族土家族自治县畜牧发展中心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杂交狼尾草袋装青贮技术规程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鸡传染性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喉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气管炎防控技术规程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地方猪耳缘成纤维细胞样品采集技术规范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地方猪种遗传资源基因库保种技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87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地方猪精液采集技术规范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海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聆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I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号黑猪配套系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重庆市种猪场有限公司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饲料中沙门氏菌污染防控指南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兽用抗菌药使用减量化管理规范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过期饲料无害化处理技术规范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植物性饲料原料中玉米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赤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霉烯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酮污染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控制技术指南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水生动物细菌性病原鉴定技术规范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重庆市水产技术推广总站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水生动物细菌性病原菌耐药分析技术规范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重庆市水产技术推广总站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95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大口黑鲈繁殖技术规范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重庆市三峡生态渔业有限公司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大口黑鲈养殖技术规范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重庆市三峡生态渔业有限公司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籼粳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杂交稻栽培技术规程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籼粳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杂交稻中稻——再生稻栽培技术规程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十字花科蔬菜根肿病综合防治技术规程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重庆市农业技术推广总站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藏香猪养殖技术操作规程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巫溪县农产品质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量安全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监管站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绿色食品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巫溪老鹰茶生产技术操作规程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巫溪县农产品质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量安全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监管站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绿色食品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羊肚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菌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生产技术规程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巫溪县农产品质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量安全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监管站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山地农业绿色种植技术指南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巫溪县农产品质</w:t>
            </w:r>
            <w:proofErr w:type="gramStart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量安全</w:t>
            </w:r>
            <w:proofErr w:type="gramEnd"/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监管站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lastRenderedPageBreak/>
              <w:t>104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绿色食品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榨菜加工成品生产技术规程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重庆三峡职业学院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川佛手采收与初加工技术规程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重庆市开州区农业发展服务中心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CF5002" w:rsidTr="00DB3D29">
        <w:trPr>
          <w:trHeight w:val="716"/>
          <w:jc w:val="center"/>
        </w:trPr>
        <w:tc>
          <w:tcPr>
            <w:tcW w:w="895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3707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乡村特色风貌建设指南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1267" w:type="dxa"/>
            <w:vAlign w:val="center"/>
          </w:tcPr>
          <w:p w:rsidR="00CF5002" w:rsidRDefault="00CF5002" w:rsidP="00DB3D2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3292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重庆科技学院、重庆市质量和标准化研究院</w:t>
            </w:r>
          </w:p>
        </w:tc>
        <w:tc>
          <w:tcPr>
            <w:tcW w:w="3293" w:type="dxa"/>
            <w:vAlign w:val="center"/>
          </w:tcPr>
          <w:p w:rsidR="00CF5002" w:rsidRDefault="00CF5002" w:rsidP="00DB3D29">
            <w:pPr>
              <w:widowControl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rFonts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</w:tbl>
    <w:p w:rsidR="00CF5002" w:rsidRDefault="00CF5002" w:rsidP="00CF5002">
      <w:pPr>
        <w:widowControl/>
        <w:jc w:val="left"/>
        <w:rPr>
          <w:sz w:val="28"/>
          <w:szCs w:val="28"/>
        </w:rPr>
        <w:sectPr w:rsidR="00CF5002">
          <w:pgSz w:w="16838" w:h="11906" w:orient="landscape"/>
          <w:pgMar w:top="1531" w:right="2098" w:bottom="1531" w:left="1984" w:header="851" w:footer="1531" w:gutter="0"/>
          <w:cols w:space="720"/>
          <w:docGrid w:type="linesAndChars" w:linePitch="589" w:charSpace="-1024"/>
        </w:sectPr>
      </w:pPr>
    </w:p>
    <w:p w:rsidR="00C57820" w:rsidRPr="00CF5002" w:rsidRDefault="00C57820"/>
    <w:sectPr w:rsidR="00C57820" w:rsidRPr="00CF5002" w:rsidSect="00CF50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02" w:rsidRDefault="00CF5002" w:rsidP="00CF5002">
      <w:r>
        <w:separator/>
      </w:r>
    </w:p>
  </w:endnote>
  <w:endnote w:type="continuationSeparator" w:id="0">
    <w:p w:rsidR="00CF5002" w:rsidRDefault="00CF5002" w:rsidP="00CF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02" w:rsidRDefault="00CF5002" w:rsidP="00CF5002">
      <w:r>
        <w:separator/>
      </w:r>
    </w:p>
  </w:footnote>
  <w:footnote w:type="continuationSeparator" w:id="0">
    <w:p w:rsidR="00CF5002" w:rsidRDefault="00CF5002" w:rsidP="00CF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2"/>
    <w:rsid w:val="00382F32"/>
    <w:rsid w:val="00C57820"/>
    <w:rsid w:val="00C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F500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F50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0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5002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F500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F50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0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5002"/>
    <w:rPr>
      <w:rFonts w:ascii="Times New Roman" w:eastAsia="方正仿宋_GBK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罗宇</dc:creator>
  <cp:keywords/>
  <dc:description/>
  <cp:lastModifiedBy>罗宇</cp:lastModifiedBy>
  <cp:revision>2</cp:revision>
  <dcterms:created xsi:type="dcterms:W3CDTF">2023-02-22T02:35:00Z</dcterms:created>
  <dcterms:modified xsi:type="dcterms:W3CDTF">2023-02-22T02:35:00Z</dcterms:modified>
</cp:coreProperties>
</file>