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pStyle w:val="4"/>
        <w:widowControl/>
        <w:spacing w:beforeAutospacing="0" w:afterAutospacing="0"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pacing w:val="-12"/>
          <w:sz w:val="32"/>
          <w:szCs w:val="32"/>
        </w:rPr>
        <w:t>尼卡巴嗪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尼卡巴嗪对</w:t>
      </w:r>
      <w:r>
        <w:rPr>
          <w:rFonts w:ascii="Times New Roman" w:hAnsi="Times New Roman" w:eastAsia="仿宋_GB2312" w:cs="Times New Roman"/>
          <w:sz w:val="32"/>
          <w:szCs w:val="32"/>
        </w:rPr>
        <w:t>鸡的多种艾美耳球虫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病</w:t>
      </w:r>
      <w:r>
        <w:rPr>
          <w:rFonts w:ascii="Times New Roman" w:hAnsi="Times New Roman" w:eastAsia="仿宋_GB2312" w:cs="Times New Roman"/>
          <w:sz w:val="32"/>
          <w:szCs w:val="32"/>
        </w:rPr>
        <w:t>有良好的防治效果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具有易吸收、长效等特点。长期食用尼卡巴嗪残留超标的食品，</w:t>
      </w:r>
      <w:r>
        <w:rPr>
          <w:rFonts w:ascii="Times New Roman" w:hAnsi="Times New Roman" w:eastAsia="仿宋_GB2312" w:cs="Times New Roman"/>
          <w:sz w:val="32"/>
          <w:szCs w:val="32"/>
        </w:rPr>
        <w:t>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导致在人体内蓄积，对人体健康有一定影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响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食品中兽药最大残留限量》（GB 31650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2019）</w:t>
      </w:r>
      <w:r>
        <w:rPr>
          <w:rFonts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仿宋_GB2312" w:eastAsia="仿宋_GB2312"/>
          <w:sz w:val="32"/>
          <w:szCs w:val="32"/>
        </w:rPr>
        <w:t>尼卡巴嗪在鸡肉中的最大残留限量值为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200</w:t>
      </w:r>
      <w:r>
        <w:rPr>
          <w:rFonts w:ascii="Times New Roman" w:hAnsi="Times New Roman" w:eastAsia="仿宋_GB2312" w:cs="Times New Roman"/>
          <w:sz w:val="32"/>
          <w:szCs w:val="32"/>
        </w:rPr>
        <w:t>μg/kg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5"/>
        <w:numPr>
          <w:ilvl w:val="0"/>
          <w:numId w:val="0"/>
        </w:numPr>
        <w:spacing w:after="0" w:line="594" w:lineRule="exact"/>
        <w:ind w:leftChars="200" w:firstLine="320" w:firstLineChars="100"/>
        <w:rPr>
          <w:rFonts w:hint="eastAsia" w:ascii="黑体" w:hAnsi="黑体" w:eastAsia="黑体" w:cs="黑体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脱氢乙酸及其钠盐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  <w:highlight w:val="none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《食品安全国家标准 食品添加剂使用标准》</w:t>
      </w:r>
      <w:r>
        <w:rPr>
          <w:rFonts w:hint="eastAsia" w:eastAsia="仿宋_GB2312"/>
          <w:kern w:val="0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2014）中规定，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米粉制品</w:t>
      </w:r>
      <w:r>
        <w:rPr>
          <w:rFonts w:ascii="Times New Roman" w:hAnsi="Times New Roman" w:eastAsia="仿宋_GB2312"/>
          <w:sz w:val="32"/>
          <w:szCs w:val="32"/>
          <w:highlight w:val="none"/>
        </w:rPr>
        <w:t>中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得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使用</w:t>
      </w:r>
      <w:r>
        <w:rPr>
          <w:rFonts w:ascii="Times New Roman" w:hAnsi="Times New Roman" w:eastAsia="仿宋_GB2312"/>
          <w:sz w:val="32"/>
          <w:szCs w:val="32"/>
          <w:highlight w:val="none"/>
        </w:rPr>
        <w:t>脱氢乙酸及其钠盐。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二氧化硫残留量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二氧化硫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食品加工中常用的漂白剂和防腐剂，具有漂白、防腐和抗氧化作用。少量二氧化硫进入人体不会对身体造成健康危害，但过量食用会引起如恶心、呕吐等胃肠道反应。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品安全国家标准 食品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添加剂使用标准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》（GB 276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中规定，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二氧化硫（以二氧化硫残留量计）在</w:t>
      </w:r>
      <w:r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干制蔬菜（脱水马铃薯除外）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中最大使用量为0.2g/kg</w:t>
      </w:r>
      <w:r>
        <w:rPr>
          <w:rFonts w:hint="eastAsia" w:ascii="仿宋_GB2312" w:hAnsi="仿宋_GB2312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。</w:t>
      </w:r>
    </w:p>
    <w:sectPr>
      <w:pgSz w:w="11906" w:h="16838"/>
      <w:pgMar w:top="2098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revisionView w:markup="0"/>
  <w:documentProtection w:edit="readOnly" w:enforcement="1" w:cryptProviderType="rsaFull" w:cryptAlgorithmClass="hash" w:cryptAlgorithmType="typeAny" w:cryptAlgorithmSid="4" w:cryptSpinCount="0" w:hash="WwJTBYyYGl6sYXBJSgM+KIpnlrc=" w:salt="lrmh39TakNK5Wl10O5bVv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jIyOTZjN2RlYTlmMzQwOGUxN2I2YTZhYTcyNTYifQ=="/>
  </w:docVars>
  <w:rsids>
    <w:rsidRoot w:val="00000000"/>
    <w:rsid w:val="02F63394"/>
    <w:rsid w:val="0BB77FDE"/>
    <w:rsid w:val="123E3D9D"/>
    <w:rsid w:val="27AE2564"/>
    <w:rsid w:val="281629A2"/>
    <w:rsid w:val="30A522E5"/>
    <w:rsid w:val="39861EF9"/>
    <w:rsid w:val="3CAC09DE"/>
    <w:rsid w:val="3E5A7DF8"/>
    <w:rsid w:val="3E6854C2"/>
    <w:rsid w:val="49AE0E90"/>
    <w:rsid w:val="4C392DFB"/>
    <w:rsid w:val="4EB477DE"/>
    <w:rsid w:val="508A1E77"/>
    <w:rsid w:val="512902E8"/>
    <w:rsid w:val="524522C3"/>
    <w:rsid w:val="53134755"/>
    <w:rsid w:val="58F16B57"/>
    <w:rsid w:val="59F139BC"/>
    <w:rsid w:val="62991F8F"/>
    <w:rsid w:val="63777331"/>
    <w:rsid w:val="6985167E"/>
    <w:rsid w:val="6B02002E"/>
    <w:rsid w:val="6D1C4347"/>
    <w:rsid w:val="6F9B5EAF"/>
    <w:rsid w:val="6F9E2EC1"/>
    <w:rsid w:val="72BB79B9"/>
    <w:rsid w:val="75F21B89"/>
    <w:rsid w:val="76E934EC"/>
    <w:rsid w:val="7AB83901"/>
    <w:rsid w:val="7E0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477</Characters>
  <Lines>0</Lines>
  <Paragraphs>0</Paragraphs>
  <TotalTime>60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WPS_447671549</cp:lastModifiedBy>
  <dcterms:modified xsi:type="dcterms:W3CDTF">2023-02-21T08:27:28Z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40BD5F2C0B5541DAB9CCB264F1341675</vt:lpwstr>
  </property>
</Properties>
</file>