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吡虫啉属内吸性杀虫剂，具有触杀和胃毒作用。少量的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残留不会引起人体急性中毒，但长期食用吡虫啉超标的食品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对人体健康有一定影响。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食品中农药最大残留限量》（GB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2021）中规定，吡虫啉在香蕉中的最大残留量为0.05mg/kg。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二、毒死蜱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毒死蜱是一种硫代磷酸酯类有机磷杀虫剂，具有良好的触杀、胃毒和熏蒸作用。少量的残留不会引起人体急性中毒，但长期食用毒死蜱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残留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超标的食品，可能对人体健康有一定影响。《食品安全国家标准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）中规定，毒死蜱在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芹菜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中的最大残留限量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值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05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韭菜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中的最大残留限量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值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mg/kg。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铜绿假单胞菌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铜绿假单胞菌是一种条件致病菌，广泛分布于水、空气、正常人的皮肤、呼吸道和肠道等，易在潮湿的环境存活，对消毒剂、紫外线等具有较强的抵抗力。铜绿假单胞菌对于免疫力较弱的人群健康风险较大。《食品安全国家标准 包装饮用水》（GB 19298—2014）中规定，包装饮用水同一批次产品5个样品中铜绿假单胞菌的检测结果均为不得检出。</w:t>
      </w:r>
    </w:p>
    <w:p>
      <w:pPr>
        <w:numPr>
          <w:ilvl w:val="255"/>
          <w:numId w:val="0"/>
        </w:num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恩诺沙星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残留</w:t>
      </w:r>
      <w:r>
        <w:rPr>
          <w:rFonts w:ascii="Times New Roman" w:hAnsi="Times New Roman" w:eastAsia="仿宋_GB2312" w:cs="Times New Roman"/>
          <w:sz w:val="32"/>
          <w:szCs w:val="32"/>
        </w:rPr>
        <w:t>超标的食品，可能在人体中蓄积，进而对人体机能产生危害，还可能使人体产生耐药性菌株。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（GB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31650—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）中规定，</w:t>
      </w:r>
      <w:r>
        <w:rPr>
          <w:rFonts w:ascii="Times New Roman" w:hAnsi="Times New Roman" w:eastAsia="仿宋_GB2312" w:cs="Times New Roman"/>
          <w:sz w:val="32"/>
          <w:szCs w:val="32"/>
        </w:rPr>
        <w:t>恩诺沙星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牛蛙、泥鳅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中的最大残留限量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值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100μg/kg。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MGNiNDg1MmM2MmQ4ODBkMmVmYWYzMzcyMTc1ZDcifQ=="/>
  </w:docVars>
  <w:rsids>
    <w:rsidRoot w:val="00000000"/>
    <w:rsid w:val="1AF4556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640</Characters>
  <Lines>0</Lines>
  <Paragraphs>0</Paragraphs>
  <TotalTime>0</TotalTime>
  <ScaleCrop>false</ScaleCrop>
  <LinksUpToDate>false</LinksUpToDate>
  <CharactersWithSpaces>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2022-11-21T11:03:42Z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D0D11F2170C547969D6D51D54827D987</vt:lpwstr>
  </property>
</Properties>
</file>