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重庆市儿童推车产</w:t>
      </w:r>
      <w:bookmarkStart w:id="0" w:name="_GoBack"/>
      <w:bookmarkEnd w:id="0"/>
      <w:r>
        <w:rPr>
          <w:rFonts w:hint="eastAsia" w:ascii="方正小标宋简体" w:hAnsi="仿宋" w:eastAsia="方正小标宋简体" w:cs="方正仿宋简体"/>
          <w:color w:val="000000"/>
          <w:sz w:val="32"/>
          <w:szCs w:val="32"/>
        </w:rPr>
        <w:t>品质量监督抽查实施细则</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年版）</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每批次抽取样品</w:t>
      </w:r>
      <w:r>
        <w:rPr>
          <w:rFonts w:hint="eastAsia" w:ascii="宋体" w:hAnsi="宋体"/>
          <w:szCs w:val="21"/>
        </w:rPr>
        <w:t>2辆，其中1辆作为检验样品，1辆作为备用样品</w:t>
      </w:r>
      <w:r>
        <w:rPr>
          <w:rFonts w:hint="eastAsia"/>
        </w:rPr>
        <w:t>。</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color w:val="000000"/>
          <w:szCs w:val="21"/>
        </w:rPr>
      </w:pPr>
      <w:r>
        <w:rPr>
          <w:rFonts w:hAnsi="宋体"/>
          <w:color w:val="000000"/>
          <w:szCs w:val="21"/>
        </w:rPr>
        <w:t>表</w:t>
      </w:r>
      <w:r>
        <w:rPr>
          <w:rFonts w:hint="eastAsia"/>
          <w:color w:val="000000"/>
          <w:szCs w:val="21"/>
        </w:rPr>
        <w:t xml:space="preserve">1 </w:t>
      </w:r>
      <w:r>
        <w:rPr>
          <w:rFonts w:hAnsi="宋体"/>
          <w:color w:val="000000"/>
          <w:szCs w:val="21"/>
        </w:rPr>
        <w:t>检验项目</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4787"/>
        <w:gridCol w:w="3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629" w:type="pct"/>
            <w:vAlign w:val="center"/>
          </w:tcPr>
          <w:p>
            <w:pPr>
              <w:snapToGrid w:val="0"/>
              <w:spacing w:line="440" w:lineRule="exact"/>
              <w:jc w:val="center"/>
              <w:rPr>
                <w:color w:val="000000"/>
                <w:szCs w:val="21"/>
              </w:rPr>
            </w:pPr>
            <w:r>
              <w:rPr>
                <w:rFonts w:hAnsi="宋体"/>
                <w:color w:val="000000"/>
                <w:szCs w:val="21"/>
              </w:rPr>
              <w:t>序号</w:t>
            </w:r>
          </w:p>
        </w:tc>
        <w:tc>
          <w:tcPr>
            <w:tcW w:w="2610" w:type="pct"/>
            <w:vAlign w:val="center"/>
          </w:tcPr>
          <w:p>
            <w:pPr>
              <w:snapToGrid w:val="0"/>
              <w:spacing w:line="440" w:lineRule="exact"/>
              <w:jc w:val="center"/>
              <w:rPr>
                <w:color w:val="000000"/>
                <w:szCs w:val="21"/>
              </w:rPr>
            </w:pPr>
            <w:r>
              <w:rPr>
                <w:rFonts w:hAnsi="宋体"/>
                <w:color w:val="000000"/>
                <w:szCs w:val="21"/>
              </w:rPr>
              <w:t>检验项目</w:t>
            </w:r>
          </w:p>
        </w:tc>
        <w:tc>
          <w:tcPr>
            <w:tcW w:w="1759" w:type="pct"/>
            <w:vAlign w:val="center"/>
          </w:tcPr>
          <w:p>
            <w:pPr>
              <w:snapToGrid w:val="0"/>
              <w:spacing w:line="440" w:lineRule="exact"/>
              <w:jc w:val="center"/>
              <w:rPr>
                <w:color w:val="000000"/>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629" w:type="pct"/>
            <w:vAlign w:val="center"/>
          </w:tcPr>
          <w:p>
            <w:pPr>
              <w:snapToGrid w:val="0"/>
              <w:spacing w:line="440" w:lineRule="exact"/>
              <w:jc w:val="center"/>
              <w:rPr>
                <w:color w:val="000000"/>
                <w:szCs w:val="21"/>
              </w:rPr>
            </w:pPr>
            <w:r>
              <w:rPr>
                <w:color w:val="000000"/>
                <w:szCs w:val="21"/>
              </w:rPr>
              <w:t>1</w:t>
            </w:r>
          </w:p>
        </w:tc>
        <w:tc>
          <w:tcPr>
            <w:tcW w:w="2610" w:type="pct"/>
            <w:vAlign w:val="center"/>
          </w:tcPr>
          <w:p>
            <w:pPr>
              <w:pStyle w:val="16"/>
              <w:snapToGrid w:val="0"/>
              <w:spacing w:line="440" w:lineRule="exact"/>
              <w:jc w:val="center"/>
              <w:rPr>
                <w:color w:val="000000"/>
                <w:szCs w:val="21"/>
              </w:rPr>
            </w:pPr>
            <w:r>
              <w:rPr>
                <w:rFonts w:hAnsi="宋体"/>
                <w:color w:val="000000"/>
                <w:szCs w:val="21"/>
              </w:rPr>
              <w:t>材料质量</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629" w:type="pct"/>
            <w:vAlign w:val="center"/>
          </w:tcPr>
          <w:p>
            <w:pPr>
              <w:snapToGrid w:val="0"/>
              <w:spacing w:line="440" w:lineRule="exact"/>
              <w:jc w:val="center"/>
              <w:rPr>
                <w:color w:val="000000"/>
                <w:szCs w:val="21"/>
              </w:rPr>
            </w:pPr>
            <w:r>
              <w:rPr>
                <w:color w:val="000000"/>
                <w:szCs w:val="21"/>
              </w:rPr>
              <w:t>2</w:t>
            </w:r>
          </w:p>
        </w:tc>
        <w:tc>
          <w:tcPr>
            <w:tcW w:w="2610" w:type="pct"/>
            <w:vAlign w:val="center"/>
          </w:tcPr>
          <w:p>
            <w:pPr>
              <w:pStyle w:val="17"/>
              <w:snapToGrid w:val="0"/>
              <w:spacing w:line="440" w:lineRule="exact"/>
              <w:ind w:firstLine="0" w:firstLineChars="0"/>
              <w:jc w:val="center"/>
              <w:rPr>
                <w:rFonts w:ascii="Times New Roman"/>
                <w:color w:val="000000"/>
                <w:kern w:val="2"/>
                <w:szCs w:val="21"/>
              </w:rPr>
            </w:pPr>
            <w:r>
              <w:rPr>
                <w:rFonts w:ascii="Times New Roman" w:hAnsi="宋体"/>
                <w:color w:val="000000"/>
                <w:kern w:val="2"/>
                <w:szCs w:val="21"/>
              </w:rPr>
              <w:t>特定可迁移元素最大限量</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629" w:type="pct"/>
            <w:vAlign w:val="center"/>
          </w:tcPr>
          <w:p>
            <w:pPr>
              <w:snapToGrid w:val="0"/>
              <w:spacing w:line="440" w:lineRule="exact"/>
              <w:jc w:val="center"/>
              <w:rPr>
                <w:color w:val="000000"/>
                <w:szCs w:val="21"/>
              </w:rPr>
            </w:pPr>
            <w:r>
              <w:rPr>
                <w:color w:val="000000"/>
                <w:szCs w:val="21"/>
              </w:rPr>
              <w:t>3</w:t>
            </w:r>
          </w:p>
        </w:tc>
        <w:tc>
          <w:tcPr>
            <w:tcW w:w="2610" w:type="pct"/>
            <w:vAlign w:val="center"/>
          </w:tcPr>
          <w:p>
            <w:pPr>
              <w:snapToGrid w:val="0"/>
              <w:spacing w:line="440" w:lineRule="exact"/>
              <w:jc w:val="center"/>
              <w:rPr>
                <w:color w:val="000000"/>
                <w:szCs w:val="21"/>
              </w:rPr>
            </w:pPr>
            <w:r>
              <w:rPr>
                <w:rFonts w:hAnsi="宋体"/>
                <w:color w:val="000000"/>
                <w:szCs w:val="21"/>
              </w:rPr>
              <w:t>金属表面</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9" w:type="pct"/>
            <w:vAlign w:val="center"/>
          </w:tcPr>
          <w:p>
            <w:pPr>
              <w:snapToGrid w:val="0"/>
              <w:spacing w:line="440" w:lineRule="exact"/>
              <w:jc w:val="center"/>
              <w:rPr>
                <w:color w:val="000000"/>
                <w:szCs w:val="21"/>
              </w:rPr>
            </w:pPr>
            <w:r>
              <w:rPr>
                <w:color w:val="000000"/>
                <w:szCs w:val="21"/>
              </w:rPr>
              <w:t>4</w:t>
            </w:r>
          </w:p>
        </w:tc>
        <w:tc>
          <w:tcPr>
            <w:tcW w:w="2610" w:type="pct"/>
            <w:vAlign w:val="center"/>
          </w:tcPr>
          <w:p>
            <w:pPr>
              <w:snapToGrid w:val="0"/>
              <w:spacing w:line="440" w:lineRule="exact"/>
              <w:jc w:val="center"/>
              <w:rPr>
                <w:color w:val="000000"/>
                <w:szCs w:val="21"/>
              </w:rPr>
            </w:pPr>
            <w:r>
              <w:rPr>
                <w:rFonts w:hAnsi="宋体"/>
                <w:color w:val="000000"/>
                <w:szCs w:val="21"/>
              </w:rPr>
              <w:t>燃烧性能</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629" w:type="pct"/>
            <w:vAlign w:val="center"/>
          </w:tcPr>
          <w:p>
            <w:pPr>
              <w:snapToGrid w:val="0"/>
              <w:spacing w:line="440" w:lineRule="exact"/>
              <w:jc w:val="center"/>
              <w:rPr>
                <w:color w:val="000000"/>
                <w:szCs w:val="21"/>
              </w:rPr>
            </w:pPr>
            <w:r>
              <w:rPr>
                <w:color w:val="000000"/>
                <w:szCs w:val="21"/>
              </w:rPr>
              <w:t>5</w:t>
            </w:r>
          </w:p>
        </w:tc>
        <w:tc>
          <w:tcPr>
            <w:tcW w:w="2610" w:type="pct"/>
            <w:vAlign w:val="center"/>
          </w:tcPr>
          <w:p>
            <w:pPr>
              <w:snapToGrid w:val="0"/>
              <w:spacing w:line="440" w:lineRule="exact"/>
              <w:jc w:val="center"/>
              <w:rPr>
                <w:color w:val="000000"/>
                <w:szCs w:val="21"/>
              </w:rPr>
            </w:pPr>
            <w:r>
              <w:rPr>
                <w:rFonts w:hAnsi="宋体"/>
                <w:color w:val="000000"/>
                <w:szCs w:val="21"/>
              </w:rPr>
              <w:t>外露的开口管子</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9" w:type="pct"/>
            <w:vAlign w:val="center"/>
          </w:tcPr>
          <w:p>
            <w:pPr>
              <w:snapToGrid w:val="0"/>
              <w:spacing w:line="440" w:lineRule="exact"/>
              <w:jc w:val="center"/>
              <w:rPr>
                <w:color w:val="000000"/>
                <w:szCs w:val="21"/>
              </w:rPr>
            </w:pPr>
            <w:r>
              <w:rPr>
                <w:color w:val="000000"/>
                <w:szCs w:val="21"/>
              </w:rPr>
              <w:t>6</w:t>
            </w:r>
          </w:p>
        </w:tc>
        <w:tc>
          <w:tcPr>
            <w:tcW w:w="2610" w:type="pct"/>
            <w:vAlign w:val="center"/>
          </w:tcPr>
          <w:p>
            <w:pPr>
              <w:snapToGrid w:val="0"/>
              <w:spacing w:line="440" w:lineRule="exact"/>
              <w:jc w:val="center"/>
              <w:rPr>
                <w:color w:val="000000"/>
                <w:szCs w:val="21"/>
              </w:rPr>
            </w:pPr>
            <w:r>
              <w:rPr>
                <w:rFonts w:hAnsi="宋体"/>
                <w:color w:val="000000"/>
                <w:szCs w:val="21"/>
              </w:rPr>
              <w:t>危险夹缝</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629" w:type="pct"/>
            <w:vAlign w:val="center"/>
          </w:tcPr>
          <w:p>
            <w:pPr>
              <w:snapToGrid w:val="0"/>
              <w:spacing w:line="440" w:lineRule="exact"/>
              <w:jc w:val="center"/>
              <w:rPr>
                <w:color w:val="000000"/>
                <w:szCs w:val="21"/>
              </w:rPr>
            </w:pPr>
            <w:r>
              <w:rPr>
                <w:color w:val="000000"/>
                <w:szCs w:val="21"/>
              </w:rPr>
              <w:t>7</w:t>
            </w:r>
          </w:p>
        </w:tc>
        <w:tc>
          <w:tcPr>
            <w:tcW w:w="2610" w:type="pct"/>
            <w:vAlign w:val="center"/>
          </w:tcPr>
          <w:p>
            <w:pPr>
              <w:snapToGrid w:val="0"/>
              <w:spacing w:line="440" w:lineRule="exact"/>
              <w:jc w:val="center"/>
              <w:rPr>
                <w:color w:val="000000"/>
                <w:szCs w:val="21"/>
              </w:rPr>
            </w:pPr>
            <w:r>
              <w:rPr>
                <w:rFonts w:hAnsi="宋体"/>
                <w:color w:val="000000"/>
                <w:szCs w:val="21"/>
              </w:rPr>
              <w:t>剪切和挤夹点</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629" w:type="pct"/>
            <w:vAlign w:val="center"/>
          </w:tcPr>
          <w:p>
            <w:pPr>
              <w:snapToGrid w:val="0"/>
              <w:spacing w:line="440" w:lineRule="exact"/>
              <w:jc w:val="center"/>
              <w:rPr>
                <w:color w:val="000000"/>
                <w:szCs w:val="21"/>
              </w:rPr>
            </w:pPr>
            <w:r>
              <w:rPr>
                <w:color w:val="000000"/>
                <w:szCs w:val="21"/>
              </w:rPr>
              <w:t>8</w:t>
            </w:r>
          </w:p>
        </w:tc>
        <w:tc>
          <w:tcPr>
            <w:tcW w:w="2610" w:type="pct"/>
            <w:vAlign w:val="center"/>
          </w:tcPr>
          <w:p>
            <w:pPr>
              <w:snapToGrid w:val="0"/>
              <w:spacing w:line="440" w:lineRule="exact"/>
              <w:jc w:val="center"/>
              <w:rPr>
                <w:color w:val="000000"/>
                <w:szCs w:val="21"/>
              </w:rPr>
            </w:pPr>
            <w:r>
              <w:rPr>
                <w:rFonts w:hAnsi="宋体"/>
                <w:color w:val="000000"/>
                <w:szCs w:val="21"/>
              </w:rPr>
              <w:t>锐利边缘和尖端</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629" w:type="pct"/>
            <w:vAlign w:val="center"/>
          </w:tcPr>
          <w:p>
            <w:pPr>
              <w:snapToGrid w:val="0"/>
              <w:spacing w:line="440" w:lineRule="exact"/>
              <w:jc w:val="center"/>
              <w:rPr>
                <w:color w:val="000000"/>
                <w:szCs w:val="21"/>
              </w:rPr>
            </w:pPr>
            <w:r>
              <w:rPr>
                <w:color w:val="000000"/>
                <w:szCs w:val="21"/>
              </w:rPr>
              <w:t>9</w:t>
            </w:r>
          </w:p>
        </w:tc>
        <w:tc>
          <w:tcPr>
            <w:tcW w:w="2610" w:type="pct"/>
            <w:vAlign w:val="center"/>
          </w:tcPr>
          <w:p>
            <w:pPr>
              <w:snapToGrid w:val="0"/>
              <w:spacing w:line="440" w:lineRule="exact"/>
              <w:jc w:val="center"/>
              <w:rPr>
                <w:color w:val="000000"/>
                <w:szCs w:val="21"/>
              </w:rPr>
            </w:pPr>
            <w:r>
              <w:rPr>
                <w:rFonts w:hAnsi="宋体"/>
                <w:color w:val="000000"/>
                <w:szCs w:val="21"/>
              </w:rPr>
              <w:t>小零件</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9" w:type="pct"/>
            <w:vAlign w:val="center"/>
          </w:tcPr>
          <w:p>
            <w:pPr>
              <w:snapToGrid w:val="0"/>
              <w:spacing w:line="440" w:lineRule="exact"/>
              <w:jc w:val="center"/>
              <w:rPr>
                <w:color w:val="000000"/>
                <w:szCs w:val="21"/>
              </w:rPr>
            </w:pPr>
            <w:r>
              <w:rPr>
                <w:color w:val="000000"/>
                <w:szCs w:val="21"/>
              </w:rPr>
              <w:t>10</w:t>
            </w:r>
          </w:p>
        </w:tc>
        <w:tc>
          <w:tcPr>
            <w:tcW w:w="2610" w:type="pct"/>
            <w:vAlign w:val="center"/>
          </w:tcPr>
          <w:p>
            <w:pPr>
              <w:snapToGrid w:val="0"/>
              <w:spacing w:line="440" w:lineRule="exact"/>
              <w:jc w:val="center"/>
              <w:rPr>
                <w:color w:val="000000"/>
                <w:szCs w:val="21"/>
              </w:rPr>
            </w:pPr>
            <w:r>
              <w:rPr>
                <w:rFonts w:hAnsi="宋体"/>
                <w:color w:val="000000"/>
                <w:szCs w:val="21"/>
              </w:rPr>
              <w:t>外露突出物</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629" w:type="pct"/>
            <w:vAlign w:val="center"/>
          </w:tcPr>
          <w:p>
            <w:pPr>
              <w:snapToGrid w:val="0"/>
              <w:spacing w:line="440" w:lineRule="exact"/>
              <w:jc w:val="center"/>
              <w:rPr>
                <w:color w:val="000000"/>
                <w:szCs w:val="21"/>
              </w:rPr>
            </w:pPr>
            <w:r>
              <w:rPr>
                <w:color w:val="000000"/>
                <w:szCs w:val="21"/>
              </w:rPr>
              <w:t>11</w:t>
            </w:r>
          </w:p>
        </w:tc>
        <w:tc>
          <w:tcPr>
            <w:tcW w:w="2610" w:type="pct"/>
            <w:vAlign w:val="center"/>
          </w:tcPr>
          <w:p>
            <w:pPr>
              <w:snapToGrid w:val="0"/>
              <w:spacing w:line="440" w:lineRule="exact"/>
              <w:jc w:val="center"/>
              <w:rPr>
                <w:color w:val="000000"/>
                <w:szCs w:val="21"/>
              </w:rPr>
            </w:pPr>
            <w:r>
              <w:rPr>
                <w:rFonts w:hAnsi="宋体"/>
                <w:color w:val="000000"/>
                <w:szCs w:val="21"/>
              </w:rPr>
              <w:t>机械部件的连接</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9" w:type="pct"/>
            <w:vAlign w:val="center"/>
          </w:tcPr>
          <w:p>
            <w:pPr>
              <w:snapToGrid w:val="0"/>
              <w:spacing w:line="440" w:lineRule="exact"/>
              <w:jc w:val="center"/>
              <w:rPr>
                <w:color w:val="000000"/>
                <w:szCs w:val="21"/>
              </w:rPr>
            </w:pPr>
            <w:r>
              <w:rPr>
                <w:color w:val="000000"/>
                <w:szCs w:val="21"/>
              </w:rPr>
              <w:t>12</w:t>
            </w:r>
          </w:p>
        </w:tc>
        <w:tc>
          <w:tcPr>
            <w:tcW w:w="2610" w:type="pct"/>
            <w:vAlign w:val="center"/>
          </w:tcPr>
          <w:p>
            <w:pPr>
              <w:pStyle w:val="18"/>
              <w:tabs>
                <w:tab w:val="clear" w:pos="1680"/>
              </w:tabs>
              <w:snapToGrid w:val="0"/>
              <w:spacing w:line="440" w:lineRule="exact"/>
              <w:ind w:left="0" w:firstLine="0"/>
              <w:jc w:val="center"/>
              <w:rPr>
                <w:rFonts w:ascii="Times New Roman" w:eastAsia="宋体"/>
                <w:color w:val="000000"/>
                <w:kern w:val="2"/>
                <w:szCs w:val="21"/>
              </w:rPr>
            </w:pPr>
            <w:r>
              <w:rPr>
                <w:rFonts w:ascii="Times New Roman" w:hAnsi="宋体" w:eastAsia="宋体"/>
                <w:color w:val="000000"/>
                <w:kern w:val="2"/>
                <w:szCs w:val="21"/>
              </w:rPr>
              <w:t>卧兜的最小内部高度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629" w:type="pct"/>
            <w:vAlign w:val="center"/>
          </w:tcPr>
          <w:p>
            <w:pPr>
              <w:snapToGrid w:val="0"/>
              <w:spacing w:line="440" w:lineRule="exact"/>
              <w:jc w:val="center"/>
              <w:rPr>
                <w:color w:val="000000"/>
                <w:szCs w:val="21"/>
              </w:rPr>
            </w:pPr>
            <w:r>
              <w:rPr>
                <w:color w:val="000000"/>
                <w:szCs w:val="21"/>
              </w:rPr>
              <w:t>13</w:t>
            </w:r>
          </w:p>
        </w:tc>
        <w:tc>
          <w:tcPr>
            <w:tcW w:w="2610" w:type="pct"/>
            <w:vAlign w:val="center"/>
          </w:tcPr>
          <w:p>
            <w:pPr>
              <w:snapToGrid w:val="0"/>
              <w:spacing w:line="440" w:lineRule="exact"/>
              <w:jc w:val="center"/>
              <w:rPr>
                <w:color w:val="000000"/>
                <w:szCs w:val="21"/>
              </w:rPr>
            </w:pPr>
            <w:r>
              <w:rPr>
                <w:rFonts w:hAnsi="宋体"/>
                <w:color w:val="000000"/>
                <w:szCs w:val="21"/>
              </w:rPr>
              <w:t>座兜的座垫与靠背的角度和靠背的高度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29" w:type="pct"/>
            <w:vAlign w:val="center"/>
          </w:tcPr>
          <w:p>
            <w:pPr>
              <w:snapToGrid w:val="0"/>
              <w:spacing w:line="440" w:lineRule="exact"/>
              <w:jc w:val="center"/>
              <w:rPr>
                <w:color w:val="000000"/>
                <w:szCs w:val="21"/>
              </w:rPr>
            </w:pPr>
            <w:r>
              <w:rPr>
                <w:color w:val="000000"/>
                <w:szCs w:val="21"/>
              </w:rPr>
              <w:t>14</w:t>
            </w:r>
          </w:p>
        </w:tc>
        <w:tc>
          <w:tcPr>
            <w:tcW w:w="2610" w:type="pct"/>
            <w:vAlign w:val="center"/>
          </w:tcPr>
          <w:p>
            <w:pPr>
              <w:snapToGrid w:val="0"/>
              <w:spacing w:line="440" w:lineRule="exact"/>
              <w:jc w:val="center"/>
              <w:rPr>
                <w:color w:val="000000"/>
                <w:szCs w:val="21"/>
              </w:rPr>
            </w:pPr>
            <w:r>
              <w:rPr>
                <w:rFonts w:hAnsi="宋体"/>
                <w:color w:val="000000"/>
                <w:szCs w:val="21"/>
              </w:rPr>
              <w:t>推车的适用年龄</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629" w:type="pct"/>
            <w:vAlign w:val="center"/>
          </w:tcPr>
          <w:p>
            <w:pPr>
              <w:snapToGrid w:val="0"/>
              <w:spacing w:line="440" w:lineRule="exact"/>
              <w:jc w:val="center"/>
              <w:rPr>
                <w:color w:val="000000"/>
                <w:szCs w:val="21"/>
              </w:rPr>
            </w:pPr>
            <w:r>
              <w:rPr>
                <w:color w:val="000000"/>
                <w:szCs w:val="21"/>
              </w:rPr>
              <w:t>15</w:t>
            </w:r>
          </w:p>
        </w:tc>
        <w:tc>
          <w:tcPr>
            <w:tcW w:w="2610" w:type="pct"/>
            <w:vAlign w:val="center"/>
          </w:tcPr>
          <w:p>
            <w:pPr>
              <w:snapToGrid w:val="0"/>
              <w:spacing w:line="440" w:lineRule="exact"/>
              <w:jc w:val="center"/>
              <w:rPr>
                <w:color w:val="000000"/>
                <w:szCs w:val="21"/>
              </w:rPr>
            </w:pPr>
            <w:r>
              <w:rPr>
                <w:rFonts w:hAnsi="宋体"/>
                <w:color w:val="000000"/>
                <w:szCs w:val="21"/>
              </w:rPr>
              <w:t>卧兜和座兜连接在车架上的装置</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629" w:type="pct"/>
            <w:vAlign w:val="center"/>
          </w:tcPr>
          <w:p>
            <w:pPr>
              <w:snapToGrid w:val="0"/>
              <w:spacing w:line="440" w:lineRule="exact"/>
              <w:jc w:val="center"/>
              <w:rPr>
                <w:color w:val="000000"/>
                <w:szCs w:val="21"/>
              </w:rPr>
            </w:pPr>
            <w:r>
              <w:rPr>
                <w:color w:val="000000"/>
                <w:szCs w:val="21"/>
              </w:rPr>
              <w:t>16</w:t>
            </w:r>
          </w:p>
        </w:tc>
        <w:tc>
          <w:tcPr>
            <w:tcW w:w="2610" w:type="pct"/>
            <w:vAlign w:val="center"/>
          </w:tcPr>
          <w:p>
            <w:pPr>
              <w:snapToGrid w:val="0"/>
              <w:spacing w:line="440" w:lineRule="exact"/>
              <w:jc w:val="center"/>
              <w:rPr>
                <w:color w:val="000000"/>
                <w:szCs w:val="21"/>
              </w:rPr>
            </w:pPr>
            <w:r>
              <w:rPr>
                <w:rFonts w:hAnsi="宋体"/>
                <w:color w:val="000000"/>
                <w:szCs w:val="21"/>
              </w:rPr>
              <w:t>稳定性</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29" w:type="pct"/>
            <w:vAlign w:val="center"/>
          </w:tcPr>
          <w:p>
            <w:pPr>
              <w:snapToGrid w:val="0"/>
              <w:spacing w:line="440" w:lineRule="exact"/>
              <w:jc w:val="center"/>
              <w:rPr>
                <w:color w:val="000000"/>
                <w:szCs w:val="21"/>
              </w:rPr>
            </w:pPr>
            <w:r>
              <w:rPr>
                <w:color w:val="000000"/>
                <w:szCs w:val="21"/>
              </w:rPr>
              <w:t>17</w:t>
            </w:r>
          </w:p>
        </w:tc>
        <w:tc>
          <w:tcPr>
            <w:tcW w:w="2610" w:type="pct"/>
            <w:vAlign w:val="center"/>
          </w:tcPr>
          <w:p>
            <w:pPr>
              <w:snapToGrid w:val="0"/>
              <w:spacing w:line="440" w:lineRule="exact"/>
              <w:jc w:val="center"/>
              <w:rPr>
                <w:color w:val="000000"/>
                <w:szCs w:val="21"/>
              </w:rPr>
            </w:pPr>
            <w:r>
              <w:rPr>
                <w:rFonts w:hAnsi="宋体"/>
                <w:color w:val="000000"/>
                <w:szCs w:val="21"/>
              </w:rPr>
              <w:t>手把强度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629" w:type="pct"/>
            <w:vAlign w:val="center"/>
          </w:tcPr>
          <w:p>
            <w:pPr>
              <w:snapToGrid w:val="0"/>
              <w:spacing w:line="440" w:lineRule="exact"/>
              <w:jc w:val="center"/>
              <w:rPr>
                <w:color w:val="000000"/>
                <w:szCs w:val="21"/>
              </w:rPr>
            </w:pPr>
            <w:r>
              <w:rPr>
                <w:color w:val="000000"/>
                <w:szCs w:val="21"/>
              </w:rPr>
              <w:t>18</w:t>
            </w:r>
          </w:p>
        </w:tc>
        <w:tc>
          <w:tcPr>
            <w:tcW w:w="2610" w:type="pct"/>
            <w:vAlign w:val="center"/>
          </w:tcPr>
          <w:p>
            <w:pPr>
              <w:snapToGrid w:val="0"/>
              <w:spacing w:line="440" w:lineRule="exact"/>
              <w:jc w:val="center"/>
              <w:rPr>
                <w:color w:val="000000"/>
                <w:szCs w:val="21"/>
              </w:rPr>
            </w:pPr>
            <w:r>
              <w:rPr>
                <w:rFonts w:hAnsi="宋体"/>
                <w:color w:val="000000"/>
                <w:szCs w:val="21"/>
              </w:rPr>
              <w:t>制动装置</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629" w:type="pct"/>
            <w:vAlign w:val="center"/>
          </w:tcPr>
          <w:p>
            <w:pPr>
              <w:snapToGrid w:val="0"/>
              <w:spacing w:line="440" w:lineRule="exact"/>
              <w:jc w:val="center"/>
              <w:rPr>
                <w:color w:val="000000"/>
                <w:szCs w:val="21"/>
              </w:rPr>
            </w:pPr>
            <w:r>
              <w:rPr>
                <w:color w:val="000000"/>
                <w:szCs w:val="21"/>
              </w:rPr>
              <w:t>19</w:t>
            </w:r>
          </w:p>
        </w:tc>
        <w:tc>
          <w:tcPr>
            <w:tcW w:w="2610" w:type="pct"/>
            <w:vAlign w:val="center"/>
          </w:tcPr>
          <w:p>
            <w:pPr>
              <w:snapToGrid w:val="0"/>
              <w:spacing w:line="440" w:lineRule="exact"/>
              <w:jc w:val="center"/>
              <w:rPr>
                <w:color w:val="000000"/>
                <w:szCs w:val="21"/>
              </w:rPr>
            </w:pPr>
            <w:r>
              <w:rPr>
                <w:rFonts w:hAnsi="宋体"/>
                <w:color w:val="000000"/>
                <w:szCs w:val="21"/>
              </w:rPr>
              <w:t>折叠锁定装置</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629" w:type="pct"/>
            <w:vAlign w:val="center"/>
          </w:tcPr>
          <w:p>
            <w:pPr>
              <w:snapToGrid w:val="0"/>
              <w:spacing w:line="440" w:lineRule="exact"/>
              <w:jc w:val="center"/>
              <w:rPr>
                <w:color w:val="000000"/>
                <w:szCs w:val="21"/>
              </w:rPr>
            </w:pPr>
            <w:r>
              <w:rPr>
                <w:color w:val="000000"/>
                <w:szCs w:val="21"/>
              </w:rPr>
              <w:t>20</w:t>
            </w:r>
          </w:p>
        </w:tc>
        <w:tc>
          <w:tcPr>
            <w:tcW w:w="2610" w:type="pct"/>
            <w:vAlign w:val="center"/>
          </w:tcPr>
          <w:p>
            <w:pPr>
              <w:snapToGrid w:val="0"/>
              <w:spacing w:line="440" w:lineRule="exact"/>
              <w:jc w:val="center"/>
              <w:rPr>
                <w:color w:val="000000"/>
                <w:szCs w:val="21"/>
              </w:rPr>
            </w:pPr>
            <w:r>
              <w:rPr>
                <w:rFonts w:hAnsi="宋体"/>
                <w:color w:val="000000"/>
                <w:szCs w:val="21"/>
              </w:rPr>
              <w:t>可拆卸卧兜或座兜的连接装置的强度和耐用性</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629" w:type="pct"/>
            <w:vAlign w:val="center"/>
          </w:tcPr>
          <w:p>
            <w:pPr>
              <w:snapToGrid w:val="0"/>
              <w:spacing w:line="440" w:lineRule="exact"/>
              <w:jc w:val="center"/>
              <w:rPr>
                <w:color w:val="000000"/>
                <w:szCs w:val="21"/>
              </w:rPr>
            </w:pPr>
            <w:r>
              <w:rPr>
                <w:color w:val="000000"/>
                <w:szCs w:val="21"/>
              </w:rPr>
              <w:t>21</w:t>
            </w:r>
          </w:p>
        </w:tc>
        <w:tc>
          <w:tcPr>
            <w:tcW w:w="2610" w:type="pct"/>
            <w:vAlign w:val="center"/>
          </w:tcPr>
          <w:p>
            <w:pPr>
              <w:snapToGrid w:val="0"/>
              <w:spacing w:line="440" w:lineRule="exact"/>
              <w:jc w:val="center"/>
              <w:rPr>
                <w:color w:val="000000"/>
                <w:szCs w:val="21"/>
              </w:rPr>
            </w:pPr>
            <w:r>
              <w:rPr>
                <w:rFonts w:hAnsi="宋体"/>
                <w:color w:val="000000"/>
                <w:szCs w:val="21"/>
              </w:rPr>
              <w:t>束缚系统的强度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629" w:type="pct"/>
            <w:vAlign w:val="center"/>
          </w:tcPr>
          <w:p>
            <w:pPr>
              <w:snapToGrid w:val="0"/>
              <w:spacing w:line="440" w:lineRule="exact"/>
              <w:jc w:val="center"/>
              <w:rPr>
                <w:color w:val="000000"/>
                <w:szCs w:val="21"/>
              </w:rPr>
            </w:pPr>
            <w:r>
              <w:rPr>
                <w:rFonts w:hint="eastAsia"/>
                <w:color w:val="000000"/>
                <w:szCs w:val="21"/>
              </w:rPr>
              <w:t>22</w:t>
            </w:r>
          </w:p>
        </w:tc>
        <w:tc>
          <w:tcPr>
            <w:tcW w:w="2610" w:type="pct"/>
            <w:vAlign w:val="center"/>
          </w:tcPr>
          <w:p>
            <w:pPr>
              <w:snapToGrid w:val="0"/>
              <w:spacing w:line="440" w:lineRule="exact"/>
              <w:jc w:val="center"/>
              <w:rPr>
                <w:color w:val="000000"/>
                <w:szCs w:val="21"/>
              </w:rPr>
            </w:pPr>
            <w:r>
              <w:rPr>
                <w:rFonts w:hAnsi="宋体"/>
                <w:color w:val="000000"/>
                <w:szCs w:val="21"/>
              </w:rPr>
              <w:t>安全带扣的强度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629" w:type="pct"/>
            <w:vAlign w:val="center"/>
          </w:tcPr>
          <w:p>
            <w:pPr>
              <w:snapToGrid w:val="0"/>
              <w:spacing w:line="440" w:lineRule="exact"/>
              <w:jc w:val="center"/>
              <w:rPr>
                <w:color w:val="000000"/>
                <w:szCs w:val="21"/>
              </w:rPr>
            </w:pPr>
            <w:r>
              <w:rPr>
                <w:color w:val="000000"/>
                <w:szCs w:val="21"/>
              </w:rPr>
              <w:t>23</w:t>
            </w:r>
          </w:p>
        </w:tc>
        <w:tc>
          <w:tcPr>
            <w:tcW w:w="2610" w:type="pct"/>
            <w:vAlign w:val="center"/>
          </w:tcPr>
          <w:p>
            <w:pPr>
              <w:snapToGrid w:val="0"/>
              <w:spacing w:line="440" w:lineRule="exact"/>
              <w:jc w:val="center"/>
              <w:rPr>
                <w:color w:val="000000"/>
                <w:szCs w:val="21"/>
              </w:rPr>
            </w:pPr>
            <w:r>
              <w:rPr>
                <w:rFonts w:hAnsi="宋体"/>
                <w:color w:val="000000"/>
                <w:szCs w:val="21"/>
              </w:rPr>
              <w:t>车轮的强度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jc w:val="center"/>
        </w:trPr>
        <w:tc>
          <w:tcPr>
            <w:tcW w:w="629" w:type="pct"/>
            <w:vAlign w:val="center"/>
          </w:tcPr>
          <w:p>
            <w:pPr>
              <w:snapToGrid w:val="0"/>
              <w:spacing w:line="440" w:lineRule="exact"/>
              <w:jc w:val="center"/>
              <w:rPr>
                <w:color w:val="000000"/>
                <w:szCs w:val="21"/>
              </w:rPr>
            </w:pPr>
            <w:r>
              <w:rPr>
                <w:color w:val="000000"/>
                <w:szCs w:val="21"/>
              </w:rPr>
              <w:t>24</w:t>
            </w:r>
          </w:p>
        </w:tc>
        <w:tc>
          <w:tcPr>
            <w:tcW w:w="2610" w:type="pct"/>
            <w:vAlign w:val="center"/>
          </w:tcPr>
          <w:p>
            <w:pPr>
              <w:snapToGrid w:val="0"/>
              <w:spacing w:line="440" w:lineRule="exact"/>
              <w:jc w:val="center"/>
              <w:rPr>
                <w:color w:val="000000"/>
                <w:szCs w:val="21"/>
              </w:rPr>
            </w:pPr>
            <w:r>
              <w:rPr>
                <w:rFonts w:hAnsi="宋体"/>
                <w:color w:val="000000"/>
                <w:szCs w:val="21"/>
              </w:rPr>
              <w:t>动态耐久性</w:t>
            </w:r>
            <w:r>
              <w:rPr>
                <w:rFonts w:hint="eastAsia" w:hAnsi="宋体"/>
                <w:color w:val="000000"/>
                <w:szCs w:val="21"/>
              </w:rPr>
              <w:t>测试</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629" w:type="pct"/>
            <w:vAlign w:val="center"/>
          </w:tcPr>
          <w:p>
            <w:pPr>
              <w:snapToGrid w:val="0"/>
              <w:spacing w:line="440" w:lineRule="exact"/>
              <w:jc w:val="center"/>
              <w:rPr>
                <w:color w:val="000000"/>
                <w:szCs w:val="21"/>
              </w:rPr>
            </w:pPr>
            <w:r>
              <w:rPr>
                <w:color w:val="000000"/>
                <w:szCs w:val="21"/>
              </w:rPr>
              <w:t>25</w:t>
            </w:r>
          </w:p>
        </w:tc>
        <w:tc>
          <w:tcPr>
            <w:tcW w:w="2610" w:type="pct"/>
            <w:vAlign w:val="center"/>
          </w:tcPr>
          <w:p>
            <w:pPr>
              <w:snapToGrid w:val="0"/>
              <w:spacing w:line="440" w:lineRule="exact"/>
              <w:jc w:val="center"/>
              <w:rPr>
                <w:color w:val="000000"/>
                <w:szCs w:val="21"/>
              </w:rPr>
            </w:pPr>
            <w:r>
              <w:rPr>
                <w:rFonts w:hAnsi="宋体"/>
                <w:color w:val="000000"/>
                <w:szCs w:val="21"/>
              </w:rPr>
              <w:t>撞击强度</w:t>
            </w:r>
          </w:p>
        </w:tc>
        <w:tc>
          <w:tcPr>
            <w:tcW w:w="1759" w:type="pct"/>
            <w:vAlign w:val="center"/>
          </w:tcPr>
          <w:p>
            <w:pPr>
              <w:snapToGrid w:val="0"/>
              <w:spacing w:line="440" w:lineRule="exact"/>
              <w:jc w:val="center"/>
              <w:rPr>
                <w:color w:val="000000"/>
                <w:szCs w:val="21"/>
              </w:rPr>
            </w:pPr>
            <w:r>
              <w:rPr>
                <w:szCs w:val="21"/>
              </w:rPr>
              <w:t>GB 14748-2006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629" w:type="pct"/>
            <w:vAlign w:val="center"/>
          </w:tcPr>
          <w:p>
            <w:pPr>
              <w:snapToGrid w:val="0"/>
              <w:spacing w:line="440" w:lineRule="exact"/>
              <w:jc w:val="center"/>
              <w:rPr>
                <w:color w:val="000000"/>
                <w:szCs w:val="21"/>
              </w:rPr>
            </w:pPr>
            <w:r>
              <w:rPr>
                <w:color w:val="000000"/>
                <w:szCs w:val="21"/>
              </w:rPr>
              <w:t>26</w:t>
            </w:r>
          </w:p>
        </w:tc>
        <w:tc>
          <w:tcPr>
            <w:tcW w:w="2610" w:type="pct"/>
            <w:vAlign w:val="center"/>
          </w:tcPr>
          <w:p>
            <w:pPr>
              <w:snapToGrid w:val="0"/>
              <w:spacing w:line="440" w:lineRule="exact"/>
              <w:jc w:val="center"/>
              <w:rPr>
                <w:color w:val="000000"/>
                <w:szCs w:val="21"/>
              </w:rPr>
            </w:pPr>
            <w:r>
              <w:rPr>
                <w:rFonts w:hAnsi="宋体"/>
                <w:color w:val="000000"/>
                <w:szCs w:val="21"/>
              </w:rPr>
              <w:t>静态强度</w:t>
            </w:r>
          </w:p>
        </w:tc>
        <w:tc>
          <w:tcPr>
            <w:tcW w:w="1759" w:type="pct"/>
            <w:vAlign w:val="center"/>
          </w:tcPr>
          <w:p>
            <w:pPr>
              <w:snapToGrid w:val="0"/>
              <w:spacing w:line="440" w:lineRule="exact"/>
              <w:jc w:val="center"/>
              <w:rPr>
                <w:color w:val="000000"/>
                <w:szCs w:val="21"/>
              </w:rPr>
            </w:pPr>
            <w:r>
              <w:rPr>
                <w:szCs w:val="21"/>
              </w:rPr>
              <w:t>GB 14748-2006</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14748-2006儿童推车安全要求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script"/>
    <w:pitch w:val="default"/>
    <w:sig w:usb0="00000000" w:usb1="00000000" w:usb2="00082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YyOGM3NmRkMjg3Njc5MGViNWMwZDkyNTcxMmZmZTMifQ=="/>
  </w:docVars>
  <w:rsids>
    <w:rsidRoot w:val="004E1C1B"/>
    <w:rsid w:val="00000AC9"/>
    <w:rsid w:val="00004F43"/>
    <w:rsid w:val="000212E2"/>
    <w:rsid w:val="000311B6"/>
    <w:rsid w:val="00063F4C"/>
    <w:rsid w:val="00065DD9"/>
    <w:rsid w:val="00070677"/>
    <w:rsid w:val="000709D6"/>
    <w:rsid w:val="0007289B"/>
    <w:rsid w:val="0007432E"/>
    <w:rsid w:val="000938BE"/>
    <w:rsid w:val="000A49E7"/>
    <w:rsid w:val="000E7B21"/>
    <w:rsid w:val="000F47BD"/>
    <w:rsid w:val="001002C5"/>
    <w:rsid w:val="001047E9"/>
    <w:rsid w:val="001107C8"/>
    <w:rsid w:val="001115F1"/>
    <w:rsid w:val="00121A44"/>
    <w:rsid w:val="001243F6"/>
    <w:rsid w:val="00126693"/>
    <w:rsid w:val="00132382"/>
    <w:rsid w:val="0013672B"/>
    <w:rsid w:val="00170C0D"/>
    <w:rsid w:val="00176416"/>
    <w:rsid w:val="0018638C"/>
    <w:rsid w:val="001A6F39"/>
    <w:rsid w:val="001B4339"/>
    <w:rsid w:val="001C3A65"/>
    <w:rsid w:val="001D01A2"/>
    <w:rsid w:val="001E44BD"/>
    <w:rsid w:val="001F3FE8"/>
    <w:rsid w:val="00200658"/>
    <w:rsid w:val="00207F0B"/>
    <w:rsid w:val="00211FF9"/>
    <w:rsid w:val="002122B4"/>
    <w:rsid w:val="00227EAF"/>
    <w:rsid w:val="00230A9A"/>
    <w:rsid w:val="00240531"/>
    <w:rsid w:val="00245C71"/>
    <w:rsid w:val="00246A7D"/>
    <w:rsid w:val="00246AC4"/>
    <w:rsid w:val="00263F0A"/>
    <w:rsid w:val="00267D91"/>
    <w:rsid w:val="00272CA1"/>
    <w:rsid w:val="00277D59"/>
    <w:rsid w:val="00284C45"/>
    <w:rsid w:val="00286B66"/>
    <w:rsid w:val="00292F7F"/>
    <w:rsid w:val="002A7066"/>
    <w:rsid w:val="002A7AFD"/>
    <w:rsid w:val="00311865"/>
    <w:rsid w:val="00312C20"/>
    <w:rsid w:val="00314332"/>
    <w:rsid w:val="00360E00"/>
    <w:rsid w:val="0037167C"/>
    <w:rsid w:val="00377C3F"/>
    <w:rsid w:val="003808FF"/>
    <w:rsid w:val="00391DBC"/>
    <w:rsid w:val="00414D47"/>
    <w:rsid w:val="00454452"/>
    <w:rsid w:val="00473779"/>
    <w:rsid w:val="0049360D"/>
    <w:rsid w:val="004A080F"/>
    <w:rsid w:val="004A5E3B"/>
    <w:rsid w:val="004C13EF"/>
    <w:rsid w:val="004E1C1B"/>
    <w:rsid w:val="00506FC8"/>
    <w:rsid w:val="00513180"/>
    <w:rsid w:val="00525C57"/>
    <w:rsid w:val="00553171"/>
    <w:rsid w:val="00556685"/>
    <w:rsid w:val="00561840"/>
    <w:rsid w:val="00567492"/>
    <w:rsid w:val="005758EC"/>
    <w:rsid w:val="005832E3"/>
    <w:rsid w:val="005B3386"/>
    <w:rsid w:val="005C1376"/>
    <w:rsid w:val="00605616"/>
    <w:rsid w:val="00615130"/>
    <w:rsid w:val="00622E51"/>
    <w:rsid w:val="00623104"/>
    <w:rsid w:val="00655983"/>
    <w:rsid w:val="0065615B"/>
    <w:rsid w:val="006669B0"/>
    <w:rsid w:val="00681809"/>
    <w:rsid w:val="006945A5"/>
    <w:rsid w:val="006C5285"/>
    <w:rsid w:val="006E7112"/>
    <w:rsid w:val="00724404"/>
    <w:rsid w:val="00746248"/>
    <w:rsid w:val="007652FF"/>
    <w:rsid w:val="0076751A"/>
    <w:rsid w:val="007677FA"/>
    <w:rsid w:val="00775C4F"/>
    <w:rsid w:val="00813A0F"/>
    <w:rsid w:val="00814659"/>
    <w:rsid w:val="008468A1"/>
    <w:rsid w:val="008927E7"/>
    <w:rsid w:val="008A4932"/>
    <w:rsid w:val="008B6FBF"/>
    <w:rsid w:val="008C4CED"/>
    <w:rsid w:val="008D5AEE"/>
    <w:rsid w:val="008E46F3"/>
    <w:rsid w:val="008E6FAA"/>
    <w:rsid w:val="008F15D1"/>
    <w:rsid w:val="00914F1C"/>
    <w:rsid w:val="00916257"/>
    <w:rsid w:val="009218FD"/>
    <w:rsid w:val="00922C7B"/>
    <w:rsid w:val="00932D5C"/>
    <w:rsid w:val="00940525"/>
    <w:rsid w:val="00943D47"/>
    <w:rsid w:val="00950D6F"/>
    <w:rsid w:val="009516EE"/>
    <w:rsid w:val="0097606A"/>
    <w:rsid w:val="00990F2D"/>
    <w:rsid w:val="00995C43"/>
    <w:rsid w:val="00996DCB"/>
    <w:rsid w:val="009B0746"/>
    <w:rsid w:val="009C3B15"/>
    <w:rsid w:val="009E3FA0"/>
    <w:rsid w:val="00A02043"/>
    <w:rsid w:val="00A30649"/>
    <w:rsid w:val="00A41A21"/>
    <w:rsid w:val="00A51975"/>
    <w:rsid w:val="00A67D77"/>
    <w:rsid w:val="00A871CD"/>
    <w:rsid w:val="00A957C3"/>
    <w:rsid w:val="00AD1CA7"/>
    <w:rsid w:val="00AE29EC"/>
    <w:rsid w:val="00AF157E"/>
    <w:rsid w:val="00AF7D1B"/>
    <w:rsid w:val="00B000E7"/>
    <w:rsid w:val="00B141CB"/>
    <w:rsid w:val="00B47EB8"/>
    <w:rsid w:val="00B50BA4"/>
    <w:rsid w:val="00B61E92"/>
    <w:rsid w:val="00B64D86"/>
    <w:rsid w:val="00B738AD"/>
    <w:rsid w:val="00B918EF"/>
    <w:rsid w:val="00BB4190"/>
    <w:rsid w:val="00BC6C8D"/>
    <w:rsid w:val="00BD6C92"/>
    <w:rsid w:val="00BE295B"/>
    <w:rsid w:val="00BE42E1"/>
    <w:rsid w:val="00BE7DDE"/>
    <w:rsid w:val="00BF5FD7"/>
    <w:rsid w:val="00C04B27"/>
    <w:rsid w:val="00C20A78"/>
    <w:rsid w:val="00C425AB"/>
    <w:rsid w:val="00C642B3"/>
    <w:rsid w:val="00C718EC"/>
    <w:rsid w:val="00C82346"/>
    <w:rsid w:val="00CA1AE0"/>
    <w:rsid w:val="00CC17D0"/>
    <w:rsid w:val="00CC2E25"/>
    <w:rsid w:val="00CC53AD"/>
    <w:rsid w:val="00CD2529"/>
    <w:rsid w:val="00CE5841"/>
    <w:rsid w:val="00CF09D2"/>
    <w:rsid w:val="00D0415C"/>
    <w:rsid w:val="00D1773D"/>
    <w:rsid w:val="00D2319E"/>
    <w:rsid w:val="00D46059"/>
    <w:rsid w:val="00D5109D"/>
    <w:rsid w:val="00D52087"/>
    <w:rsid w:val="00D63229"/>
    <w:rsid w:val="00D85C1C"/>
    <w:rsid w:val="00D96C47"/>
    <w:rsid w:val="00DB1A1F"/>
    <w:rsid w:val="00DC4B95"/>
    <w:rsid w:val="00DD3B1A"/>
    <w:rsid w:val="00DD5955"/>
    <w:rsid w:val="00E02D4E"/>
    <w:rsid w:val="00E57D36"/>
    <w:rsid w:val="00E71257"/>
    <w:rsid w:val="00EB1677"/>
    <w:rsid w:val="00ED518C"/>
    <w:rsid w:val="00EF40B5"/>
    <w:rsid w:val="00EF5E2D"/>
    <w:rsid w:val="00F05AD7"/>
    <w:rsid w:val="00F06385"/>
    <w:rsid w:val="00F5326D"/>
    <w:rsid w:val="00F75F78"/>
    <w:rsid w:val="00F762D5"/>
    <w:rsid w:val="00F7657A"/>
    <w:rsid w:val="00F85ECA"/>
    <w:rsid w:val="00F96067"/>
    <w:rsid w:val="00FB20D9"/>
    <w:rsid w:val="00FC4DEC"/>
    <w:rsid w:val="00FC794D"/>
    <w:rsid w:val="00FE2C15"/>
    <w:rsid w:val="073D477C"/>
    <w:rsid w:val="191E2CF4"/>
    <w:rsid w:val="2BC20395"/>
    <w:rsid w:val="2D8652E7"/>
    <w:rsid w:val="3C18176F"/>
    <w:rsid w:val="3DFA34DB"/>
    <w:rsid w:val="60EC0A84"/>
    <w:rsid w:val="66017693"/>
    <w:rsid w:val="73B027CE"/>
    <w:rsid w:val="754731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qFormat/>
    <w:uiPriority w:val="0"/>
    <w:rPr>
      <w:rFonts w:ascii="宋体" w:hAnsi="Courier New"/>
      <w:szCs w:val="20"/>
    </w:rPr>
  </w:style>
  <w:style w:type="paragraph" w:styleId="3">
    <w:name w:val="Balloon Text"/>
    <w:basedOn w:val="1"/>
    <w:link w:val="14"/>
    <w:unhideWhenUsed/>
    <w:qFormat/>
    <w:uiPriority w:val="99"/>
    <w:rPr>
      <w:sz w:val="18"/>
      <w:szCs w:val="18"/>
    </w:rPr>
  </w:style>
  <w:style w:type="paragraph" w:styleId="4">
    <w:name w:val="footer"/>
    <w:basedOn w:val="1"/>
    <w:link w:val="10"/>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page number"/>
    <w:basedOn w:val="8"/>
    <w:autoRedefine/>
    <w:qFormat/>
    <w:uiPriority w:val="0"/>
  </w:style>
  <w:style w:type="character" w:customStyle="1" w:styleId="10">
    <w:name w:val="页脚 Char"/>
    <w:basedOn w:val="8"/>
    <w:link w:val="4"/>
    <w:autoRedefine/>
    <w:qFormat/>
    <w:uiPriority w:val="0"/>
    <w:rPr>
      <w:sz w:val="18"/>
      <w:szCs w:val="18"/>
    </w:rPr>
  </w:style>
  <w:style w:type="character" w:customStyle="1" w:styleId="11">
    <w:name w:val="页眉 Char"/>
    <w:basedOn w:val="8"/>
    <w:link w:val="5"/>
    <w:autoRedefine/>
    <w:qFormat/>
    <w:uiPriority w:val="99"/>
    <w:rPr>
      <w:sz w:val="18"/>
      <w:szCs w:val="18"/>
    </w:rPr>
  </w:style>
  <w:style w:type="character" w:customStyle="1" w:styleId="12">
    <w:name w:val="页脚 Char1"/>
    <w:basedOn w:val="8"/>
    <w:autoRedefine/>
    <w:semiHidden/>
    <w:qFormat/>
    <w:uiPriority w:val="99"/>
    <w:rPr>
      <w:rFonts w:ascii="Times New Roman" w:hAnsi="Times New Roman" w:eastAsia="宋体" w:cs="Times New Roman"/>
      <w:sz w:val="18"/>
      <w:szCs w:val="18"/>
    </w:rPr>
  </w:style>
  <w:style w:type="character" w:customStyle="1" w:styleId="13">
    <w:name w:val="页眉 Char1"/>
    <w:basedOn w:val="8"/>
    <w:autoRedefine/>
    <w:semiHidden/>
    <w:qFormat/>
    <w:uiPriority w:val="99"/>
    <w:rPr>
      <w:rFonts w:ascii="Times New Roman" w:hAnsi="Times New Roman" w:eastAsia="宋体" w:cs="Times New Roman"/>
      <w:sz w:val="18"/>
      <w:szCs w:val="18"/>
    </w:rPr>
  </w:style>
  <w:style w:type="character" w:customStyle="1" w:styleId="14">
    <w:name w:val="批注框文本 Char"/>
    <w:basedOn w:val="8"/>
    <w:link w:val="3"/>
    <w:autoRedefine/>
    <w:semiHidden/>
    <w:qFormat/>
    <w:uiPriority w:val="99"/>
    <w:rPr>
      <w:rFonts w:ascii="Times New Roman" w:hAnsi="Times New Roman" w:eastAsia="宋体" w:cs="Times New Roman"/>
      <w:sz w:val="18"/>
      <w:szCs w:val="18"/>
    </w:rPr>
  </w:style>
  <w:style w:type="character" w:customStyle="1" w:styleId="15">
    <w:name w:val="纯文本 Char"/>
    <w:basedOn w:val="8"/>
    <w:link w:val="2"/>
    <w:autoRedefine/>
    <w:qFormat/>
    <w:uiPriority w:val="0"/>
    <w:rPr>
      <w:rFonts w:ascii="宋体" w:hAnsi="Courier New" w:eastAsia="宋体" w:cs="Times New Roman"/>
      <w:szCs w:val="20"/>
    </w:rPr>
  </w:style>
  <w:style w:type="paragraph" w:customStyle="1" w:styleId="16">
    <w:name w:val="二级无标题条"/>
    <w:basedOn w:val="1"/>
    <w:autoRedefine/>
    <w:qFormat/>
    <w:uiPriority w:val="0"/>
  </w:style>
  <w:style w:type="paragraph" w:customStyle="1" w:styleId="17">
    <w:name w:val="段"/>
    <w:autoRedefine/>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8">
    <w:name w:val="二级条标题"/>
    <w:basedOn w:val="1"/>
    <w:next w:val="17"/>
    <w:autoRedefine/>
    <w:qFormat/>
    <w:uiPriority w:val="0"/>
    <w:pPr>
      <w:widowControl/>
      <w:tabs>
        <w:tab w:val="left" w:pos="1680"/>
      </w:tabs>
      <w:ind w:left="1680" w:hanging="420"/>
      <w:outlineLvl w:val="3"/>
    </w:pPr>
    <w:rPr>
      <w:rFonts w:ascii="黑体" w:eastAsia="黑体"/>
      <w:kern w:val="0"/>
      <w:szCs w:val="20"/>
    </w:rPr>
  </w:style>
  <w:style w:type="character" w:customStyle="1" w:styleId="19">
    <w:name w:val="font131"/>
    <w:autoRedefine/>
    <w:qFormat/>
    <w:uiPriority w:val="0"/>
    <w:rPr>
      <w:rFonts w:hint="eastAsia" w:ascii="方正仿宋_GBK" w:hAnsi="方正仿宋_GBK" w:eastAsia="方正仿宋_GBK" w:cs="方正仿宋_GBK"/>
      <w:color w:val="000000"/>
      <w:sz w:val="22"/>
      <w:szCs w:val="22"/>
      <w:u w:val="none"/>
    </w:rPr>
  </w:style>
  <w:style w:type="paragraph" w:customStyle="1" w:styleId="20">
    <w:name w:val="列项·"/>
    <w:autoRedefine/>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195</Words>
  <Characters>1113</Characters>
  <Lines>9</Lines>
  <Paragraphs>2</Paragraphs>
  <TotalTime>2</TotalTime>
  <ScaleCrop>false</ScaleCrop>
  <LinksUpToDate>false</LinksUpToDate>
  <CharactersWithSpaces>1306</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2021-03-24T12:04:00Z</dcterms:created>
  <dc:creator>pc</dc:creator>
  <cp:lastModifiedBy>WPS_1686456000</cp:lastModifiedBy>
  <dcterms:modified xsi:type="dcterms:W3CDTF">2024-03-15T01:40:06Z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53A4829474E04BE6BB720212E4767BC4</vt:lpwstr>
  </property>
</Properties>
</file>