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95"/>
        </w:tabs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</w:p>
    <w:p>
      <w:pPr>
        <w:tabs>
          <w:tab w:val="left" w:pos="5895"/>
        </w:tabs>
        <w:rPr>
          <w:rFonts w:ascii="方正黑体_GBK" w:hAnsi="方正黑体_GBK" w:eastAsia="方正黑体_GBK" w:cs="方正黑体_GBK"/>
          <w:szCs w:val="32"/>
        </w:rPr>
      </w:pPr>
    </w:p>
    <w:p>
      <w:pPr>
        <w:adjustRightInd w:val="0"/>
        <w:snapToGrid w:val="0"/>
        <w:spacing w:line="720" w:lineRule="atLeas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重庆市市场监管领域部门联合抽查事项清单（第</w:t>
      </w:r>
      <w:r>
        <w:rPr>
          <w:rFonts w:ascii="方正小标宋_GBK" w:eastAsia="方正小标宋_GBK"/>
          <w:sz w:val="44"/>
          <w:szCs w:val="44"/>
        </w:rPr>
        <w:t>一版</w:t>
      </w:r>
      <w:r>
        <w:rPr>
          <w:rFonts w:hint="eastAsia" w:ascii="方正小标宋_GBK" w:eastAsia="方正小标宋_GBK"/>
          <w:sz w:val="44"/>
          <w:szCs w:val="44"/>
        </w:rPr>
        <w:t>）</w:t>
      </w:r>
      <w:bookmarkEnd w:id="0"/>
    </w:p>
    <w:tbl>
      <w:tblPr>
        <w:tblStyle w:val="6"/>
        <w:tblW w:w="13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3136"/>
        <w:gridCol w:w="2505"/>
        <w:gridCol w:w="2014"/>
        <w:gridCol w:w="11"/>
        <w:gridCol w:w="183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抽查领域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抽查事项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检查对象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发起部门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配合部门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工程咨询单位备案信息一致性及其他情况抽查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市发展改革委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工程造价咨询企业抽查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市住房城乡建委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招标代理机构业务开展合规性情况抽查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市公共资源交易监管局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校外培训机构抽查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培训机构广告宣传、办学行为的检查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面向中小学生的学科类校外培训机构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市教委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出口食品生产企业的检查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对出口食品生产企业的检查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出口食品生产企业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重庆海关、市市场监管局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重庆市税务局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汽车市场监管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新车销售市场监管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新车销售市场经营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主体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市商务委、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机动车排放检验机构检测情况抽查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机动车排放检验情况和设备使用情况检查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爆破作业单位作业情况检查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涉消耗臭氧层物质（ODS）的生产、 使用、销售、维修、 回收、销毁及原料 用途等企业和单位的监管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消耗臭氧层物质含氢氯氟烃（HCFCs）年度使用配额（100吨及以上）和使用备案（100 吨以下）情况的检查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HCFCs 的使用企业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市商务委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对销售ODS企业和单位备案情况的检查</w:t>
            </w:r>
          </w:p>
        </w:tc>
        <w:tc>
          <w:tcPr>
            <w:tcW w:w="2505" w:type="dxa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 售 ODS 企业 和单位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对含ODS 的制冷设备、制冷系统或者灭火系统的维修、报废处理，ODS 回收、再生利用或者销 毁等经营活动的单位备案情况的检查</w:t>
            </w:r>
          </w:p>
        </w:tc>
        <w:tc>
          <w:tcPr>
            <w:tcW w:w="2505" w:type="dxa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含 ODS 的 制 冷 设 备、制冷系统或者 灭火系统的维修、 报废处理，ODS 回 收、再生利用或者销毁等经营活动的单位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副产四氯化碳（CTC）的甲烷氯化物企业合法销售和处置CTC情况的检查</w:t>
            </w:r>
          </w:p>
        </w:tc>
        <w:tc>
          <w:tcPr>
            <w:tcW w:w="2505" w:type="dxa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 产 四 氯 化 碳 （CTC）的甲烷氯化物企业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生态环境监测机构监督检查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生态环境监测机构开展监测情况的检查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机动车销售企业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机动车环保信息公开检查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机动车销售企业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市政工程监督检查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城镇污水处理设施污染防治情况的检查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城镇污水处理厂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市住房城乡建委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房地产市场监督执法检查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房地产市场监督执法检查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房地产从业单位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市住房城乡建委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交通运输行业监管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道路危险货物运输企业检查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道路危险货物运输企业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ind w:firstLine="590" w:firstLineChars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市应急局、市市场监管局、市税务局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道路运输新业态企业检查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网约车平台公司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市应急局、市市场监管局、市税务局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交通运输产品质量监督检查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工程建设单位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市应急局、市市场监管局、市公安局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机动车维修企业检查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机动车维修企业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ind w:firstLine="472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市市场监管局、市生态环境局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旅行社行业监管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旅行社取得许可证情况的检查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市市场监管局、市交通局、市人力社保局、市城市管理局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旅行社经营情况的检查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经营性互联网文化单位的检查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经营性互联网文化单位经营情况的检查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经营性互联网文化单位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市公安局、市税务局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营业性演出从业单位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营业性演出经营活动从业单位经营情况的检查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艺术品经营单位从事艺术品经营活动的检查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艺术品经营单位备案情况的检查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影剧院、歌舞娱乐和电子游戏场所经营情况抽查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影剧院、歌舞娱乐和电子游戏场所取得、公示相关许可证及其他情况的检查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影剧院、录像厅（室）、游艺厅（室）、舞厅、音乐厅卫生状况及卫生制度的检查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各类影剧院、录像厅（室）、游艺厅（室）、舞厅、音乐厅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宾馆、旅店监督抽查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各类宾馆、旅店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市公安局、市卫生健康委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宾馆、旅店卫生情况的检查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宾馆、旅店消防情况的检查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市消防救援总队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市市场监管局、市公安局、市文化旅游委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由各区县消防救援机构发起实施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工业企业安全生产情况的检查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工业企业建立健全安全生产制度并有效实施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各类工业企业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工业企业建立健全安全生产管理机构或配齐安全生产管理人员</w:t>
            </w:r>
          </w:p>
        </w:tc>
        <w:tc>
          <w:tcPr>
            <w:tcW w:w="25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涉嫌税收违法当事人的抽查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涉嫌税收违法的纳税人、扣缴义务人和其他涉税当事人的检查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涉嫌税收违法当事人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市税务局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对一套表联网直报“四上”企业名录库抽查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调查对象依法设置原始记录、统计台账情况检查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二、三产业法人单位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市统计局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:shd w:val="clear" w:color="auto" w:fill="FFFFFF"/>
              </w:rPr>
              <w:t>单用途商业预付卡专项检查</w:t>
            </w:r>
          </w:p>
        </w:tc>
        <w:tc>
          <w:tcPr>
            <w:tcW w:w="3136" w:type="dxa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:shd w:val="clear" w:color="auto" w:fill="FFFFFF"/>
              </w:rPr>
              <w:t>单用途商业预付卡发（售）卡企业是否存在不按规定备案，不按规定进行发行、服务和资金存管，不按规定建立管理系统等情况。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零售业、餐住业、居民服务业领域已备案的单用途商业预付卡发售卡企业法人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  <w:shd w:val="clear" w:color="auto" w:fill="FFFFFF"/>
              </w:rPr>
              <w:t>市商务委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农业生产资料监管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农药监督抽查</w:t>
            </w:r>
          </w:p>
        </w:tc>
        <w:tc>
          <w:tcPr>
            <w:tcW w:w="2505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农药生产、经营企业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市农业农村委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通过农业机械鉴定的产品及证书监督检查</w:t>
            </w:r>
          </w:p>
        </w:tc>
        <w:tc>
          <w:tcPr>
            <w:tcW w:w="2505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获农业机械鉴定证书的生产经营企业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全市产地水产苗种和水产品质量安全监督抽查</w:t>
            </w:r>
          </w:p>
        </w:tc>
        <w:tc>
          <w:tcPr>
            <w:tcW w:w="2505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全市涉渔区县产地水产品和水产苗种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农业转基因生物安全检查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对农业转基因生物加工企业和科研单位监管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农业转基因生物加工企业和科研单位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人力资源市场</w:t>
            </w: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人力资源服务机构依法开展人力资源服务业务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人力资源服务机构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市人力社保局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发布招聘信息，组织招聘活动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</w:t>
            </w:r>
          </w:p>
        </w:tc>
        <w:tc>
          <w:tcPr>
            <w:tcW w:w="201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燃气经营监督执 法检查</w:t>
            </w: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燃气经营许可证取得情况的检查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燃气经营企业</w:t>
            </w:r>
          </w:p>
        </w:tc>
        <w:tc>
          <w:tcPr>
            <w:tcW w:w="20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市经济信息委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燃气经营监督执法检查</w:t>
            </w:r>
          </w:p>
        </w:tc>
        <w:tc>
          <w:tcPr>
            <w:tcW w:w="25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消防安全检查</w:t>
            </w: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使用领域消防产品质量监督检查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使用领域消防产品</w:t>
            </w:r>
          </w:p>
        </w:tc>
        <w:tc>
          <w:tcPr>
            <w:tcW w:w="201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市消防救援总队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由各区县消防救援机构发起实施</w:t>
            </w:r>
          </w:p>
        </w:tc>
      </w:tr>
    </w:tbl>
    <w:p>
      <w:pPr>
        <w:sectPr>
          <w:pgSz w:w="16838" w:h="11906" w:orient="landscape"/>
          <w:pgMar w:top="1531" w:right="2098" w:bottom="1531" w:left="1984" w:header="851" w:footer="1417" w:gutter="0"/>
          <w:cols w:space="0" w:num="1"/>
          <w:docGrid w:type="linesAndChars" w:linePitch="589" w:charSpace="-849"/>
        </w:sectPr>
      </w:pPr>
    </w:p>
    <w:p/>
    <w:sectPr>
      <w:pgSz w:w="16838" w:h="11906" w:orient="landscape"/>
      <w:pgMar w:top="1984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DBBDF"/>
    <w:rsid w:val="3C6DB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  <w:rPr>
      <w:rFonts w:ascii="Calibri" w:hAnsi="Calibri" w:eastAsia="宋体"/>
      <w:sz w:val="21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2021-12-13T20:23:00Z</dcterms:created>
  <dc:creator>scjgj</dc:creator>
  <cp:lastModifiedBy>scjgj</cp:lastModifiedBy>
  <dcterms:modified xsi:type="dcterms:W3CDTF">2021-12-13T20:23:59Z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