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eastAsia="方正小标宋_GBK"/>
          <w:b/>
          <w:bCs/>
          <w:color w:val="FF0000"/>
          <w:spacing w:val="-20"/>
          <w:w w:val="66"/>
          <w:sz w:val="72"/>
          <w:szCs w:val="72"/>
        </w:rPr>
      </w:pPr>
      <w:r>
        <w:rPr>
          <w:rFonts w:hint="eastAsia" w:ascii="方正小标宋_GBK" w:hAnsi="宋体" w:eastAsia="方正小标宋_GBK"/>
          <w:b/>
          <w:bCs/>
          <w:color w:val="FF0000"/>
          <w:spacing w:val="-20"/>
          <w:w w:val="66"/>
          <w:sz w:val="72"/>
          <w:szCs w:val="72"/>
        </w:rPr>
        <w:t>重庆市渝北区</w:t>
      </w:r>
      <w:r>
        <w:rPr>
          <w:rFonts w:hint="eastAsia" w:ascii="方正小标宋_GBK" w:eastAsia="方正小标宋_GBK"/>
          <w:b/>
          <w:bCs/>
          <w:color w:val="FF0000"/>
          <w:spacing w:val="-20"/>
          <w:w w:val="66"/>
          <w:sz w:val="72"/>
          <w:szCs w:val="72"/>
        </w:rPr>
        <w:t>市场监管领域部门联合</w:t>
      </w:r>
    </w:p>
    <w:p>
      <w:pPr>
        <w:snapToGrid w:val="0"/>
        <w:jc w:val="center"/>
        <w:rPr>
          <w:rFonts w:hint="eastAsia" w:ascii="方正小标宋_GBK" w:eastAsia="方正小标宋_GBK"/>
          <w:b/>
          <w:bCs/>
          <w:color w:val="FF0000"/>
          <w:spacing w:val="-20"/>
          <w:w w:val="66"/>
          <w:sz w:val="72"/>
          <w:szCs w:val="72"/>
        </w:rPr>
      </w:pPr>
      <w:r>
        <w:rPr>
          <w:rFonts w:hint="eastAsia" w:ascii="方正小标宋_GBK" w:eastAsia="方正小标宋_GBK"/>
          <w:b/>
          <w:bCs/>
          <w:color w:val="FF0000"/>
          <w:spacing w:val="-20"/>
          <w:w w:val="66"/>
          <w:sz w:val="72"/>
          <w:szCs w:val="72"/>
        </w:rPr>
        <w:t>“双随机、一公开”监管联席会议办公室</w:t>
      </w:r>
    </w:p>
    <w:p>
      <w:pPr>
        <w:pStyle w:val="2"/>
        <w:jc w:val="center"/>
        <w:rPr>
          <w:rFonts w:hint="eastAsia" w:ascii="方正仿宋_GBK" w:hAnsi="方正仿宋_GBK" w:eastAsia="方正仿宋_GBK" w:cs="方正仿宋_GBK"/>
        </w:rPr>
      </w:pPr>
      <w:r>
        <w:rPr>
          <w:rFonts w:hint="eastAsia" w:ascii="方正仿宋_GBK" w:hAnsi="方正仿宋_GBK" w:eastAsia="方正仿宋_GBK" w:cs="方正仿宋_GBK"/>
        </w:rPr>
        <w:t>渝北部门联合双随机办公室[202</w:t>
      </w:r>
      <w:r>
        <w:rPr>
          <w:rFonts w:hint="eastAsia" w:ascii="方正仿宋_GBK" w:hAnsi="方正仿宋_GBK" w:eastAsia="方正仿宋_GBK" w:cs="方正仿宋_GBK"/>
          <w:lang w:val="en-US" w:eastAsia="zh-CN"/>
        </w:rPr>
        <w:t>5</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2</w:t>
      </w:r>
      <w:r>
        <w:rPr>
          <w:rFonts w:hint="eastAsia" w:ascii="方正仿宋_GBK" w:hAnsi="方正仿宋_GBK" w:eastAsia="方正仿宋_GBK" w:cs="方正仿宋_GBK"/>
        </w:rPr>
        <w:t>号</w:t>
      </w:r>
    </w:p>
    <w:p>
      <w:pPr>
        <w:adjustRightInd w:val="0"/>
        <w:snapToGrid w:val="0"/>
        <w:jc w:val="center"/>
        <w:rPr>
          <w:rFonts w:ascii="方正小标宋_GBK" w:eastAsia="方正小标宋_GBK"/>
          <w:sz w:val="44"/>
          <w:szCs w:val="44"/>
        </w:rPr>
      </w:pPr>
      <w:r>
        <w:rPr>
          <w:rFonts w:ascii="方正小标宋_GBK" w:eastAsia="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100965</wp:posOffset>
                </wp:positionV>
                <wp:extent cx="61341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5715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25pt;margin-top:7.95pt;height:0pt;width:483pt;z-index:251659264;mso-width-relative:page;mso-height-relative:page;" filled="f" stroked="t" coordsize="21600,21600" o:gfxdata="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ca8XDUAAAACQEAAA8AAAAAAAAAAQAgAAAAOAAAAGRycy9kb3ducmV2Lnht&#10;bFBLAQIUABQAAAAIAIdO4kBSf/Cu5wEAAK4DAAAOAAAAAAAAAAEAIAAAADkBAABkcnMvZTJvRG9j&#10;LnhtbFBLBQYAAAAABgAGAFkBAACSBQAAAAA=&#10;">
                <v:fill on="f" focussize="0,0"/>
                <v:stroke weight="4.5pt" color="#FF0000" linestyle="thickThin" joinstyle="round"/>
                <v:imagedata o:title=""/>
                <o:lock v:ext="edit" aspectratio="f"/>
              </v:line>
            </w:pict>
          </mc:Fallback>
        </mc:AlternateContent>
      </w:r>
    </w:p>
    <w:p>
      <w:pPr>
        <w:snapToGrid w:val="0"/>
        <w:jc w:val="center"/>
        <w:rPr>
          <w:rFonts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pacing w:val="-11"/>
          <w:sz w:val="44"/>
          <w:szCs w:val="44"/>
        </w:rPr>
        <w:t>关于</w:t>
      </w:r>
      <w:r>
        <w:rPr>
          <w:rFonts w:hint="eastAsia" w:ascii="方正小标宋_GBK" w:hAnsi="方正小标宋_GBK" w:eastAsia="方正小标宋_GBK" w:cs="方正小标宋_GBK"/>
          <w:b w:val="0"/>
          <w:bCs/>
          <w:spacing w:val="-11"/>
          <w:sz w:val="44"/>
          <w:szCs w:val="44"/>
          <w:lang w:eastAsia="zh-CN"/>
        </w:rPr>
        <w:t>印发</w:t>
      </w:r>
      <w:r>
        <w:rPr>
          <w:rFonts w:hint="eastAsia" w:ascii="方正小标宋_GBK" w:hAnsi="方正小标宋_GBK" w:eastAsia="方正小标宋_GBK" w:cs="方正小标宋_GBK"/>
          <w:b w:val="0"/>
          <w:bCs/>
          <w:spacing w:val="-11"/>
          <w:sz w:val="44"/>
          <w:szCs w:val="44"/>
        </w:rPr>
        <w:t>渝北区202</w:t>
      </w:r>
      <w:r>
        <w:rPr>
          <w:rFonts w:hint="eastAsia" w:ascii="方正小标宋_GBK" w:hAnsi="方正小标宋_GBK" w:eastAsia="方正小标宋_GBK" w:cs="方正小标宋_GBK"/>
          <w:b w:val="0"/>
          <w:bCs/>
          <w:spacing w:val="-11"/>
          <w:sz w:val="44"/>
          <w:szCs w:val="44"/>
          <w:lang w:val="en-US" w:eastAsia="zh-CN"/>
        </w:rPr>
        <w:t>5</w:t>
      </w:r>
      <w:r>
        <w:rPr>
          <w:rFonts w:hint="eastAsia" w:ascii="方正小标宋_GBK" w:hAnsi="方正小标宋_GBK" w:eastAsia="方正小标宋_GBK" w:cs="方正小标宋_GBK"/>
          <w:b w:val="0"/>
          <w:bCs/>
          <w:spacing w:val="-11"/>
          <w:sz w:val="44"/>
          <w:szCs w:val="44"/>
        </w:rPr>
        <w:t>年市场监管领域部门联合</w:t>
      </w:r>
      <w:r>
        <w:rPr>
          <w:rFonts w:hint="eastAsia" w:ascii="方正小标宋_GBK" w:hAnsi="方正小标宋_GBK" w:eastAsia="方正小标宋_GBK" w:cs="方正小标宋_GBK"/>
          <w:b w:val="0"/>
          <w:bCs/>
          <w:sz w:val="44"/>
          <w:szCs w:val="44"/>
        </w:rPr>
        <w:t>“双随机、一公开”</w:t>
      </w:r>
      <w:r>
        <w:rPr>
          <w:rFonts w:hint="eastAsia" w:ascii="方正小标宋_GBK" w:hAnsi="方正小标宋_GBK" w:eastAsia="方正小标宋_GBK" w:cs="方正小标宋_GBK"/>
          <w:sz w:val="44"/>
          <w:szCs w:val="44"/>
        </w:rPr>
        <w:t>抽查计划的通知</w:t>
      </w:r>
      <w:bookmarkStart w:id="0" w:name="_GoBack"/>
      <w:bookmarkEnd w:id="0"/>
    </w:p>
    <w:p>
      <w:pPr>
        <w:snapToGrid w:val="0"/>
        <w:spacing w:line="560" w:lineRule="exact"/>
        <w:rPr>
          <w:rFonts w:ascii="方正仿宋_GBK" w:hAnsi="方正仿宋_GBK" w:eastAsia="宋体" w:cs="方正仿宋_GBK"/>
          <w:sz w:val="21"/>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szCs w:val="32"/>
        </w:rPr>
      </w:pPr>
      <w:r>
        <w:rPr>
          <w:rFonts w:hint="eastAsia"/>
          <w:szCs w:val="32"/>
        </w:rPr>
        <w:t>区发改委、</w:t>
      </w:r>
      <w:r>
        <w:rPr>
          <w:szCs w:val="32"/>
        </w:rPr>
        <w:t>区教委、区经信委、区人力社保局、区生态环境局、</w:t>
      </w:r>
      <w:r>
        <w:rPr>
          <w:rFonts w:hint="eastAsia"/>
          <w:szCs w:val="32"/>
          <w:lang w:eastAsia="zh-CN"/>
        </w:rPr>
        <w:t>区市场监管局、</w:t>
      </w:r>
      <w:r>
        <w:rPr>
          <w:szCs w:val="32"/>
        </w:rPr>
        <w:t>区住房城乡建委、区交通局、区农业农村委、区商务委、区文化旅游委、区卫生健康委、区应急局、区统计局、区公安分局、区税务局</w:t>
      </w:r>
      <w:r>
        <w:rPr>
          <w:rFonts w:hint="eastAsia"/>
          <w:szCs w:val="32"/>
        </w:rPr>
        <w:t>、</w:t>
      </w:r>
      <w:r>
        <w:rPr>
          <w:szCs w:val="32"/>
        </w:rPr>
        <w:t>区消防救援支队</w:t>
      </w:r>
      <w:r>
        <w:rPr>
          <w:rFonts w:hint="eastAsia"/>
          <w:szCs w:val="32"/>
        </w:rPr>
        <w:t>、区民政局：</w:t>
      </w:r>
    </w:p>
    <w:p>
      <w:pPr>
        <w:snapToGrid w:val="0"/>
        <w:spacing w:line="560" w:lineRule="exact"/>
        <w:ind w:left="-14" w:firstLine="638" w:firstLineChars="200"/>
        <w:jc w:val="left"/>
        <w:rPr>
          <w:rFonts w:hint="eastAsia"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根据《国家市场监管总局</w:t>
      </w:r>
      <w:r>
        <w:rPr>
          <w:rFonts w:ascii="方正仿宋_GBK" w:hAnsi="方正仿宋_GBK" w:eastAsia="方正仿宋_GBK" w:cs="方正仿宋_GBK"/>
          <w:sz w:val="32"/>
          <w:szCs w:val="32"/>
        </w:rPr>
        <w:t>等 16 部门关于印发〈市场监管领域部门联合抽查事项清单（第一版）〉的通知》（国市监信〔2020〕 111 号）</w:t>
      </w:r>
      <w:r>
        <w:rPr>
          <w:rFonts w:hint="eastAsia" w:ascii="方正仿宋_GBK" w:hAnsi="方正仿宋_GBK" w:eastAsia="方正仿宋_GBK" w:cs="方正仿宋_GBK"/>
          <w:sz w:val="32"/>
          <w:szCs w:val="32"/>
        </w:rPr>
        <w:t>、《重庆市市级市场监管领域部门联合“双随机、一公开”监管联席会议办公室关于印发</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重庆市市场监管领域随机抽查事项清单（第</w:t>
      </w:r>
      <w:r>
        <w:rPr>
          <w:rFonts w:hint="eastAsia" w:ascii="方正仿宋_GBK" w:hAnsi="方正仿宋_GBK" w:cs="方正仿宋_GBK"/>
          <w:sz w:val="32"/>
          <w:szCs w:val="32"/>
          <w:lang w:eastAsia="zh-CN"/>
        </w:rPr>
        <w:t>二</w:t>
      </w:r>
      <w:r>
        <w:rPr>
          <w:rFonts w:hint="eastAsia" w:ascii="方正仿宋_GBK" w:hAnsi="方正仿宋_GBK" w:eastAsia="方正仿宋_GBK" w:cs="方正仿宋_GBK"/>
          <w:sz w:val="32"/>
          <w:szCs w:val="32"/>
        </w:rPr>
        <w:t>版）</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的通知》的</w:t>
      </w:r>
      <w:r>
        <w:rPr>
          <w:rFonts w:ascii="方正仿宋_GBK" w:hAnsi="方正仿宋_GBK" w:eastAsia="方正仿宋_GBK" w:cs="方正仿宋_GBK"/>
          <w:sz w:val="32"/>
          <w:szCs w:val="32"/>
        </w:rPr>
        <w:t>要求，</w:t>
      </w:r>
      <w:r>
        <w:rPr>
          <w:rFonts w:hint="eastAsia" w:ascii="方正仿宋_GBK" w:hAnsi="方正仿宋_GBK" w:eastAsia="方正仿宋_GBK" w:cs="方正仿宋_GBK"/>
          <w:sz w:val="32"/>
          <w:szCs w:val="32"/>
        </w:rPr>
        <w:t>区</w:t>
      </w:r>
      <w:r>
        <w:rPr>
          <w:rFonts w:ascii="方正仿宋_GBK" w:hAnsi="方正仿宋_GBK" w:eastAsia="方正仿宋_GBK" w:cs="方正仿宋_GBK"/>
          <w:sz w:val="32"/>
          <w:szCs w:val="32"/>
        </w:rPr>
        <w:t>市场监管局等1</w:t>
      </w:r>
      <w:r>
        <w:rPr>
          <w:rFonts w:hint="eastAsia" w:ascii="方正仿宋_GBK" w:hAnsi="方正仿宋_GBK" w:eastAsia="方正仿宋_GBK" w:cs="方正仿宋_GBK"/>
          <w:sz w:val="32"/>
          <w:szCs w:val="32"/>
        </w:rPr>
        <w:t>8</w:t>
      </w:r>
      <w:r>
        <w:rPr>
          <w:rFonts w:ascii="方正仿宋_GBK" w:hAnsi="方正仿宋_GBK" w:eastAsia="方正仿宋_GBK" w:cs="方正仿宋_GBK"/>
          <w:sz w:val="32"/>
          <w:szCs w:val="32"/>
        </w:rPr>
        <w:t>个部门参</w:t>
      </w:r>
      <w:r>
        <w:rPr>
          <w:rFonts w:hint="eastAsia" w:ascii="方正仿宋_GBK" w:hAnsi="方正仿宋_GBK" w:eastAsia="方正仿宋_GBK" w:cs="方正仿宋_GBK"/>
          <w:sz w:val="32"/>
          <w:szCs w:val="32"/>
        </w:rPr>
        <w:t>照市</w:t>
      </w:r>
      <w:r>
        <w:rPr>
          <w:rFonts w:ascii="方正仿宋_GBK" w:hAnsi="方正仿宋_GBK" w:eastAsia="方正仿宋_GBK" w:cs="方正仿宋_GBK"/>
          <w:sz w:val="32"/>
          <w:szCs w:val="32"/>
        </w:rPr>
        <w:t>级</w:t>
      </w:r>
      <w:r>
        <w:rPr>
          <w:rFonts w:hint="eastAsia" w:ascii="方正仿宋_GBK" w:hAnsi="方正仿宋_GBK" w:eastAsia="方正仿宋_GBK" w:cs="方正仿宋_GBK"/>
          <w:sz w:val="32"/>
          <w:szCs w:val="32"/>
        </w:rPr>
        <w:t>层面的清单内容并结合全区各部门实际情况，按照检查领域、检查对象一致的原则，</w:t>
      </w:r>
      <w:r>
        <w:rPr>
          <w:rFonts w:ascii="方正仿宋_GBK" w:hAnsi="方正仿宋_GBK" w:eastAsia="方正仿宋_GBK" w:cs="方正仿宋_GBK"/>
          <w:sz w:val="32"/>
          <w:szCs w:val="32"/>
        </w:rPr>
        <w:t>共同</w:t>
      </w:r>
      <w:r>
        <w:rPr>
          <w:rFonts w:hint="eastAsia" w:ascii="方正仿宋_GBK" w:hAnsi="方正仿宋_GBK" w:eastAsia="方正仿宋_GBK" w:cs="方正仿宋_GBK"/>
          <w:sz w:val="32"/>
          <w:szCs w:val="32"/>
        </w:rPr>
        <w:t>研究制定了《202</w:t>
      </w:r>
      <w:r>
        <w:rPr>
          <w:rFonts w:hint="eastAsia" w:ascii="方正仿宋_GBK" w:hAnsi="方正仿宋_GBK" w:cs="方正仿宋_GBK"/>
          <w:sz w:val="32"/>
          <w:szCs w:val="32"/>
          <w:lang w:val="en-US" w:eastAsia="zh-CN"/>
        </w:rPr>
        <w:t>5</w:t>
      </w:r>
      <w:r>
        <w:rPr>
          <w:rFonts w:hint="eastAsia" w:ascii="方正仿宋_GBK" w:hAnsi="方正仿宋_GBK" w:eastAsia="方正仿宋_GBK" w:cs="方正仿宋_GBK"/>
          <w:sz w:val="32"/>
          <w:szCs w:val="32"/>
        </w:rPr>
        <w:t>年度渝北区市场监管领域部门联合“双随机、一公开”抽查计划》</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现予发布，请各成员单位认真执行。</w:t>
      </w:r>
    </w:p>
    <w:p>
      <w:pPr>
        <w:keepNext w:val="0"/>
        <w:keepLines w:val="0"/>
        <w:pageBreakBefore w:val="0"/>
        <w:widowControl w:val="0"/>
        <w:kinsoku/>
        <w:wordWrap/>
        <w:overflowPunct/>
        <w:topLinePunct w:val="0"/>
        <w:bidi w:val="0"/>
        <w:adjustRightInd/>
        <w:spacing w:line="560" w:lineRule="exact"/>
        <w:ind w:left="1276" w:leftChars="100" w:hanging="957" w:hangingChars="300"/>
        <w:textAlignment w:val="auto"/>
        <w:rPr>
          <w:rFonts w:hint="eastAsia"/>
          <w:szCs w:val="32"/>
        </w:rPr>
      </w:pPr>
    </w:p>
    <w:p>
      <w:pPr>
        <w:keepNext w:val="0"/>
        <w:keepLines w:val="0"/>
        <w:pageBreakBefore w:val="0"/>
        <w:widowControl w:val="0"/>
        <w:kinsoku/>
        <w:wordWrap/>
        <w:overflowPunct/>
        <w:topLinePunct w:val="0"/>
        <w:bidi w:val="0"/>
        <w:adjustRightInd/>
        <w:spacing w:line="560" w:lineRule="exact"/>
        <w:ind w:left="1276" w:leftChars="100" w:hanging="957" w:hangingChars="300"/>
        <w:textAlignment w:val="auto"/>
        <w:rPr>
          <w:rFonts w:hint="eastAsia"/>
          <w:szCs w:val="32"/>
        </w:rPr>
      </w:pPr>
      <w:r>
        <w:rPr>
          <w:rFonts w:hint="eastAsia"/>
          <w:szCs w:val="32"/>
        </w:rPr>
        <w:t>附件：《202</w:t>
      </w:r>
      <w:r>
        <w:rPr>
          <w:rFonts w:hint="eastAsia"/>
          <w:szCs w:val="32"/>
          <w:lang w:val="en-US" w:eastAsia="zh-CN"/>
        </w:rPr>
        <w:t>5</w:t>
      </w:r>
      <w:r>
        <w:rPr>
          <w:rFonts w:hint="eastAsia"/>
          <w:szCs w:val="32"/>
        </w:rPr>
        <w:t>年度渝北区市场监管领域部门联合“双随机、一公开”抽查计划》</w:t>
      </w:r>
    </w:p>
    <w:p>
      <w:pPr>
        <w:pStyle w:val="2"/>
      </w:pPr>
    </w:p>
    <w:p>
      <w:pPr>
        <w:keepNext w:val="0"/>
        <w:keepLines w:val="0"/>
        <w:pageBreakBefore w:val="0"/>
        <w:widowControl w:val="0"/>
        <w:kinsoku/>
        <w:wordWrap/>
        <w:overflowPunct/>
        <w:topLinePunct w:val="0"/>
        <w:bidi w:val="0"/>
        <w:adjustRightInd/>
        <w:spacing w:line="560" w:lineRule="exact"/>
        <w:textAlignment w:val="auto"/>
        <w:rPr>
          <w:rFonts w:eastAsia="方正黑体_GBK" w:cs="方正黑体_GBK"/>
          <w:szCs w:val="32"/>
        </w:rPr>
      </w:pP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 重庆市渝北</w:t>
      </w:r>
      <w:r>
        <w:rPr>
          <w:rFonts w:ascii="方正仿宋_GBK" w:hAnsi="方正仿宋_GBK" w:cs="方正仿宋_GBK"/>
          <w:color w:val="000000"/>
          <w:kern w:val="0"/>
          <w:szCs w:val="32"/>
        </w:rPr>
        <w:t>区</w:t>
      </w:r>
      <w:r>
        <w:rPr>
          <w:rFonts w:hint="eastAsia" w:ascii="方正仿宋_GBK" w:hAnsi="方正仿宋_GBK" w:cs="方正仿宋_GBK"/>
          <w:color w:val="000000"/>
          <w:kern w:val="0"/>
          <w:szCs w:val="32"/>
        </w:rPr>
        <w:t>市场监管领域部门联合</w:t>
      </w: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            “双随机、一公开”监管联席会议办公室</w:t>
      </w: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szCs w:val="32"/>
        </w:rPr>
      </w:pPr>
      <w:r>
        <w:rPr>
          <w:rFonts w:hint="eastAsia" w:ascii="方正仿宋_GBK" w:hAnsi="方正仿宋_GBK" w:cs="方正仿宋_GBK"/>
          <w:szCs w:val="32"/>
        </w:rPr>
        <w:t xml:space="preserve">            重庆市渝</w:t>
      </w:r>
      <w:r>
        <w:rPr>
          <w:rFonts w:ascii="方正仿宋_GBK" w:hAnsi="方正仿宋_GBK" w:cs="方正仿宋_GBK"/>
          <w:szCs w:val="32"/>
        </w:rPr>
        <w:t>北</w:t>
      </w:r>
      <w:r>
        <w:rPr>
          <w:rFonts w:hint="eastAsia" w:ascii="方正仿宋_GBK" w:hAnsi="方正仿宋_GBK" w:cs="方正仿宋_GBK"/>
          <w:szCs w:val="32"/>
        </w:rPr>
        <w:t>区市场监督管理局（代章）</w:t>
      </w:r>
    </w:p>
    <w:p>
      <w:pPr>
        <w:keepNext w:val="0"/>
        <w:keepLines w:val="0"/>
        <w:pageBreakBefore w:val="0"/>
        <w:widowControl w:val="0"/>
        <w:kinsoku/>
        <w:wordWrap/>
        <w:overflowPunct/>
        <w:topLinePunct w:val="0"/>
        <w:bidi w:val="0"/>
        <w:adjustRightInd/>
        <w:snapToGrid w:val="0"/>
        <w:spacing w:line="560" w:lineRule="exact"/>
        <w:ind w:firstLine="640"/>
        <w:textAlignment w:val="auto"/>
        <w:rPr>
          <w:rFonts w:ascii="方正仿宋_GBK" w:hAnsi="方正仿宋_GBK" w:cs="方正仿宋_GBK"/>
          <w:szCs w:val="32"/>
        </w:rPr>
      </w:pPr>
      <w:r>
        <w:rPr>
          <w:rFonts w:hint="eastAsia" w:ascii="方正仿宋_GBK" w:hAnsi="方正仿宋_GBK" w:cs="方正仿宋_GBK"/>
          <w:szCs w:val="32"/>
        </w:rPr>
        <w:t xml:space="preserve">                          202</w:t>
      </w:r>
      <w:r>
        <w:rPr>
          <w:rFonts w:hint="eastAsia" w:ascii="方正仿宋_GBK" w:hAnsi="方正仿宋_GBK" w:cs="方正仿宋_GBK"/>
          <w:szCs w:val="32"/>
          <w:lang w:val="en-US" w:eastAsia="zh-CN"/>
        </w:rPr>
        <w:t>5</w:t>
      </w:r>
      <w:r>
        <w:rPr>
          <w:rFonts w:hint="eastAsia" w:ascii="方正仿宋_GBK" w:hAnsi="方正仿宋_GBK" w:cs="方正仿宋_GBK"/>
          <w:szCs w:val="32"/>
        </w:rPr>
        <w:t>年3月</w:t>
      </w:r>
      <w:r>
        <w:rPr>
          <w:rFonts w:hint="eastAsia" w:ascii="方正仿宋_GBK" w:hAnsi="方正仿宋_GBK" w:cs="方正仿宋_GBK"/>
          <w:szCs w:val="32"/>
          <w:lang w:val="en-US" w:eastAsia="zh-CN"/>
        </w:rPr>
        <w:t>31</w:t>
      </w:r>
      <w:r>
        <w:rPr>
          <w:rFonts w:hint="eastAsia" w:ascii="方正仿宋_GBK" w:hAnsi="方正仿宋_GBK" w:cs="方正仿宋_GBK"/>
          <w:szCs w:val="32"/>
        </w:rPr>
        <w:t>日</w:t>
      </w:r>
    </w:p>
    <w:p>
      <w:pPr>
        <w:keepNext w:val="0"/>
        <w:keepLines w:val="0"/>
        <w:pageBreakBefore w:val="0"/>
        <w:widowControl w:val="0"/>
        <w:kinsoku/>
        <w:wordWrap/>
        <w:overflowPunct/>
        <w:topLinePunct w:val="0"/>
        <w:bidi w:val="0"/>
        <w:adjustRightInd/>
        <w:spacing w:line="560" w:lineRule="exact"/>
        <w:textAlignment w:val="auto"/>
        <w:rPr>
          <w:rFonts w:eastAsia="方正黑体_GBK" w:cs="方正黑体_GBK"/>
          <w:szCs w:val="32"/>
        </w:rPr>
      </w:pPr>
    </w:p>
    <w:p>
      <w:pPr>
        <w:rPr>
          <w:rFonts w:eastAsia="方正黑体_GBK" w:cs="方正黑体_GBK"/>
          <w:szCs w:val="32"/>
        </w:rPr>
      </w:pPr>
    </w:p>
    <w:p>
      <w:pPr>
        <w:rPr>
          <w:rFonts w:eastAsia="方正黑体_GBK" w:cs="方正黑体_GBK"/>
          <w:szCs w:val="32"/>
        </w:rPr>
      </w:pPr>
    </w:p>
    <w:p>
      <w:pPr>
        <w:rPr>
          <w:rFonts w:eastAsia="方正黑体_GBK" w:cs="方正黑体_GBK"/>
          <w:szCs w:val="32"/>
        </w:rPr>
        <w:sectPr>
          <w:footerReference r:id="rId3" w:type="default"/>
          <w:pgSz w:w="11906" w:h="16838"/>
          <w:pgMar w:top="2098" w:right="1531" w:bottom="1985" w:left="1531" w:header="851" w:footer="1474" w:gutter="0"/>
          <w:cols w:space="0" w:num="1"/>
          <w:docGrid w:type="linesAndChars" w:linePitch="589" w:charSpace="-231"/>
        </w:sectPr>
      </w:pPr>
    </w:p>
    <w:p>
      <w:pPr>
        <w:rPr>
          <w:rFonts w:hint="eastAsia" w:eastAsia="方正黑体_GBK" w:cs="方正黑体_GBK"/>
          <w:szCs w:val="32"/>
        </w:rPr>
      </w:pPr>
      <w:r>
        <w:rPr>
          <w:rFonts w:hint="eastAsia" w:eastAsia="方正黑体_GBK" w:cs="方正黑体_GBK"/>
          <w:szCs w:val="32"/>
        </w:rPr>
        <w:t>附件：</w:t>
      </w:r>
    </w:p>
    <w:p>
      <w:pPr>
        <w:jc w:val="center"/>
        <w:rPr>
          <w:rFonts w:hint="eastAsia" w:eastAsia="方正小标宋_GBK"/>
          <w:color w:val="000000"/>
          <w:spacing w:val="-9"/>
          <w:kern w:val="0"/>
          <w:sz w:val="36"/>
          <w:szCs w:val="36"/>
        </w:rPr>
      </w:pPr>
      <w:r>
        <w:rPr>
          <w:rFonts w:hint="eastAsia" w:eastAsia="方正黑体_GBK" w:cs="方正黑体_GBK"/>
          <w:szCs w:val="32"/>
          <w:lang w:val="en-US" w:eastAsia="zh-CN"/>
        </w:rPr>
        <w:t xml:space="preserve">   </w:t>
      </w:r>
      <w:r>
        <w:rPr>
          <w:rFonts w:eastAsia="方正小标宋_GBK"/>
          <w:color w:val="000000"/>
          <w:spacing w:val="-9"/>
          <w:kern w:val="0"/>
          <w:sz w:val="36"/>
          <w:szCs w:val="36"/>
        </w:rPr>
        <w:t>202</w:t>
      </w:r>
      <w:r>
        <w:rPr>
          <w:rFonts w:hint="eastAsia" w:eastAsia="方正小标宋_GBK"/>
          <w:color w:val="000000"/>
          <w:spacing w:val="-9"/>
          <w:kern w:val="0"/>
          <w:sz w:val="36"/>
          <w:szCs w:val="36"/>
          <w:lang w:val="en-US" w:eastAsia="zh-CN"/>
        </w:rPr>
        <w:t>5</w:t>
      </w:r>
      <w:r>
        <w:rPr>
          <w:rFonts w:hint="eastAsia" w:eastAsia="方正小标宋_GBK"/>
          <w:color w:val="000000"/>
          <w:spacing w:val="-9"/>
          <w:kern w:val="0"/>
          <w:sz w:val="36"/>
          <w:szCs w:val="36"/>
        </w:rPr>
        <w:t>年度渝北区市场监管领域部门联合“双随机、一公开”抽查计划</w:t>
      </w:r>
    </w:p>
    <w:tbl>
      <w:tblPr>
        <w:tblStyle w:val="11"/>
        <w:tblpPr w:leftFromText="180" w:rightFromText="180" w:vertAnchor="text" w:horzAnchor="page" w:tblpX="2068" w:tblpY="893"/>
        <w:tblOverlap w:val="never"/>
        <w:tblW w:w="139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273"/>
        <w:gridCol w:w="902"/>
        <w:gridCol w:w="1083"/>
        <w:gridCol w:w="2276"/>
        <w:gridCol w:w="2118"/>
        <w:gridCol w:w="1701"/>
        <w:gridCol w:w="992"/>
        <w:gridCol w:w="1843"/>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trPr>
        <w:tc>
          <w:tcPr>
            <w:tcW w:w="565" w:type="dxa"/>
            <w:vMerge w:val="restart"/>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序号</w:t>
            </w:r>
          </w:p>
        </w:tc>
        <w:tc>
          <w:tcPr>
            <w:tcW w:w="1273" w:type="dxa"/>
            <w:vMerge w:val="restart"/>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计划名称</w:t>
            </w:r>
          </w:p>
        </w:tc>
        <w:tc>
          <w:tcPr>
            <w:tcW w:w="902" w:type="dxa"/>
            <w:vMerge w:val="restart"/>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发起部门</w:t>
            </w:r>
          </w:p>
        </w:tc>
        <w:tc>
          <w:tcPr>
            <w:tcW w:w="1083" w:type="dxa"/>
            <w:vMerge w:val="restart"/>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配合部门</w:t>
            </w:r>
          </w:p>
        </w:tc>
        <w:tc>
          <w:tcPr>
            <w:tcW w:w="4394" w:type="dxa"/>
            <w:gridSpan w:val="2"/>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抽查事项</w:t>
            </w:r>
          </w:p>
        </w:tc>
        <w:tc>
          <w:tcPr>
            <w:tcW w:w="1701" w:type="dxa"/>
            <w:vMerge w:val="restart"/>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检查对象</w:t>
            </w:r>
          </w:p>
        </w:tc>
        <w:tc>
          <w:tcPr>
            <w:tcW w:w="992" w:type="dxa"/>
            <w:vMerge w:val="restart"/>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抽查时间</w:t>
            </w:r>
          </w:p>
        </w:tc>
        <w:tc>
          <w:tcPr>
            <w:tcW w:w="1843" w:type="dxa"/>
            <w:vMerge w:val="restart"/>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分类抽查</w:t>
            </w:r>
          </w:p>
        </w:tc>
        <w:tc>
          <w:tcPr>
            <w:tcW w:w="1192" w:type="dxa"/>
            <w:vMerge w:val="restart"/>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抽取对象数（户）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65" w:type="dxa"/>
            <w:vMerge w:val="continue"/>
            <w:vAlign w:val="center"/>
          </w:tcPr>
          <w:p>
            <w:pPr>
              <w:jc w:val="center"/>
              <w:rPr>
                <w:rFonts w:ascii="方正仿宋_GBK"/>
                <w:color w:val="000000"/>
                <w:kern w:val="0"/>
                <w:szCs w:val="21"/>
              </w:rPr>
            </w:pPr>
          </w:p>
        </w:tc>
        <w:tc>
          <w:tcPr>
            <w:tcW w:w="1273" w:type="dxa"/>
            <w:vMerge w:val="continue"/>
            <w:vAlign w:val="center"/>
          </w:tcPr>
          <w:p>
            <w:pPr>
              <w:jc w:val="center"/>
              <w:rPr>
                <w:rFonts w:ascii="方正仿宋_GBK"/>
                <w:color w:val="000000"/>
                <w:kern w:val="0"/>
                <w:szCs w:val="21"/>
              </w:rPr>
            </w:pPr>
          </w:p>
        </w:tc>
        <w:tc>
          <w:tcPr>
            <w:tcW w:w="902" w:type="dxa"/>
            <w:vMerge w:val="continue"/>
            <w:vAlign w:val="center"/>
          </w:tcPr>
          <w:p>
            <w:pPr>
              <w:jc w:val="center"/>
              <w:rPr>
                <w:rFonts w:ascii="方正仿宋_GBK"/>
                <w:color w:val="000000"/>
                <w:kern w:val="0"/>
                <w:szCs w:val="21"/>
              </w:rPr>
            </w:pPr>
          </w:p>
        </w:tc>
        <w:tc>
          <w:tcPr>
            <w:tcW w:w="1083" w:type="dxa"/>
            <w:vMerge w:val="continue"/>
            <w:vAlign w:val="center"/>
          </w:tcPr>
          <w:p>
            <w:pPr>
              <w:jc w:val="center"/>
              <w:rPr>
                <w:rFonts w:ascii="方正仿宋_GBK"/>
                <w:color w:val="000000"/>
                <w:kern w:val="0"/>
                <w:szCs w:val="21"/>
              </w:rPr>
            </w:pPr>
          </w:p>
        </w:tc>
        <w:tc>
          <w:tcPr>
            <w:tcW w:w="2276" w:type="dxa"/>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发起部门</w:t>
            </w:r>
          </w:p>
        </w:tc>
        <w:tc>
          <w:tcPr>
            <w:tcW w:w="2118" w:type="dxa"/>
            <w:vAlign w:val="center"/>
          </w:tcPr>
          <w:p>
            <w:pPr>
              <w:keepNext w:val="0"/>
              <w:keepLines w:val="0"/>
              <w:widowControl/>
              <w:suppressLineNumbers w:val="0"/>
              <w:jc w:val="center"/>
              <w:textAlignment w:val="center"/>
              <w:rPr>
                <w:rFonts w:ascii="黑体" w:hAnsi="黑体" w:eastAsia="黑体"/>
                <w:color w:val="000000"/>
                <w:kern w:val="0"/>
                <w:sz w:val="21"/>
                <w:szCs w:val="21"/>
              </w:rPr>
            </w:pPr>
            <w:r>
              <w:rPr>
                <w:rFonts w:hint="eastAsia" w:ascii="黑体" w:hAnsi="宋体" w:eastAsia="黑体" w:cs="黑体"/>
                <w:i w:val="0"/>
                <w:color w:val="000000"/>
                <w:kern w:val="0"/>
                <w:sz w:val="21"/>
                <w:szCs w:val="21"/>
                <w:u w:val="none"/>
                <w:lang w:val="en-US" w:eastAsia="zh-CN" w:bidi="ar"/>
              </w:rPr>
              <w:t>配合部门</w:t>
            </w:r>
          </w:p>
        </w:tc>
        <w:tc>
          <w:tcPr>
            <w:tcW w:w="1701" w:type="dxa"/>
            <w:vMerge w:val="continue"/>
            <w:vAlign w:val="center"/>
          </w:tcPr>
          <w:p>
            <w:pPr>
              <w:jc w:val="center"/>
              <w:rPr>
                <w:rFonts w:ascii="方正仿宋_GBK"/>
                <w:color w:val="000000"/>
                <w:kern w:val="0"/>
                <w:szCs w:val="21"/>
              </w:rPr>
            </w:pPr>
          </w:p>
        </w:tc>
        <w:tc>
          <w:tcPr>
            <w:tcW w:w="992" w:type="dxa"/>
            <w:vMerge w:val="continue"/>
            <w:vAlign w:val="center"/>
          </w:tcPr>
          <w:p>
            <w:pPr>
              <w:jc w:val="center"/>
              <w:rPr>
                <w:rFonts w:ascii="方正仿宋_GBK"/>
                <w:color w:val="000000"/>
                <w:kern w:val="0"/>
                <w:szCs w:val="21"/>
              </w:rPr>
            </w:pPr>
          </w:p>
        </w:tc>
        <w:tc>
          <w:tcPr>
            <w:tcW w:w="1843" w:type="dxa"/>
            <w:vMerge w:val="continue"/>
            <w:vAlign w:val="center"/>
          </w:tcPr>
          <w:p>
            <w:pPr>
              <w:jc w:val="center"/>
              <w:rPr>
                <w:rFonts w:ascii="方正仿宋_GBK"/>
                <w:color w:val="000000"/>
                <w:kern w:val="0"/>
                <w:szCs w:val="21"/>
              </w:rPr>
            </w:pPr>
          </w:p>
        </w:tc>
        <w:tc>
          <w:tcPr>
            <w:tcW w:w="1192" w:type="dxa"/>
            <w:vMerge w:val="continue"/>
            <w:vAlign w:val="center"/>
          </w:tcPr>
          <w:p>
            <w:pPr>
              <w:jc w:val="center"/>
              <w:rPr>
                <w:rFonts w:ascii="方正仿宋_GBK"/>
                <w:color w:val="000000"/>
                <w:kern w:val="0"/>
                <w:szCs w:val="21"/>
              </w:rPr>
            </w:pPr>
          </w:p>
        </w:tc>
      </w:tr>
    </w:tbl>
    <w:tbl>
      <w:tblPr>
        <w:tblStyle w:val="11"/>
        <w:tblW w:w="1396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5"/>
        <w:gridCol w:w="1259"/>
        <w:gridCol w:w="915"/>
        <w:gridCol w:w="1095"/>
        <w:gridCol w:w="2265"/>
        <w:gridCol w:w="2115"/>
        <w:gridCol w:w="1680"/>
        <w:gridCol w:w="1035"/>
        <w:gridCol w:w="1815"/>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2025年渝北区发展和改革委员会、市场监管局招标代理机构“双随机、一公开”联合抽查计划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渝北区发展改革委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检查招标代理机构开展代理业务过程中遵守《招标投标法》等法律法规的情况。</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对招标代理机构明码标价情况的检查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招标代理机构</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4-10月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A类：100%；B:不涉及；C:不涉及；D：不涉及；</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2025年渝北区教委、区市场监管局校外培训机构“双随机、一公开”联合抽查计划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渝北区教委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对校外培训机构办学行为的检查。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对校外培训机构收费、广告等行为的检查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面向中小学生的校外教育培训机构</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4-10月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A：1%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B：20%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未评级：1%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2025年渝北区经信委、区市场监管局加气站“双随机、一公开”联合抽查计划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渝北区经济和信息化委员会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对城镇燃气经营者守法经营情况的行政检查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对特种设备使用单位常规监督检查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渝北区范围内的加气站</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A：6%；B:不涉及；C:不涉及；D：不涉及；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2025年渝北区经信委、区市场监管局液化气经营企业“双随机、一公开”联合抽查计划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渝北区经济和信息化委员会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对城镇燃气经营者守法经营情况的行政检查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对特种设备使用单位常规监督检查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渝北区范围内的液化气经营企业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A：6%；B:不涉及；C:不涉及；D：不涉及；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2025年渝北区经信委、区市场监管局管道天然气经营企业“双随机、一公开”联合抽查计划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渝北区经济和信息化委员会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对城镇燃气经营者守法经营情况的行政检查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对特种设备使用单位常规监督检查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渝北区范围内的管道天然气经营企业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A：6%；B:不涉及；C:不涉及；D：不涉及；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2025年渝北区民政局、区市场监管局养老机构“双随机、一公开”联合抽查计划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渝北区民政局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养老机构服务质量安全，资金安全，突发事件应对，从业人员情况。</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区市场监管局：特种设备使用管理情况。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渝北区养老机构</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A：3%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B：5%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C：5%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D：5%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未评级：5%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2025年渝北区交委、区市场监管局危货运输企业“双随机、一公开”联合抽查计划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渝北区交通运输委员会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对危货运输企业、车辆、从业人员资质和经营情况进行监督抽查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对市场主体登记信息的检查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主城区道路危险货物运输企业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A类：3%</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B类：3%</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C类：不涉及</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D类：不涉及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8</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2025年渝北区交委、区市场监管局机动车维修企业“双随机、一公开”联合抽查计划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渝北区交通运输委员会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渝北区生态环境局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对机动车维修企业经营情况的行政检查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对机动车维修企业环保事项的检查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主城区机动车维修企业检查</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A类：1%</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B类：1%</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C类:100%</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D类：不涉及</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未评级：1%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9</w:t>
            </w:r>
          </w:p>
        </w:tc>
        <w:tc>
          <w:tcPr>
            <w:tcW w:w="1259" w:type="dxa"/>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2025年渝北区农业农村委、区市场监管局农药监督“双随机、一公开”联合抽查计划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渝北区农业农村委员会</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渝北区市场监督管理局</w:t>
            </w:r>
          </w:p>
        </w:tc>
        <w:tc>
          <w:tcPr>
            <w:tcW w:w="226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抽查农药经营单位销售的农药质量、合规合法性，查处禁售农药。</w:t>
            </w:r>
          </w:p>
        </w:tc>
        <w:tc>
          <w:tcPr>
            <w:tcW w:w="2115"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营业执照（登记证）规范使用情况的检查。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农药经营主体</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A类：0%； B类：1%； C类：不涉及；       D类：不涉及；未评级：1%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2025年度渝北区商务委、区市场监管局单用途预付卡“双随机、一公开”联合抽查计划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渝北区商务委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单用途商业预付卡发（售）卡企业是否存在不按规定备案，不按规定进行发行、服务和资金存管，不按规定建立管理系统等情况</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 对经营者以格式合同作出对消费者不公平不合理规定行为的检查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零售业、餐住业、居民服务业领域已备案的单用途商业预付卡发售卡企业法人</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A类：100%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B类：100%      C类：100%       D类：100%</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未评级：100%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2025年度渝北区商务委、区市场监管局外商投资企业履行信息报告义务情况“双随机、一公开”联合抽查计划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渝北区商务委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外商投资企业是否按规定履行信息报告义务的情况</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对市场主体公示信息完整性、准确性的检查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外商投资企业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A类：100%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B类：100%      C类：100%       D类：100%</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未评级：100%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2025年渝北区生态环境局、区市场监管局市政工程“双随机、一公开”联合抽查计划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区生态环境局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区住房城乡建委</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城镇污水处理设施达标排放情况的检查。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对城镇污水处理设施维护运行管理的检查。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城镇污水处理厂</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5-10月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A：50%</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B：不涉及</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C：不涉及</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D： 不涉及</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未分级：不涉及</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13</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2025年度渝北区应急管理局、区商务委工贸领域安全生产“双随机、一公开”联合抽查计划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渝北区应急管理局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渝北区商务委员会</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建立健全安全生产管理机构或配齐安全生产管理人员</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对商贸行业、领域企业进行安全生产检查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工贸领域企业（大型商业综合体)</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A类：0%   B类：5%      C类：5%       D类：5%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2025年渝北区人社局、区市场监管局清理整顿人力资源市场秩序“双随机、一公开”联合抽查计划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区市人力社保局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对未经许可和登记擅自从事职业中介活动的组织或个人等职业中介行为，人力资源服务机构，用人单位相关情况的检查。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对市场主体登记信息的检查。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人力资源服务机构、用人单位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4-10</w:t>
            </w:r>
            <w:r>
              <w:rPr>
                <w:rStyle w:val="23"/>
                <w:rFonts w:hint="eastAsia" w:ascii="方正仿宋_GBK" w:hAnsi="方正仿宋_GBK" w:eastAsia="方正仿宋_GBK" w:cs="方正仿宋_GBK"/>
                <w:sz w:val="21"/>
                <w:szCs w:val="21"/>
                <w:lang w:val="en-US" w:eastAsia="zh-CN" w:bidi="ar"/>
              </w:rPr>
              <w:t>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人力资源服务机构按30%比例抽取检查对象，用人单位抽取不低于35户: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暂定50户(因市级清理整顿人力资源市场秩序专项执法行动文件未印发，届时以市人力社保局专项行动要求抽取的户数为准)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2025年渝北区统计局、区市场监管局统计执法“双随机、一公开”联合抽查计划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渝北区统计局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对调查对象提供统计数据质量情况、调查对象依法设置原始记录的检查。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年度报告公示</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信息的检查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二、三产业规模以上法人单位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A类：10%  B类：20%      C类：50%       D类：100%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16</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2025年渝北区文旅委、区市场监管局旅行社行业“双随机、一公开”联合抽查计划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区文化旅游委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对旅行社取得许可证情况、经营情况检查。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对旅行社</w:t>
            </w:r>
            <w:r>
              <w:rPr>
                <w:rStyle w:val="23"/>
                <w:rFonts w:hint="eastAsia" w:ascii="方正仿宋_GBK" w:hAnsi="方正仿宋_GBK" w:eastAsia="方正仿宋_GBK" w:cs="方正仿宋_GBK"/>
                <w:sz w:val="21"/>
                <w:szCs w:val="21"/>
                <w:lang w:val="en-US" w:eastAsia="zh-CN" w:bidi="ar"/>
              </w:rPr>
              <w:t>广告宣传的检查。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旅行社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A类：10%；B类：20% ；     C类：50%；D类：100% ；未评级：11%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17</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2025年渝北区文旅委、区市场监管、区卫健委局影剧院、歌舞娱乐和电子游戏场所经营情况“双随机、一公开”联合抽查计划</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区文化旅游委</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区市场监管局、区卫生健康委</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影剧院、歌舞娱乐和电子游戏场所取得、公示相关许可证及其他情况的检查。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区市场监管局：</w:t>
            </w:r>
            <w:r>
              <w:rPr>
                <w:rStyle w:val="23"/>
                <w:rFonts w:hint="eastAsia" w:ascii="方正仿宋_GBK" w:hAnsi="方正仿宋_GBK" w:eastAsia="方正仿宋_GBK" w:cs="方正仿宋_GBK"/>
                <w:sz w:val="21"/>
                <w:szCs w:val="21"/>
                <w:lang w:val="en-US" w:eastAsia="zh-CN" w:bidi="ar"/>
              </w:rPr>
              <w:t>食品安全情况检查</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影剧院、歌舞娱乐和电子游戏场所</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A类：10%；B类：20% ；     C类：50%；D类：100% ；未评级：12%</w:t>
            </w:r>
          </w:p>
        </w:tc>
        <w:tc>
          <w:tcPr>
            <w:tcW w:w="12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color w:val="000000"/>
                <w:sz w:val="21"/>
                <w:szCs w:val="21"/>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区卫生健康委：</w:t>
            </w:r>
            <w:r>
              <w:rPr>
                <w:rStyle w:val="23"/>
                <w:rFonts w:hint="eastAsia" w:ascii="方正仿宋_GBK" w:hAnsi="方正仿宋_GBK" w:eastAsia="方正仿宋_GBK" w:cs="方正仿宋_GBK"/>
                <w:sz w:val="21"/>
                <w:szCs w:val="21"/>
                <w:lang w:val="en-US" w:eastAsia="zh-CN" w:bidi="ar"/>
              </w:rPr>
              <w:t>对卫生状况及卫生制度等情况的检查。</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c>
          <w:tcPr>
            <w:tcW w:w="12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18</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2025年渝北区文旅委、区公安分局经营性互联网文化单位“双随机、一公开”联合抽查计划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区文化旅游委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区公安分局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经营性互联网文化单位经营情况的检查。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对网络安全进行检查。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经营性互联网文化单位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A类：10%；B类：20% ；     C类：50%；D类：100% ；未评级：14%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19</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2025年渝北区文旅委、区市场监管局营业性演出经营活动从业单位“双随机、一公开”联合抽查计划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区文化旅游委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营业性演出经营活动从业单位取得许可证情况的检查，经营情况的检查。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对登记事项的检查。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营业性演出经营活动从业单位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A类：10% B类：20% ；     C类：50%；D类：100% ；未评级：15%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2025年渝北区文旅委、区市场监管局艺术品经营单位“双随机、一公开”联合抽查计划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区文化旅游委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艺术品经营单位从事艺术品经营活动的检查，艺术品经营单位备案情况的检查。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对登记事项的检查。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艺术品经营单位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A类：10%；B类：20% ；     C类：50%；D类：100% ；未评级：16%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21</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2025年渝北区消防救援局、区公安分局、区文旅委星级宾馆消防情况“双随机、一公开”联合抽查计划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区消防救援局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区公安分局;</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区文化旅游委</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对消防安全职责履行情况的检查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区公安分局：对特种行业情况的检查；</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区文化旅游委：对旅游服务情况的检查。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星级宾馆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A类：100%        D类：100%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2025年渝北区住房城乡建委、区生态环境局医院排水“双随机、一公开”联合抽查计划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渝北区住房城乡建委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渝北区生态环境局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对从事工业生产、医疗等活动的排水户的行政检查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对排放污染物的企业事业单位和其他生产经营者的行政检查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渝北区范围内的重点排污名单中的医院</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A：20%</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B：20%</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C：20%</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D：20%</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未评级：20%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23</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2025年渝北区住房城乡建委、区生态环境局工业企业排水“双随机、一公开”联合抽查计划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渝北区住房城乡建委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渝北区生态环境局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对从事工业生产、医疗等活动的排水户的行政检查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对排放污染物的企业事业单位和其他生产经营者的行政检查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渝北区范围内的重点排污名单中的工业企业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5-7月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A类：50%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B类：10%      C类：20%       D类：20%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24</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2025年渝北区住建委、区市场监管局房地产销售市场行为“双随机、一公开”联合检查计划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渝北区住房城乡建委</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渝北区市场监管局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对房地产经纪行为进行监督检查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对房地产销售广告的检查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房地产销售企业</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6-8月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 xml:space="preserve">A类：1%   </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 xml:space="preserve">B类：50%      C类：10%       </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25</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2025年渝北区卫健委、区公安分局、区消防救援支队、区税务局对宾馆、旅店“双随机、一公开”联合抽查计划</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区卫生健康委、区公安局</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区消防救援支队、区税务局</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区卫生健康委：对宾馆、旅店卫生情况的检查；   区公安局：宾馆、旅店取得许可证情况的检查。</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区税务局：对逾期未申报纳税人的抽查；  区消防救援支队：宾馆、旅店消防情况的检查。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宾馆、旅店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4-6月</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A：1%</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B：1%</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C：1%</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D：0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1"/>
                <w:szCs w:val="21"/>
                <w:u w:val="none"/>
              </w:rPr>
            </w:pPr>
            <w:r>
              <w:rPr>
                <w:rFonts w:hint="eastAsia" w:ascii="方正仿宋_GBK" w:hAnsi="方正仿宋_GBK" w:eastAsia="方正仿宋_GBK" w:cs="方正仿宋_GBK"/>
                <w:i w:val="0"/>
                <w:color w:val="000000"/>
                <w:kern w:val="0"/>
                <w:sz w:val="21"/>
                <w:szCs w:val="21"/>
                <w:u w:val="none"/>
                <w:lang w:val="en-US" w:eastAsia="zh-CN" w:bidi="ar"/>
              </w:rPr>
              <w:t>3</w:t>
            </w:r>
          </w:p>
        </w:tc>
      </w:tr>
    </w:tbl>
    <w:p>
      <w:pPr>
        <w:widowControl/>
        <w:spacing w:line="280" w:lineRule="exact"/>
        <w:jc w:val="left"/>
        <w:rPr>
          <w:rFonts w:hint="eastAsia" w:ascii="方正仿宋_GBK" w:hAnsi="Times New Roman" w:cs="Times New Roman"/>
          <w:color w:val="000000"/>
          <w:kern w:val="0"/>
          <w:sz w:val="20"/>
          <w:lang w:val="en-US" w:eastAsia="zh-CN"/>
        </w:rPr>
      </w:pPr>
    </w:p>
    <w:sectPr>
      <w:pgSz w:w="16838" w:h="11906" w:orient="landscape"/>
      <w:pgMar w:top="1531" w:right="2098" w:bottom="1531" w:left="1985" w:header="851" w:footer="1474" w:gutter="0"/>
      <w:cols w:space="0" w:num="1"/>
      <w:docGrid w:type="linesAndChars" w:linePitch="589" w:charSpace="-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5"/>
  <w:doNotHyphenateCaps/>
  <w:drawingGridHorizontalSpacing w:val="159"/>
  <w:drawingGridVerticalSpacing w:val="295"/>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YmMzNzk4YWIwMGE3ZDQwYjE1NmNkNjkxZmQxMjU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136"/>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5A44"/>
    <w:rsid w:val="000460AE"/>
    <w:rsid w:val="000476FF"/>
    <w:rsid w:val="00051EA7"/>
    <w:rsid w:val="00055746"/>
    <w:rsid w:val="00056F10"/>
    <w:rsid w:val="00057F7E"/>
    <w:rsid w:val="000604B2"/>
    <w:rsid w:val="0006085E"/>
    <w:rsid w:val="00060E1C"/>
    <w:rsid w:val="0006292B"/>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6A30"/>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0F723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0B5"/>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4ED"/>
    <w:rsid w:val="0017677B"/>
    <w:rsid w:val="00177509"/>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2A06"/>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3C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3993"/>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90E"/>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696"/>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515A"/>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ACE"/>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42B2"/>
    <w:rsid w:val="0042580B"/>
    <w:rsid w:val="00426909"/>
    <w:rsid w:val="004271EF"/>
    <w:rsid w:val="00430559"/>
    <w:rsid w:val="00432138"/>
    <w:rsid w:val="00432546"/>
    <w:rsid w:val="00432DDA"/>
    <w:rsid w:val="00433CAD"/>
    <w:rsid w:val="004347EF"/>
    <w:rsid w:val="00436211"/>
    <w:rsid w:val="0044037B"/>
    <w:rsid w:val="004422E1"/>
    <w:rsid w:val="00442BEA"/>
    <w:rsid w:val="00443407"/>
    <w:rsid w:val="00445B06"/>
    <w:rsid w:val="00446F3A"/>
    <w:rsid w:val="00451491"/>
    <w:rsid w:val="00452A7D"/>
    <w:rsid w:val="00452ABB"/>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24"/>
    <w:rsid w:val="00484A69"/>
    <w:rsid w:val="0048562D"/>
    <w:rsid w:val="00486B4A"/>
    <w:rsid w:val="004906FB"/>
    <w:rsid w:val="00490890"/>
    <w:rsid w:val="004918FD"/>
    <w:rsid w:val="00493354"/>
    <w:rsid w:val="00497655"/>
    <w:rsid w:val="004A0FBD"/>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6C0C"/>
    <w:rsid w:val="00517738"/>
    <w:rsid w:val="00517C76"/>
    <w:rsid w:val="00521D36"/>
    <w:rsid w:val="00523D39"/>
    <w:rsid w:val="00525073"/>
    <w:rsid w:val="0052522F"/>
    <w:rsid w:val="00526832"/>
    <w:rsid w:val="00527BE2"/>
    <w:rsid w:val="00527C67"/>
    <w:rsid w:val="00534778"/>
    <w:rsid w:val="0053488A"/>
    <w:rsid w:val="00534AB0"/>
    <w:rsid w:val="00534BE8"/>
    <w:rsid w:val="005355AE"/>
    <w:rsid w:val="00541744"/>
    <w:rsid w:val="00544048"/>
    <w:rsid w:val="0054409A"/>
    <w:rsid w:val="0054409F"/>
    <w:rsid w:val="00547A7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77480"/>
    <w:rsid w:val="0058062E"/>
    <w:rsid w:val="005813FC"/>
    <w:rsid w:val="00582E9D"/>
    <w:rsid w:val="00584AFF"/>
    <w:rsid w:val="005862F9"/>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B69EA"/>
    <w:rsid w:val="005C1578"/>
    <w:rsid w:val="005C176B"/>
    <w:rsid w:val="005C31F3"/>
    <w:rsid w:val="005C361D"/>
    <w:rsid w:val="005C3DA5"/>
    <w:rsid w:val="005C5515"/>
    <w:rsid w:val="005C68AB"/>
    <w:rsid w:val="005C771F"/>
    <w:rsid w:val="005D06DD"/>
    <w:rsid w:val="005D46B1"/>
    <w:rsid w:val="005D765C"/>
    <w:rsid w:val="005D78D1"/>
    <w:rsid w:val="005E2129"/>
    <w:rsid w:val="005E2556"/>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1B3E"/>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806"/>
    <w:rsid w:val="006C6C44"/>
    <w:rsid w:val="006C7961"/>
    <w:rsid w:val="006D1279"/>
    <w:rsid w:val="006D210F"/>
    <w:rsid w:val="006D2A94"/>
    <w:rsid w:val="006D3E0D"/>
    <w:rsid w:val="006D3FE7"/>
    <w:rsid w:val="006D4CBB"/>
    <w:rsid w:val="006D50D9"/>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5921"/>
    <w:rsid w:val="00757405"/>
    <w:rsid w:val="00760E60"/>
    <w:rsid w:val="0076159F"/>
    <w:rsid w:val="00763F22"/>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3B60"/>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81F"/>
    <w:rsid w:val="00843D0D"/>
    <w:rsid w:val="00844068"/>
    <w:rsid w:val="00845950"/>
    <w:rsid w:val="008517AE"/>
    <w:rsid w:val="00851896"/>
    <w:rsid w:val="0085205A"/>
    <w:rsid w:val="008521D5"/>
    <w:rsid w:val="00852839"/>
    <w:rsid w:val="00854165"/>
    <w:rsid w:val="008565DA"/>
    <w:rsid w:val="00856BE7"/>
    <w:rsid w:val="00857730"/>
    <w:rsid w:val="00857C9F"/>
    <w:rsid w:val="00860505"/>
    <w:rsid w:val="00860B75"/>
    <w:rsid w:val="00861D24"/>
    <w:rsid w:val="00862B68"/>
    <w:rsid w:val="0086411B"/>
    <w:rsid w:val="0086665C"/>
    <w:rsid w:val="008710F2"/>
    <w:rsid w:val="00875631"/>
    <w:rsid w:val="00875F96"/>
    <w:rsid w:val="008767A9"/>
    <w:rsid w:val="00876998"/>
    <w:rsid w:val="00876A75"/>
    <w:rsid w:val="0087741D"/>
    <w:rsid w:val="00882B46"/>
    <w:rsid w:val="00883F82"/>
    <w:rsid w:val="00885C31"/>
    <w:rsid w:val="00885D0A"/>
    <w:rsid w:val="00891775"/>
    <w:rsid w:val="00891951"/>
    <w:rsid w:val="0089281F"/>
    <w:rsid w:val="008933C3"/>
    <w:rsid w:val="0089368F"/>
    <w:rsid w:val="00894DA4"/>
    <w:rsid w:val="00895441"/>
    <w:rsid w:val="00897AE2"/>
    <w:rsid w:val="008A1198"/>
    <w:rsid w:val="008A16C7"/>
    <w:rsid w:val="008A1B40"/>
    <w:rsid w:val="008A1DFB"/>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D23"/>
    <w:rsid w:val="008F2FEB"/>
    <w:rsid w:val="008F37A9"/>
    <w:rsid w:val="008F3EB1"/>
    <w:rsid w:val="008F45C8"/>
    <w:rsid w:val="008F4AF5"/>
    <w:rsid w:val="008F5CAD"/>
    <w:rsid w:val="008F5EFC"/>
    <w:rsid w:val="008F6A3A"/>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37F21"/>
    <w:rsid w:val="0094073C"/>
    <w:rsid w:val="0094081C"/>
    <w:rsid w:val="00940C90"/>
    <w:rsid w:val="0094338D"/>
    <w:rsid w:val="0094342A"/>
    <w:rsid w:val="00944A1B"/>
    <w:rsid w:val="00952FF8"/>
    <w:rsid w:val="0095359D"/>
    <w:rsid w:val="009565C1"/>
    <w:rsid w:val="00960845"/>
    <w:rsid w:val="009608AB"/>
    <w:rsid w:val="00960CBA"/>
    <w:rsid w:val="009636F2"/>
    <w:rsid w:val="00963F82"/>
    <w:rsid w:val="009645A2"/>
    <w:rsid w:val="00966EB1"/>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5E25"/>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AF55C9"/>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0A29"/>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B6937"/>
    <w:rsid w:val="00BB6C20"/>
    <w:rsid w:val="00BB71FC"/>
    <w:rsid w:val="00BC18BD"/>
    <w:rsid w:val="00BC1FCD"/>
    <w:rsid w:val="00BC2654"/>
    <w:rsid w:val="00BC36E9"/>
    <w:rsid w:val="00BC3715"/>
    <w:rsid w:val="00BC5266"/>
    <w:rsid w:val="00BC5BFA"/>
    <w:rsid w:val="00BC67BD"/>
    <w:rsid w:val="00BC6EAF"/>
    <w:rsid w:val="00BC7D81"/>
    <w:rsid w:val="00BD09B6"/>
    <w:rsid w:val="00BD1A47"/>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558C"/>
    <w:rsid w:val="00C068AF"/>
    <w:rsid w:val="00C10869"/>
    <w:rsid w:val="00C10C4D"/>
    <w:rsid w:val="00C13F06"/>
    <w:rsid w:val="00C151B5"/>
    <w:rsid w:val="00C16C53"/>
    <w:rsid w:val="00C20921"/>
    <w:rsid w:val="00C2092F"/>
    <w:rsid w:val="00C219A6"/>
    <w:rsid w:val="00C22CAC"/>
    <w:rsid w:val="00C231FE"/>
    <w:rsid w:val="00C2344D"/>
    <w:rsid w:val="00C24086"/>
    <w:rsid w:val="00C259E3"/>
    <w:rsid w:val="00C25BEC"/>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661B1"/>
    <w:rsid w:val="00C66D84"/>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1E22"/>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415B"/>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115"/>
    <w:rsid w:val="00D629FE"/>
    <w:rsid w:val="00D64930"/>
    <w:rsid w:val="00D6531C"/>
    <w:rsid w:val="00D66062"/>
    <w:rsid w:val="00D66AAB"/>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A65FD"/>
    <w:rsid w:val="00DB09F4"/>
    <w:rsid w:val="00DB1E63"/>
    <w:rsid w:val="00DB2EB6"/>
    <w:rsid w:val="00DB347E"/>
    <w:rsid w:val="00DB58A0"/>
    <w:rsid w:val="00DB58CB"/>
    <w:rsid w:val="00DB69B6"/>
    <w:rsid w:val="00DB7B65"/>
    <w:rsid w:val="00DC5A62"/>
    <w:rsid w:val="00DC69E4"/>
    <w:rsid w:val="00DD19A5"/>
    <w:rsid w:val="00DD29EC"/>
    <w:rsid w:val="00DD3D7D"/>
    <w:rsid w:val="00DD517B"/>
    <w:rsid w:val="00DD5BEF"/>
    <w:rsid w:val="00DD5EBE"/>
    <w:rsid w:val="00DE0422"/>
    <w:rsid w:val="00DE0530"/>
    <w:rsid w:val="00DE05A3"/>
    <w:rsid w:val="00DE0DF8"/>
    <w:rsid w:val="00DE43AF"/>
    <w:rsid w:val="00DE4C9C"/>
    <w:rsid w:val="00DE4FBE"/>
    <w:rsid w:val="00DE581F"/>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3D05"/>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193"/>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A41D1"/>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86"/>
    <w:rsid w:val="00ED6CFE"/>
    <w:rsid w:val="00ED7A52"/>
    <w:rsid w:val="00EE0584"/>
    <w:rsid w:val="00EE06C4"/>
    <w:rsid w:val="00EE24C6"/>
    <w:rsid w:val="00EE31E5"/>
    <w:rsid w:val="00EE3534"/>
    <w:rsid w:val="00EE568F"/>
    <w:rsid w:val="00EE57B8"/>
    <w:rsid w:val="00EE6212"/>
    <w:rsid w:val="00EE62DC"/>
    <w:rsid w:val="00EE67AA"/>
    <w:rsid w:val="00EE682F"/>
    <w:rsid w:val="00EE6B56"/>
    <w:rsid w:val="00EE6C60"/>
    <w:rsid w:val="00EE6EBD"/>
    <w:rsid w:val="00EE788D"/>
    <w:rsid w:val="00EE7911"/>
    <w:rsid w:val="00EF2CB6"/>
    <w:rsid w:val="00EF2CE5"/>
    <w:rsid w:val="00EF3886"/>
    <w:rsid w:val="00EF7852"/>
    <w:rsid w:val="00F010BE"/>
    <w:rsid w:val="00F016F6"/>
    <w:rsid w:val="00F051E3"/>
    <w:rsid w:val="00F118A9"/>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0D0D"/>
    <w:rsid w:val="00F44932"/>
    <w:rsid w:val="00F4630A"/>
    <w:rsid w:val="00F46CA7"/>
    <w:rsid w:val="00F47D50"/>
    <w:rsid w:val="00F50821"/>
    <w:rsid w:val="00F52CC4"/>
    <w:rsid w:val="00F53B51"/>
    <w:rsid w:val="00F54212"/>
    <w:rsid w:val="00F56DB0"/>
    <w:rsid w:val="00F60282"/>
    <w:rsid w:val="00F6059E"/>
    <w:rsid w:val="00F6153D"/>
    <w:rsid w:val="00F6167C"/>
    <w:rsid w:val="00F654FA"/>
    <w:rsid w:val="00F66E71"/>
    <w:rsid w:val="00F67769"/>
    <w:rsid w:val="00F67AF9"/>
    <w:rsid w:val="00F7023B"/>
    <w:rsid w:val="00F733CE"/>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33A"/>
    <w:rsid w:val="00FE5C93"/>
    <w:rsid w:val="00FE5EF8"/>
    <w:rsid w:val="00FF4347"/>
    <w:rsid w:val="00FF43E0"/>
    <w:rsid w:val="00FF464C"/>
    <w:rsid w:val="00FF4C39"/>
    <w:rsid w:val="00FF4F51"/>
    <w:rsid w:val="02CB55B9"/>
    <w:rsid w:val="04784147"/>
    <w:rsid w:val="07F452D2"/>
    <w:rsid w:val="16FE7DD1"/>
    <w:rsid w:val="174B248A"/>
    <w:rsid w:val="195C7D90"/>
    <w:rsid w:val="197F2C92"/>
    <w:rsid w:val="1CFF08DB"/>
    <w:rsid w:val="20264985"/>
    <w:rsid w:val="21C424E5"/>
    <w:rsid w:val="22322A29"/>
    <w:rsid w:val="235B1C57"/>
    <w:rsid w:val="274EFE00"/>
    <w:rsid w:val="27854499"/>
    <w:rsid w:val="2A5F3BD3"/>
    <w:rsid w:val="2C0C4793"/>
    <w:rsid w:val="2E294BAF"/>
    <w:rsid w:val="320E1020"/>
    <w:rsid w:val="33546CB8"/>
    <w:rsid w:val="34DC344C"/>
    <w:rsid w:val="35BA2DEA"/>
    <w:rsid w:val="35BD5A00"/>
    <w:rsid w:val="37AD5628"/>
    <w:rsid w:val="3B0B3E5C"/>
    <w:rsid w:val="3D0D5C68"/>
    <w:rsid w:val="3E350F4E"/>
    <w:rsid w:val="3FEB1658"/>
    <w:rsid w:val="41C91DAF"/>
    <w:rsid w:val="470D624E"/>
    <w:rsid w:val="49B9685E"/>
    <w:rsid w:val="4B161173"/>
    <w:rsid w:val="4DED6AFA"/>
    <w:rsid w:val="50407AE2"/>
    <w:rsid w:val="519F1952"/>
    <w:rsid w:val="53087649"/>
    <w:rsid w:val="56995B0D"/>
    <w:rsid w:val="5A0C46A1"/>
    <w:rsid w:val="5ADA66CA"/>
    <w:rsid w:val="5E0F1718"/>
    <w:rsid w:val="61C112D7"/>
    <w:rsid w:val="64EE56A8"/>
    <w:rsid w:val="656869E7"/>
    <w:rsid w:val="6AB476D5"/>
    <w:rsid w:val="6D0926FB"/>
    <w:rsid w:val="7979724A"/>
    <w:rsid w:val="7E7535BB"/>
    <w:rsid w:val="7EF8690D"/>
    <w:rsid w:val="7EFFF3B0"/>
    <w:rsid w:val="7F7F804A"/>
    <w:rsid w:val="9FFF00B6"/>
    <w:rsid w:val="AADF2FE3"/>
    <w:rsid w:val="DEE9E746"/>
    <w:rsid w:val="E7A3E680"/>
    <w:rsid w:val="EAFB9072"/>
    <w:rsid w:val="EFD32C9E"/>
    <w:rsid w:val="EFFB021A"/>
    <w:rsid w:val="F47826B5"/>
    <w:rsid w:val="FBFB210E"/>
    <w:rsid w:val="FBFF6936"/>
    <w:rsid w:val="FDD72004"/>
    <w:rsid w:val="FFF8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locked/>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5"/>
    <w:basedOn w:val="1"/>
    <w:next w:val="1"/>
    <w:unhideWhenUsed/>
    <w:qFormat/>
    <w:locked/>
    <w:uiPriority w:val="0"/>
    <w:pPr>
      <w:keepNext/>
      <w:keepLines/>
      <w:widowControl w:val="0"/>
      <w:suppressLineNumbers w:val="0"/>
      <w:spacing w:before="0" w:beforeAutospacing="0" w:after="0" w:afterAutospacing="0"/>
      <w:ind w:left="0" w:right="0" w:hanging="851"/>
      <w:jc w:val="both"/>
      <w:outlineLvl w:val="4"/>
    </w:pPr>
    <w:rPr>
      <w:rFonts w:hint="default" w:ascii="Times New Roman" w:hAnsi="Times New Roman" w:eastAsia="仿宋_GB2312" w:cs="Times New Roman"/>
      <w:bCs/>
      <w:kern w:val="2"/>
      <w:sz w:val="32"/>
      <w:szCs w:val="28"/>
      <w:lang w:val="en-US" w:eastAsia="zh-CN" w:bidi="ar"/>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line="600" w:lineRule="exact"/>
      <w:ind w:firstLine="624"/>
    </w:pPr>
    <w:rPr>
      <w:rFonts w:ascii="仿宋_GB2312" w:eastAsia="仿宋_GB2312" w:cs="仿宋_GB2312"/>
      <w:szCs w:val="32"/>
    </w:rPr>
  </w:style>
  <w:style w:type="paragraph" w:styleId="5">
    <w:name w:val="annotation text"/>
    <w:basedOn w:val="1"/>
    <w:link w:val="18"/>
    <w:qFormat/>
    <w:uiPriority w:val="0"/>
    <w:pPr>
      <w:jc w:val="left"/>
    </w:pPr>
  </w:style>
  <w:style w:type="paragraph" w:styleId="6">
    <w:name w:val="Plain Text"/>
    <w:basedOn w:val="1"/>
    <w:link w:val="19"/>
    <w:qFormat/>
    <w:uiPriority w:val="0"/>
    <w:rPr>
      <w:rFonts w:ascii="宋体" w:hAnsi="Courier New" w:eastAsia="宋体" w:cs="Courier New"/>
      <w:sz w:val="21"/>
      <w:szCs w:val="21"/>
    </w:rPr>
  </w:style>
  <w:style w:type="paragraph" w:styleId="7">
    <w:name w:val="Date"/>
    <w:basedOn w:val="1"/>
    <w:next w:val="1"/>
    <w:qFormat/>
    <w:uiPriority w:val="0"/>
    <w:rPr>
      <w:rFonts w:ascii="仿宋_GB2312" w:eastAsia="仿宋_GB2312"/>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rPr>
      <w:rFonts w:cs="Times New Roman"/>
    </w:rPr>
  </w:style>
  <w:style w:type="character" w:styleId="15">
    <w:name w:val="Hyperlink"/>
    <w:qFormat/>
    <w:uiPriority w:val="0"/>
    <w:rPr>
      <w:color w:val="0563C1"/>
      <w:u w:val="single"/>
    </w:rPr>
  </w:style>
  <w:style w:type="character" w:styleId="16">
    <w:name w:val="annotation reference"/>
    <w:basedOn w:val="13"/>
    <w:qFormat/>
    <w:uiPriority w:val="0"/>
    <w:rPr>
      <w:sz w:val="21"/>
      <w:szCs w:val="21"/>
    </w:rPr>
  </w:style>
  <w:style w:type="paragraph" w:customStyle="1" w:styleId="17">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18">
    <w:name w:val="批注文字 Char"/>
    <w:basedOn w:val="13"/>
    <w:link w:val="5"/>
    <w:qFormat/>
    <w:uiPriority w:val="0"/>
    <w:rPr>
      <w:rFonts w:eastAsia="方正仿宋_GBK"/>
      <w:kern w:val="2"/>
      <w:sz w:val="32"/>
    </w:rPr>
  </w:style>
  <w:style w:type="character" w:customStyle="1" w:styleId="19">
    <w:name w:val="纯文本 Char"/>
    <w:basedOn w:val="13"/>
    <w:link w:val="6"/>
    <w:qFormat/>
    <w:uiPriority w:val="0"/>
    <w:rPr>
      <w:rFonts w:ascii="宋体" w:hAnsi="Courier New" w:cs="Courier New"/>
      <w:kern w:val="2"/>
      <w:sz w:val="21"/>
      <w:szCs w:val="21"/>
    </w:rPr>
  </w:style>
  <w:style w:type="paragraph" w:customStyle="1" w:styleId="20">
    <w:name w:val="p0"/>
    <w:basedOn w:val="1"/>
    <w:qFormat/>
    <w:uiPriority w:val="0"/>
    <w:pPr>
      <w:widowControl/>
    </w:pPr>
    <w:rPr>
      <w:rFonts w:eastAsia="宋体"/>
      <w:kern w:val="0"/>
      <w:szCs w:val="32"/>
    </w:rPr>
  </w:style>
  <w:style w:type="table" w:customStyle="1" w:styleId="21">
    <w:name w:val="网格型2"/>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Body Text 2"/>
    <w:basedOn w:val="1"/>
    <w:qFormat/>
    <w:uiPriority w:val="0"/>
    <w:pPr>
      <w:spacing w:line="600" w:lineRule="exact"/>
      <w:ind w:firstLine="624"/>
    </w:pPr>
    <w:rPr>
      <w:rFonts w:ascii="仿宋_GB2312" w:eastAsia="仿宋_GB2312" w:cs="仿宋_GB2312"/>
      <w:szCs w:val="32"/>
    </w:rPr>
  </w:style>
  <w:style w:type="character" w:customStyle="1" w:styleId="23">
    <w:name w:val="font01"/>
    <w:basedOn w:val="13"/>
    <w:qFormat/>
    <w:uiPriority w:val="0"/>
    <w:rPr>
      <w:rFonts w:hint="eastAsia" w:ascii="方正仿宋_GBK" w:hAnsi="方正仿宋_GBK" w:eastAsia="方正仿宋_GBK" w:cs="方正仿宋_GBK"/>
      <w:color w:val="000000"/>
      <w:sz w:val="22"/>
      <w:szCs w:val="22"/>
      <w:u w:val="none"/>
    </w:rPr>
  </w:style>
  <w:style w:type="paragraph" w:customStyle="1" w:styleId="24">
    <w:name w:val="Body Text 21"/>
    <w:basedOn w:val="1"/>
    <w:qFormat/>
    <w:uiPriority w:val="0"/>
    <w:pPr>
      <w:spacing w:line="600" w:lineRule="exact"/>
      <w:ind w:firstLine="624"/>
    </w:pPr>
    <w:rPr>
      <w:rFonts w:ascii="仿宋_GB2312" w:eastAsia="仿宋_GB2312" w:cs="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2842</Words>
  <Characters>3007</Characters>
  <Lines>24</Lines>
  <Paragraphs>6</Paragraphs>
  <TotalTime>0</TotalTime>
  <ScaleCrop>false</ScaleCrop>
  <LinksUpToDate>false</LinksUpToDate>
  <CharactersWithSpaces>3072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2023-03-15T06:56:00Z</dcterms:created>
  <dc:creator>Lenovo User</dc:creator>
  <cp:lastModifiedBy>scjgj</cp:lastModifiedBy>
  <cp:lastPrinted>2022-02-13T23:36:00Z</cp:lastPrinted>
  <dcterms:modified xsi:type="dcterms:W3CDTF">2025-03-31T15:41:51Z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94D208ACD3E94A63BE221514D8172EE8</vt:lpwstr>
  </property>
</Properties>
</file>