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center" w:tblpY="1531"/>
        <w:tblW w:w="1010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276"/>
        <w:gridCol w:w="2606"/>
        <w:gridCol w:w="654"/>
        <w:gridCol w:w="724"/>
        <w:gridCol w:w="346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0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重庆市渝北区市场监督管理局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医疗器械网络销售备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  <w:t>新办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公示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2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申请单位名称（章）</w:t>
            </w:r>
          </w:p>
        </w:tc>
        <w:tc>
          <w:tcPr>
            <w:tcW w:w="2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重庆市渝北区鼎新荟南桥静月药店（个人独资）</w:t>
            </w: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备案证号</w:t>
            </w:r>
          </w:p>
        </w:tc>
        <w:tc>
          <w:tcPr>
            <w:tcW w:w="3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渝北药监械经营备20220254号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5" w:hRule="atLeast"/>
        </w:trPr>
        <w:tc>
          <w:tcPr>
            <w:tcW w:w="26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公告信息基本内容</w:t>
            </w:r>
          </w:p>
        </w:tc>
        <w:tc>
          <w:tcPr>
            <w:tcW w:w="74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企业名称：重庆市渝北区鼎新荟南桥静月药店（个人独资）；</w:t>
            </w:r>
          </w:p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法定代表人：</w:t>
            </w:r>
            <w:r>
              <w:rPr>
                <w:rFonts w:hint="eastAsia"/>
                <w:lang w:eastAsia="zh-CN"/>
              </w:rPr>
              <w:t>杨琳</w:t>
            </w:r>
            <w:r>
              <w:rPr>
                <w:rFonts w:hint="eastAsia"/>
              </w:rPr>
              <w:t>；</w:t>
            </w:r>
          </w:p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企业负责人：杨琳；</w:t>
            </w:r>
          </w:p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>重庆市渝北区龙山街道龙山路182号南桥静月1幢1-11；</w:t>
            </w:r>
          </w:p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经营场所：重庆市渝北区龙山街道龙山路182号南桥静月1幢1-11；</w:t>
            </w:r>
          </w:p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库房地址：</w:t>
            </w:r>
            <w:r>
              <w:rPr>
                <w:rFonts w:hint="eastAsia"/>
                <w:lang w:eastAsia="zh-CN"/>
              </w:rPr>
              <w:t>重庆市渝北区龙山街道龙山路182号南桥静月1幢1-11</w:t>
            </w:r>
            <w:r>
              <w:rPr>
                <w:rFonts w:hint="eastAsia"/>
              </w:rPr>
              <w:t>；</w:t>
            </w:r>
          </w:p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经营方式：</w:t>
            </w:r>
            <w:r>
              <w:rPr>
                <w:rFonts w:hint="eastAsia"/>
                <w:lang w:val="en-US" w:eastAsia="zh-CN"/>
              </w:rPr>
              <w:t>零售</w:t>
            </w:r>
            <w:bookmarkStart w:id="0" w:name="_GoBack"/>
            <w:bookmarkEnd w:id="0"/>
            <w:r>
              <w:rPr>
                <w:rFonts w:hint="eastAsia"/>
              </w:rPr>
              <w:t>；</w:t>
            </w:r>
          </w:p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医疗器械经营备案凭证编号：渝北药监械经营备20220254号</w:t>
            </w:r>
            <w:r>
              <w:rPr>
                <w:rFonts w:hint="eastAsia"/>
              </w:rPr>
              <w:t>；</w:t>
            </w:r>
          </w:p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经营范围：Ⅱ类：</w:t>
            </w:r>
          </w:p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2002年分类目录:6801基础外科手术器械，6802显微外科手术器械，6803神经外科手术器械，6804眼科手术器械，6805耳鼻喉科手术器械，6806口腔科手术器械，6807胸腔心血管外科手术器械，6808腹部外科手术器械，6809泌尿肛肠外科手术器械，6810矫形外科（骨科）手术器械，6812妇产科用手术器械，6813计划生育手术器械，6815注射穿刺器械，6816烧伤(整形)科手术器械，6820普通诊察器械，6821医用电子仪器设备，6822医用光学器具、仪器及内窥镜设备，6823医用超声仪器及有关设备，6824医用激光仪器设备，6825医用高频仪器设备，6826物理治疗及康复设备，6827中医器械，6828医用磁共振设备，6830医用X射线设备，6831医用X射线附属设备及部件，6832医用高能射线设备，6833医用核素设备，6834医用射线防护用品、装置，6840临床检验分析仪器及诊断试剂（诊断试剂不需低温冷藏运输贮存），6841医用化验和基础设备器具，6845体外循环及血液处理设备，6854手术室、急救室、诊疗室设备及器具，6855口腔科设备及器具，6856病房护理设备及器具，6857消毒和灭菌设备及器具，6858医用冷疗、低温、冷藏设备及器具，6863口腔科材料，6864医用卫生材料及敷料，6865医用缝合材料及粘合剂，6866医用高分子材料及制品，6870软 件，6877介入器材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1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                  </w:t>
            </w:r>
            <w:r>
              <w:rPr>
                <w:rFonts w:hint="eastAsia"/>
              </w:rPr>
              <w:t>入驻医疗器械网络交易服务第三方平台（入驻类）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医疗器械网络交易服务第三方平台名称*</w:t>
            </w:r>
          </w:p>
        </w:tc>
        <w:tc>
          <w:tcPr>
            <w:tcW w:w="4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医疗器械网络交易服务第三方平台备案凭证编号*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上海寻梦信息技术有限公司</w:t>
            </w:r>
          </w:p>
        </w:tc>
        <w:tc>
          <w:tcPr>
            <w:tcW w:w="4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（泸）网械平台备字[2018]第00003号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深圳百寿健康信息技术有限公司</w:t>
            </w:r>
          </w:p>
        </w:tc>
        <w:tc>
          <w:tcPr>
            <w:tcW w:w="4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（粤）网械平台备字（2020）第00014号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101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二〇二</w:t>
            </w:r>
            <w:r>
              <w:rPr>
                <w:rFonts w:hint="eastAsia"/>
                <w:b/>
                <w:bCs/>
                <w:lang w:eastAsia="zh-CN"/>
              </w:rPr>
              <w:t>五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  <w:lang w:val="en-US" w:eastAsia="zh-CN"/>
              </w:rPr>
              <w:t>十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  <w:lang w:eastAsia="zh-CN"/>
              </w:rPr>
              <w:t>二</w:t>
            </w:r>
            <w:r>
              <w:rPr>
                <w:rFonts w:hint="eastAsia"/>
                <w:b/>
                <w:bCs/>
                <w:lang w:val="en-US" w:eastAsia="zh-CN"/>
              </w:rPr>
              <w:t>十四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</w:tbl>
    <w:p>
      <w:pPr>
        <w:widowControl/>
        <w:jc w:val="center"/>
        <w:rPr>
          <w:rFonts w:hint="eastAsia"/>
        </w:rPr>
      </w:pPr>
    </w:p>
    <w:p>
      <w:pPr>
        <w:widowControl/>
        <w:jc w:val="center"/>
        <w:rPr>
          <w:rFonts w:hint="eastAsia"/>
        </w:rPr>
      </w:pPr>
    </w:p>
    <w:p>
      <w:pPr>
        <w:widowControl/>
        <w:jc w:val="center"/>
        <w:rPr>
          <w:rFonts w:hint="eastAsia"/>
        </w:rPr>
      </w:pPr>
    </w:p>
    <w:p>
      <w:pPr>
        <w:widowControl/>
        <w:jc w:val="center"/>
        <w:rPr>
          <w:sz w:val="24"/>
          <w:szCs w:val="24"/>
        </w:rPr>
      </w:pPr>
      <w:r>
        <w:rPr>
          <w:rFonts w:hint="eastAsia"/>
        </w:rPr>
        <w:t xml:space="preserve">          </w:t>
      </w:r>
      <w:r>
        <w:rPr>
          <w:rFonts w:hint="eastAsia"/>
          <w:lang w:val="en-US" w:eastAsia="zh-CN"/>
        </w:rPr>
        <w:t xml:space="preserve">                                              </w:t>
      </w:r>
      <w:r>
        <w:rPr>
          <w:rFonts w:hint="eastAsia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hZWQyMWJkNGMyMTM1ZWNkYTJjMzgxNWQyOTViYjUifQ=="/>
  </w:docVars>
  <w:rsids>
    <w:rsidRoot w:val="0039589A"/>
    <w:rsid w:val="000748B4"/>
    <w:rsid w:val="00081BAB"/>
    <w:rsid w:val="0018477E"/>
    <w:rsid w:val="001C6679"/>
    <w:rsid w:val="0039589A"/>
    <w:rsid w:val="004502BE"/>
    <w:rsid w:val="006C3015"/>
    <w:rsid w:val="007B0DFF"/>
    <w:rsid w:val="00A824D3"/>
    <w:rsid w:val="00A9086C"/>
    <w:rsid w:val="00BC48F0"/>
    <w:rsid w:val="00CF2E0D"/>
    <w:rsid w:val="00D71675"/>
    <w:rsid w:val="00DA3FA5"/>
    <w:rsid w:val="00FC7926"/>
    <w:rsid w:val="02992D28"/>
    <w:rsid w:val="035A7678"/>
    <w:rsid w:val="04330C4F"/>
    <w:rsid w:val="05D345A6"/>
    <w:rsid w:val="067335D6"/>
    <w:rsid w:val="06A25F91"/>
    <w:rsid w:val="06BF7A9A"/>
    <w:rsid w:val="0707552F"/>
    <w:rsid w:val="08EB7254"/>
    <w:rsid w:val="0929549B"/>
    <w:rsid w:val="09D849C0"/>
    <w:rsid w:val="0C2C6249"/>
    <w:rsid w:val="0D03187D"/>
    <w:rsid w:val="0DE570D0"/>
    <w:rsid w:val="0F1D6A50"/>
    <w:rsid w:val="10CE61A0"/>
    <w:rsid w:val="12460B84"/>
    <w:rsid w:val="132E67F5"/>
    <w:rsid w:val="13751FAD"/>
    <w:rsid w:val="17BB616F"/>
    <w:rsid w:val="187D6F44"/>
    <w:rsid w:val="1D15618F"/>
    <w:rsid w:val="1F6801BA"/>
    <w:rsid w:val="216320CD"/>
    <w:rsid w:val="22633434"/>
    <w:rsid w:val="237434B9"/>
    <w:rsid w:val="23C60BB7"/>
    <w:rsid w:val="28192893"/>
    <w:rsid w:val="28B5169F"/>
    <w:rsid w:val="2A7D1B14"/>
    <w:rsid w:val="2AF80696"/>
    <w:rsid w:val="2C0E5B71"/>
    <w:rsid w:val="2E7966F4"/>
    <w:rsid w:val="2F721B7B"/>
    <w:rsid w:val="2FC003E1"/>
    <w:rsid w:val="30DA623E"/>
    <w:rsid w:val="313B650B"/>
    <w:rsid w:val="314E5CDF"/>
    <w:rsid w:val="32140609"/>
    <w:rsid w:val="332B417A"/>
    <w:rsid w:val="339D48B0"/>
    <w:rsid w:val="33FE04F5"/>
    <w:rsid w:val="3439566A"/>
    <w:rsid w:val="371636AC"/>
    <w:rsid w:val="378705FC"/>
    <w:rsid w:val="37CC7130"/>
    <w:rsid w:val="38613F1D"/>
    <w:rsid w:val="391D245A"/>
    <w:rsid w:val="39E05102"/>
    <w:rsid w:val="39EC4C73"/>
    <w:rsid w:val="3AB9477E"/>
    <w:rsid w:val="3B830F85"/>
    <w:rsid w:val="3C9018F6"/>
    <w:rsid w:val="3E251484"/>
    <w:rsid w:val="3F0D2F68"/>
    <w:rsid w:val="4027655A"/>
    <w:rsid w:val="41874784"/>
    <w:rsid w:val="432B7572"/>
    <w:rsid w:val="43E17EFF"/>
    <w:rsid w:val="46BE3641"/>
    <w:rsid w:val="47036223"/>
    <w:rsid w:val="47615B04"/>
    <w:rsid w:val="47880F53"/>
    <w:rsid w:val="47C53050"/>
    <w:rsid w:val="47D63E14"/>
    <w:rsid w:val="49215504"/>
    <w:rsid w:val="4AE7397A"/>
    <w:rsid w:val="4E8210D2"/>
    <w:rsid w:val="52BA69C6"/>
    <w:rsid w:val="54366037"/>
    <w:rsid w:val="548035F2"/>
    <w:rsid w:val="552A3CDB"/>
    <w:rsid w:val="58D57370"/>
    <w:rsid w:val="5A62624E"/>
    <w:rsid w:val="5AE035DF"/>
    <w:rsid w:val="5C2B0EC9"/>
    <w:rsid w:val="5C8B24A0"/>
    <w:rsid w:val="5CBA1DFB"/>
    <w:rsid w:val="5EEF3EF6"/>
    <w:rsid w:val="5FF967DF"/>
    <w:rsid w:val="63704953"/>
    <w:rsid w:val="648D6570"/>
    <w:rsid w:val="64BB02A3"/>
    <w:rsid w:val="65887FFC"/>
    <w:rsid w:val="687335BA"/>
    <w:rsid w:val="69101BEB"/>
    <w:rsid w:val="69267A11"/>
    <w:rsid w:val="69553AB9"/>
    <w:rsid w:val="6AA52166"/>
    <w:rsid w:val="6BC61BDC"/>
    <w:rsid w:val="6C251529"/>
    <w:rsid w:val="6ECC5D6B"/>
    <w:rsid w:val="6FE41937"/>
    <w:rsid w:val="709C4F62"/>
    <w:rsid w:val="718C59ED"/>
    <w:rsid w:val="73CC66D4"/>
    <w:rsid w:val="75156C39"/>
    <w:rsid w:val="779B5E46"/>
    <w:rsid w:val="77F66453"/>
    <w:rsid w:val="7B39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554</Words>
  <Characters>622</Characters>
  <Lines>5</Lines>
  <Paragraphs>1</Paragraphs>
  <TotalTime>30</TotalTime>
  <ScaleCrop>false</ScaleCrop>
  <LinksUpToDate>false</LinksUpToDate>
  <CharactersWithSpaces>710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2021-12-23T06:57:00Z</dcterms:created>
  <dc:creator>HP</dc:creator>
  <cp:lastModifiedBy>Administrator</cp:lastModifiedBy>
  <dcterms:modified xsi:type="dcterms:W3CDTF">2025-10-24T01:09:39Z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2A6625662BED408387F9829BED5ADAA2_13</vt:lpwstr>
  </property>
  <property fmtid="{D5CDD505-2E9C-101B-9397-08002B2CF9AE}" pid="4" name="KSOTemplateDocerSaveRecord">
    <vt:lpwstr>eyJoZGlkIjoiYTY4MzU1ZTM2ZDkzMzU4NzRkYTAzYjBjNDg2NmM5ODAifQ==</vt:lpwstr>
  </property>
</Properties>
</file>