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中华人民共和国主席令</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（第五十九号）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《中华人民共和国中医药法》已由中华人民共和国第十二届全国人民代表大会常务委员会第二十五次会议于2016年12月25日通过，现予公布，自2017年7月1日起施行。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right"/>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中华人民共和国主席 习近平</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2016年12月25日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br w:type="textWrapping"/>
      </w:r>
      <w:r>
        <w:rPr>
          <w:rStyle w:val="5"/>
          <w:rFonts w:ascii="微软雅黑" w:hAnsi="微软雅黑" w:eastAsia="微软雅黑" w:cs="微软雅黑"/>
          <w:i w:val="0"/>
          <w:iCs w:val="0"/>
          <w:caps w:val="0"/>
          <w:color w:val="484848"/>
          <w:spacing w:val="0"/>
          <w:sz w:val="44"/>
          <w:szCs w:val="44"/>
          <w:u w:val="none"/>
          <w:bdr w:val="none" w:color="auto" w:sz="0" w:space="0"/>
        </w:rPr>
        <w:t>中华人民共和国中医药法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（2016年12月25日第十二届全国人民代表大会常务委员会第二十五次会议通过）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第一章　总 则</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第二章　中医药服务</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第三章　中药保护与发展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第四章　中医药人才培养</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第五章　中医药科学研究</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第六章　中医药传承与文化传播</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第七章　保障措施</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第八章　法律责任</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第一条　为了继承和弘扬中医药，保障和促进中医药事业发展，保护人民健康，制定本法。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第二条　本法所称中医药，是包括汉族和少数民族医药在内的我国各民族医药的统称，是反映中华民族对生命、健康和疾病的认识，具有悠久历史传统和独特理论及技术方法的医药学体系。</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第三条　中医药事业是我国医药卫生事业的重要组成部分。国家大力发展中医药事业，实行中西医并重的方针，建立符合中医药特点的管理制度，充分发挥中医药在我国医药卫生事业中的作用。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发展中医药事业应当遵循中医药发展规律，坚持继承和创新相结合，保持和发挥中医药特色和优势，运用现代科学技术，促进中医药理论和实践的发展。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国家鼓励中医西医相互学习，相互补充，协调发展，发挥各自优势，促进中西医结合。</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第四条　县级以上人民政府应当将中医药事业纳入国民经济和社会发展规划，建立健全中医药管理体系，统筹推进中医药事业发展。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第五条　国务院中医药主管部门负责全国的中医药管理工作。国务院其他有关部门在各自职责范围内负责与中医药管理有关的工作。</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县级以上地方人民政府中医药主管部门负责本行政区域的中医药管理工作。县级以上地方人民政府其他有关部门在各自职责范围内负责与中医药管理有关的工作。</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第六条　国家加强中医药服务体系建设，合理规划和配置中医药服务资源，为公民获得中医药服务提供保障。</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国家支持社会力量投资中医药事业，支持组织和个人捐赠、资助中医药事业。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第七条　国家发展中医药教育，建立适应中医药事业发展需要、规模适宜、结构合理、形式多样的中医药教育体系，培养中医药人才。</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第八条　国家支持中医药科学研究和技术开发，鼓励中医药科学技术创新，推广应用中医药科学技术成果，保护中医药知识产权，提高中医药科学技术水平。</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第九条　国家支持中医药对外交流与合作，促进中医药的国际传播和应用。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第十条　对在中医药事业中做出突出贡献的组织和个人，按照国家有关规定给予表彰、奖励。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第二章　中医药服务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第十一条　县级以上人民政府应当将中医医疗机构建设纳入医疗机构设置规划，举办规模适宜的中医医疗机构，扶持有中医药特色和优势的医疗机构发展。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合并、撤销政府举办的中医医疗机构或者改变其中医医疗性质，应当征求上一级人民政府中医药主管部门的意见。</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第十二条　政府举办的综合医院、妇幼保健机构和有条件的专科医院、社区卫生服务中心、乡镇卫生院，应当设置中医药科室。</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县级以上人民政府应当采取措施，增强社区卫生服务站和村卫生室提供中医药服务的能力。</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第十三条　国家支持社会力量举办中医医疗机构。</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社会力量举办的中医医疗机构在准入、执业、基本医疗保险、科研教学、医务人员职称评定等方面享有与政府举办的中医医疗机构同等的权利。</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第十四条　举办中医医疗机构应当按照国家有关医疗机构管理的规定办理审批手续，并遵守医疗机构管理的有关规定。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第十五条　从事中医医疗活动的人员应当依照《中华人民共和国执业医师法》的规定，通过中医医师资格考试取得中医医师资格，并进行执业注册。中医医师资格考试的内容应当体现中医药特点。</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第十六条　中医医疗机构配备医务人员应当以中医药专业技术人员为主，主要提供中医药服务；经考试取得医师资格的中医医师按照国家有关规定，经培训、考核合格后，可以在执业活动中采用与其专业相关的现代科学技术方法。在医疗活动中采用现代科学技术方法的，应当有利于保持和发挥中医药特色和优势。</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社区卫生服务中心、乡镇卫生院、社区卫生服务站以及有条件的村卫生室应当合理配备中医药专业技术人员，并运用和推广适宜的中医药技术方法。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第十七条　开展中医药服务，应当以中医药理论为指导，运用中医药技术方法，并符合国务院中医药主管部门制定的中医药服务基本要求。</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第十八条　县级以上人民政府应当发展中医药预防、保健服务，并按照国家有关规定将其纳入基本公共卫生服务项目统筹实施。</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县级以上人民政府应当发挥中医药在突发公共卫生事件应急工作中的作用，加强中医药应急物资、设备、设施、技术与人才资源储备。</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医疗卫生机构应当在疾病预防与控制中积极运用中医药理论和技术方法。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第十九条　医疗机构发布中医医疗广告，应当经所在地省、自治区、直辖市人民政府中医药主管部门审查批准；未经审查批准，不得发布。发布的中医医疗广告内容应当与经审查批准的内容相符合，并符合《中华人民共和国广告法》的有关规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第二十条　县级以上人民政府中医药主管部门应当加强对中医药服务的监督检查，并将下列事项作为监督检查的重点：</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（一）中医医疗机构、中医医师是否超出规定的范围开展医疗活动；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（二）开展中医药服务是否符合国务院中医药主管部门制定的中医药服务基本要求；</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（三）中医医疗广告发布行为是否符合本法的规定。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中医药主管部门依法开展监督检查，有关单位和个人应当予以配合，不得拒绝或者阻挠。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第三章　中药保护与发展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第二十一条　国家制定中药材种植养殖、采集、贮存和初加工的技术规范、标准，加强对中药材生产流通全过程的质量监督管理，保障中药材质量安全。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第二十二条　国家鼓励发展中药材规范化种植养殖，严格管理农药、肥料等农业投入品的使用，禁止在中药材种植过程中使用剧毒、高毒农药，支持中药材良种繁育，提高中药材质量。</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第二十三条　国家建立道地中药材评价体系，支持道地中药材品种选育，扶持道地中药材生产基地建设，加强道地中药材生产基地生态环境保护，鼓励采取地理标志产品保护等措施保护道地中药材。</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前款所称道地中药材，是指经过中医临床长期应用优选出来的，产在特定地域，与其他地区所产同种中药材相比，品质和疗效更好，且质量稳定，具有较高知名度的中药材。</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第二十四条　国务院药品监督管理部门应当组织并加强对中药材质量的监测，定期向社会公布监测结果。国务院有关部门应当协助做好中药材质量监测有关工作。</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采集、贮存中药材以及对中药材进行初加工，应当符合国家有关技术规范、标准和管理规定。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第二十五条　国家保护药用野生动植物资源，对药用野生动植物资源实行动态监测和定期普查，建立药用野生动植物资源种质基因库，鼓励发展人工种植养殖，支持依法开展珍贵、濒危药用野生动植物的保护、繁育及其相关研究。</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第二十六条　在村医疗机构执业的中医医师、具备中药材知识和识别能力的乡村医生，按照国家有关规定可以自种、自采地产中药材并在其执业活动中使用。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第二十七条　国家保护中药饮片传统炮制技术和工艺，支持应用传统工艺炮制中药饮片，鼓励运用现代科学技术开展中药饮片炮制技术研究。</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第二十八条　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根据临床用药需要，医疗机构可以凭本医疗机构医师的处方对中药饮片进行再加工。</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第二十九条　国家鼓励和支持中药新药的研制和生产。</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国家保护传统中药加工技术和工艺，支持传统剂型中成药的生产，鼓励运用现代科学技术研究开发传统中成药。</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第三十条　生产符合国家规定条件的来源于古代经典名方的中药复方制剂，在申请药品批准文号时，可以仅提供非临床安全性研究资料。具体管理办法由国务院药品监督管理部门会同中医药主管部门制定。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前款所称古代经典名方，是指至今仍广泛应用、疗效确切、具有明显特色与优势的古代中医典籍所记载的方剂。具体目录由国务院中医药主管部门会同药品监督管理部门制定。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第三十一条　国家鼓励医疗机构根据本医疗机构临床用药需要配制和使用中药制剂，支持应用传统工艺配制中药制剂，支持以中药制剂为基础研制中药新药。</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医疗机构配制中药制剂，应当依照《中华人民共和国药品管理法》的规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医疗机构对其配制的中药制剂的质量负责；委托配制中药制剂的，委托方和受托方对所配制的中药制剂的质量分别承担相应责任。</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第三十二条　医疗机构配制的中药制剂品种，应当依法取得制剂批准文号。但是，仅应用传统工艺配制的中药制剂品种，向医疗机构所在地省、自治区、直辖市人民政府药品监督管理部门备案后即可配制，不需要取得制剂批准文号。</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医疗机构应当加强对备案的中药制剂品种的不良反应监测，并按照国家有关规定进行报告。药品监督管理部门应当加强对备案的中药制剂品种配制、使用的监督检查。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第四章　中医药人才培养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第三十三条　中医药教育应当遵循中医药人才成长规律，以中医药内容为主，体现中医药文化特色，注重中医药经典理论和中医药临床实践、现代教育方式和传统教育方式相结合。</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第三十四条　国家完善中医药学校教育体系，支持专门实施中医药教育的高等学校、中等职业学校和其他教育机构的发展。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中医药学校教育的培养目标、修业年限、教学形式、教学内容、教学评价及学术水平评价标准等，应当体现中医药学科特色，符合中医药学科发展规律。</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第三十五条　国家发展中医药师承教育，支持有丰富临床经验和技术专长的中医医师、中药专业技术人员在执业、业务活动中带徒授业，传授中医药理论和技术方法，培养中医药专业技术人员。</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第三十六条　国家加强对中医医师和城乡基层中医药专业技术人员的培养和培训。</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国家发展中西医结合教育，培养高层次的中西医结合人才。</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第三十七条　县级以上地方人民政府中医药主管部门应当组织开展中医药继续教育，加强对医务人员，特别是城乡基层医务人员中医药基本知识和技能的培训。</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中医药专业技术人员应当按照规定参加继续教育，所在机构应当为其接受继续教育创造条件。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第五章　中医药科学研究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第三十八条　国家鼓励科研机构、高等学校、医疗机构和药品生产企业等，运用现代科学技术和传统中医药研究方法，开展中医药科学研究，加强中西医结合研究，促进中医药理论和技术方法的继承和创新。</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第三十九条　国家采取措施支持对中医药古籍文献、著名中医药专家的学术思想和诊疗经验以及民间中医药技术方法的整理、研究和利用。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国家鼓励组织和个人捐献有科学研究和临床应用价值的中医药文献、秘方、验方、诊疗方法和技术。</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第四十条　国家建立和完善符合中医药特点的科学技术创新体系、评价体系和管理体制，推动中医药科学技术进步与创新。</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第四十一条　国家采取措施，加强对中医药基础理论和辨证论治方法，常见病、多发病、慢性病和重大疑难疾病、重大传染病的中医药防治，以及其他对中医药理论和实践发展有重大促进作用的项目的科学研究。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第六章　中医药传承与文化传播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第四十二条　对具有重要学术价值的中医药理论和技术方法，省级以上人民政府中医药主管部门应当组织遴选本行政区域内的中医药学术传承项目和传承人，并为传承活动提供必要的条件。传承人应当开展传承活动，培养后继人才，收集整理并妥善保存相关的学术资料。属于非物质文化遗产代表性项目的，依照《中华人民共和国非物质文化遗产法》的有关规定开展传承活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第四十三条　国家建立中医药传统知识保护数据库、保护名录和保护制度。</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中医药传统知识持有人对其持有的中医药传统知识享有传承使用的权利，对他人获取、利用其持有的中医药传统知识享有知情同意和利益分享等权利。</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国家对经依法认定属于国家秘密的传统中药处方组成和生产工艺实行特殊保护。</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第四十四条　国家发展中医养生保健服务，支持社会力量举办规范的中医养生保健机构。中医养生保健服务规范、标准由国务院中医药主管部门制定。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第四十五条　县级以上人民政府应当加强中医药文化宣传，普及中医药知识，鼓励组织和个人创作中医药文化和科普作品。</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第四十六条　开展中医药文化宣传和知识普及活动，应当遵守国家有关规定。任何组织或者个人不得对中医药作虚假、夸大宣传，不得冒用中医药名义牟取不正当利益。</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广播、电视、报刊、互联网等媒体开展中医药知识宣传，应当聘请中医药专业技术人员进行。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第七章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第四十七条　县级以上人民政府应当为中医药事业发展提供政策支持和条件保障，将中医药事业发展经费纳入本级财政预算。</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县级以上人民政府及其有关部门制定基本医疗保险支付政策、药物政策等医药卫生政策，应当有中医药主管部门参加，注重发挥中医药的优势，支持提供和利用中医药服务。</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第四十八条　县级以上人民政府及其有关部门应当按照法定价格管理权限，合理确定中医医疗服务的收费项目和标准，体现中医医疗服务成本和专业技术价值。</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第四十九条　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第五十条　国家加强中医药标准体系建设，根据中医药特点对需要统一的技术要求制定标准并及时修订。</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中医药国家标准、行业标准由国务院有关部门依据职责制定或者修订，并在其网站上公布，供公众免费查阅。</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国家推动建立中医药国际标准体系。</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第五十一条　开展法律、行政法规规定的与中医药有关的评审、评估、鉴定活动，应当成立中医药评审、评估、鉴定的专门组织，或者有中医药专家参加。</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第五十二条　国家采取措施，加大对少数民族医药传承创新、应用发展和人才培养的扶持力度，加强少数民族医疗机构和医师队伍建设，促进和规范少数民族医药事业发展。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第五十三条　县级以上人民政府中医药主管部门及其他有关部门未履行本法规定的职责的，由本级人民政府或者上级人民政府有关部门责令改正；情节严重的，对直接负责的主管人员和其他直接责任人员，依法给予处分。</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第五十四条　违反本法规定，中医诊所超出备案范围开展医疗活动的，由所在地县级人民政府中医药主管部门责令改正，没收违法所得，并处一万元以上三万元以下罚款；情节严重的，责令停止执业活动。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第五十六条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医疗机构应用传统工艺配制中药制剂未依照本法规定备案，或者未按照备案材料载明的要求配制中药制剂的，按生产假药给予处罚。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第五十七条　违反本法规定，发布的中医医疗广告内容与经审查批准的内容不相符的，由原审查部门撤销该广告的审查批准文件，一年内不受理该医疗机构的广告审查申请。</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违反本法规定，发布中医医疗广告有前款规定以外违法行为的，依照《中华人民共和国广告法》的规定给予处罚。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第五十八条　违反本法规定，在中药材种植过程中使用剧毒、高毒农药的，依照有关法律、法规规定给予处罚；情节严重的，可以由公安机关对其直接负责的主管人员和其他直接责任人员处五日以上十五日以下拘留。</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第五十九条　违反本法规定，造成人身、财产损害的，依法承担民事责任；构成犯罪的，依法追究刑事责任。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仿宋_GB2312" w:eastAsia="仿宋_GB2312" w:cs="仿宋_GB2312"/>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_GB2312" w:eastAsia="仿宋_GB2312" w:cs="仿宋_GB2312"/>
          <w:i w:val="0"/>
          <w:iCs w:val="0"/>
          <w:caps w:val="0"/>
          <w:color w:val="484848"/>
          <w:spacing w:val="0"/>
          <w:sz w:val="32"/>
          <w:szCs w:val="32"/>
          <w:u w:val="none"/>
        </w:rPr>
      </w:pPr>
      <w:r>
        <w:rPr>
          <w:rFonts w:hint="default" w:ascii="仿宋_GB2312" w:eastAsia="仿宋_GB2312" w:cs="仿宋_GB2312"/>
          <w:i w:val="0"/>
          <w:iCs w:val="0"/>
          <w:caps w:val="0"/>
          <w:color w:val="484848"/>
          <w:spacing w:val="0"/>
          <w:sz w:val="32"/>
          <w:szCs w:val="32"/>
          <w:u w:val="none"/>
          <w:bdr w:val="none" w:color="auto" w:sz="0" w:space="0"/>
        </w:rPr>
        <w:t>　　第六十条　中医药的管理，本法未作规定的，适用《中华人民共和国执业医师法》、《中华人民共和国药品管理法》等相关法律、行政法规的规定。</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军队的中医药管理，由军队卫生主管部门依照本法和军队有关规定组织实施。</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第六十一条　民族自治地方可以根据《中华人民共和国民族区域自治法》和本法的有关规定，结合实际，制定促进和规范本地方少数民族医药事业发展的办法。</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第六十二条　盲人按照国家有关规定取得盲人医疗按摩人员资格的，可以以个人开业的方式或者在医疗机构内提供医疗按摩服务。</w:t>
      </w:r>
      <w:r>
        <w:rPr>
          <w:rFonts w:hint="default" w:ascii="仿宋_GB2312" w:eastAsia="仿宋_GB2312" w:cs="仿宋_GB2312"/>
          <w:i w:val="0"/>
          <w:iCs w:val="0"/>
          <w:caps w:val="0"/>
          <w:color w:val="484848"/>
          <w:spacing w:val="0"/>
          <w:sz w:val="32"/>
          <w:szCs w:val="32"/>
          <w:u w:val="none"/>
          <w:bdr w:val="none" w:color="auto" w:sz="0" w:space="0"/>
        </w:rPr>
        <w:br w:type="textWrapping"/>
      </w:r>
      <w:r>
        <w:rPr>
          <w:rFonts w:hint="default" w:ascii="仿宋_GB2312" w:eastAsia="仿宋_GB2312" w:cs="仿宋_GB2312"/>
          <w:i w:val="0"/>
          <w:iCs w:val="0"/>
          <w:caps w:val="0"/>
          <w:color w:val="484848"/>
          <w:spacing w:val="0"/>
          <w:sz w:val="32"/>
          <w:szCs w:val="32"/>
          <w:u w:val="none"/>
          <w:bdr w:val="none" w:color="auto" w:sz="0" w:space="0"/>
        </w:rPr>
        <w:t>　　第六十三条　本法自2017年7月1日起施行。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YWZkMDNhZjQ2NzVhYTFiMWM3MjhhMjZmNjY2YzMifQ=="/>
  </w:docVars>
  <w:rsids>
    <w:rsidRoot w:val="00000000"/>
    <w:rsid w:val="332E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初中才毕业</cp:lastModifiedBy>
  <dcterms:modified xsi:type="dcterms:W3CDTF">2023-02-08T08:31:46Z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F6576BCFE68844B6B0926BE93397E5A7</vt:lpwstr>
  </property>
</Properties>
</file>