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792"/>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pPr>
      <w:bookmarkStart w:id="0" w:name="zw"/>
      <w:bookmarkEnd w:id="0"/>
    </w:p>
    <w:p>
      <w:pPr>
        <w:keepNext w:val="0"/>
        <w:keepLines w:val="0"/>
        <w:pageBreakBefore w:val="0"/>
        <w:widowControl w:val="0"/>
        <w:tabs>
          <w:tab w:val="left" w:pos="3792"/>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eastAsia="方正小标宋_GBK"/>
          <w:color w:val="000000"/>
          <w:sz w:val="44"/>
          <w:szCs w:val="44"/>
        </w:rPr>
      </w:pPr>
      <w:r>
        <w:rPr>
          <w:rFonts w:hint="eastAsia" w:eastAsia="方正小标宋_GBK" w:cs="方正小标宋_GBK"/>
          <w:bCs/>
          <w:sz w:val="44"/>
          <w:szCs w:val="44"/>
        </w:rPr>
        <w:t>重庆市</w:t>
      </w:r>
      <w:r>
        <w:rPr>
          <w:rFonts w:eastAsia="方正小标宋_GBK" w:cs="方正小标宋_GBK"/>
          <w:bCs/>
          <w:sz w:val="44"/>
          <w:szCs w:val="44"/>
        </w:rPr>
        <w:t>市场监督管理局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eastAsia="方正小标宋_GBK" w:cs="方正小标宋_GBK"/>
          <w:bCs/>
          <w:sz w:val="44"/>
          <w:szCs w:val="44"/>
        </w:rPr>
      </w:pPr>
      <w:r>
        <w:rPr>
          <w:rFonts w:hint="eastAsia" w:eastAsia="方正小标宋_GBK"/>
          <w:color w:val="000000"/>
          <w:spacing w:val="-20"/>
          <w:sz w:val="44"/>
          <w:szCs w:val="44"/>
        </w:rPr>
        <w:t>关于</w:t>
      </w:r>
      <w:r>
        <w:rPr>
          <w:rFonts w:hint="eastAsia" w:eastAsia="方正小标宋_GBK" w:cs="方正小标宋_GBK"/>
          <w:bCs/>
          <w:spacing w:val="-20"/>
          <w:sz w:val="44"/>
          <w:szCs w:val="44"/>
        </w:rPr>
        <w:t>印发《重庆市格式合同备案公示办法》的通知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pPr>
      <w:r>
        <w:rPr>
          <w:rFonts w:hint="eastAsia"/>
        </w:rPr>
        <w:t>渝市监发</w:t>
      </w:r>
      <w:r>
        <w:rPr>
          <w:color w:val="000000"/>
        </w:rPr>
        <w:t>〔</w:t>
      </w:r>
      <w:r>
        <w:rPr>
          <w:rFonts w:hint="eastAsia"/>
          <w:color w:val="000000"/>
        </w:rPr>
        <w:t>2021</w:t>
      </w:r>
      <w:r>
        <w:rPr>
          <w:color w:val="000000"/>
        </w:rPr>
        <w:t>〕</w:t>
      </w:r>
      <w:r>
        <w:rPr>
          <w:rFonts w:hint="eastAsia"/>
          <w:color w:val="000000"/>
        </w:rPr>
        <w:t>12</w:t>
      </w:r>
      <w:r>
        <w:rPr>
          <w:color w:val="000000"/>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eastAsia="方正小标宋_GBK"/>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color w:val="000000"/>
          <w:szCs w:val="32"/>
        </w:rPr>
      </w:pPr>
      <w:r>
        <w:rPr>
          <w:rFonts w:hint="eastAsia"/>
          <w:color w:val="000000"/>
          <w:szCs w:val="32"/>
        </w:rPr>
        <w:t>各区县局，市局各处室、直属单位：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outlineLvl w:val="9"/>
        <w:rPr>
          <w:color w:val="000000"/>
          <w:szCs w:val="32"/>
        </w:rPr>
      </w:pPr>
      <w:r>
        <w:rPr>
          <w:rFonts w:hint="eastAsia"/>
          <w:color w:val="000000"/>
          <w:szCs w:val="32"/>
        </w:rPr>
        <w:t>《</w:t>
      </w:r>
      <w:r>
        <w:rPr>
          <w:rFonts w:hint="eastAsia"/>
          <w:bCs/>
          <w:szCs w:val="32"/>
        </w:rPr>
        <w:t>重庆市格式合同备案公示办法</w:t>
      </w:r>
      <w:r>
        <w:rPr>
          <w:rFonts w:hint="eastAsia"/>
          <w:color w:val="000000"/>
          <w:szCs w:val="32"/>
        </w:rPr>
        <w:t>》已经</w:t>
      </w:r>
      <w:r>
        <w:rPr>
          <w:color w:val="000000"/>
          <w:szCs w:val="32"/>
        </w:rPr>
        <w:t>202</w:t>
      </w:r>
      <w:r>
        <w:rPr>
          <w:rFonts w:hint="eastAsia"/>
          <w:color w:val="000000"/>
          <w:szCs w:val="32"/>
        </w:rPr>
        <w:t>1年第1次局长办公会审议通过，现印发给你们，请遵照执行。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cs="宋体"/>
          <w:color w:val="000000" w:themeColor="text1"/>
          <w:kern w:val="0"/>
          <w:szCs w:val="32"/>
          <w14:textFill>
            <w14:solidFill>
              <w14:schemeClr w14:val="tx1"/>
            </w14:solidFill>
          </w14:textFill>
        </w:rPr>
      </w:pPr>
      <w:r>
        <w:rPr>
          <w:color w:val="000000"/>
          <w:szCs w:val="32"/>
        </w:rPr>
        <w:t>各</w:t>
      </w:r>
      <w:r>
        <w:rPr>
          <w:rFonts w:hint="eastAsia"/>
          <w:color w:val="000000"/>
          <w:szCs w:val="32"/>
        </w:rPr>
        <w:t>区县局</w:t>
      </w:r>
      <w:r>
        <w:rPr>
          <w:color w:val="000000"/>
          <w:szCs w:val="32"/>
        </w:rPr>
        <w:t>要认真学习</w:t>
      </w:r>
      <w:r>
        <w:rPr>
          <w:rFonts w:hint="eastAsia"/>
          <w:color w:val="000000"/>
          <w:szCs w:val="32"/>
        </w:rPr>
        <w:t>《</w:t>
      </w:r>
      <w:r>
        <w:rPr>
          <w:rFonts w:hint="eastAsia"/>
          <w:bCs/>
          <w:szCs w:val="32"/>
        </w:rPr>
        <w:t>重庆市格式合同备案公示办法</w:t>
      </w:r>
      <w:r>
        <w:rPr>
          <w:rFonts w:hint="eastAsia"/>
          <w:color w:val="000000"/>
          <w:szCs w:val="32"/>
        </w:rPr>
        <w:t>》</w:t>
      </w:r>
      <w:r>
        <w:rPr>
          <w:color w:val="000000"/>
          <w:szCs w:val="32"/>
        </w:rPr>
        <w:t>，</w:t>
      </w:r>
      <w:r>
        <w:rPr>
          <w:rFonts w:hint="eastAsia"/>
          <w:color w:val="000000"/>
          <w:szCs w:val="32"/>
        </w:rPr>
        <w:t>准确把握格式合同备案公示的性质、程序和要求。经营者对申报备案的格式合同文本真实性、完整性、合法性负责，市场监管部门</w:t>
      </w:r>
      <w:r>
        <w:rPr>
          <w:rFonts w:hint="eastAsia" w:cs="宋体"/>
          <w:color w:val="000000" w:themeColor="text1"/>
          <w:kern w:val="0"/>
          <w:szCs w:val="32"/>
          <w14:textFill>
            <w14:solidFill>
              <w14:schemeClr w14:val="tx1"/>
            </w14:solidFill>
          </w14:textFill>
        </w:rPr>
        <w:t>仅作形式审查，备案公示</w:t>
      </w:r>
      <w:r>
        <w:rPr>
          <w:rFonts w:hint="eastAsia"/>
          <w:color w:val="000000"/>
          <w:szCs w:val="32"/>
        </w:rPr>
        <w:t>不影响已订立合同的效力与合同各方民事责任的承担。各局</w:t>
      </w:r>
      <w:r>
        <w:rPr>
          <w:rFonts w:hint="eastAsia" w:cs="宋体"/>
          <w:color w:val="000000" w:themeColor="text1"/>
          <w:kern w:val="0"/>
          <w:szCs w:val="32"/>
          <w14:textFill>
            <w14:solidFill>
              <w14:schemeClr w14:val="tx1"/>
            </w14:solidFill>
          </w14:textFill>
        </w:rPr>
        <w:t>要加强合同格式条款规范监管，切实维护消费者合法权益。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outlineLvl w:val="9"/>
        <w:rPr>
          <w:rFonts w:hint="eastAsia"/>
          <w:color w:val="000000"/>
          <w:szCs w:val="32"/>
        </w:rPr>
      </w:pPr>
      <w:r>
        <w:rPr>
          <w:rFonts w:hint="eastAsia"/>
          <w:color w:val="000000"/>
          <w:szCs w:val="32"/>
        </w:rPr>
        <w:t>市局已启动“重庆市格式合同备案公示平台”建设，待平台建成后，各局要积极引导经营者通过网上平台备案，</w:t>
      </w:r>
      <w:r>
        <w:rPr>
          <w:bCs/>
          <w:szCs w:val="32"/>
        </w:rPr>
        <w:t>进一步</w:t>
      </w:r>
      <w:r>
        <w:rPr>
          <w:rFonts w:hint="eastAsia"/>
          <w:bCs/>
          <w:szCs w:val="32"/>
        </w:rPr>
        <w:t>提升智慧政务水平</w:t>
      </w:r>
      <w:r>
        <w:rPr>
          <w:rFonts w:hint="eastAsia"/>
          <w:color w:val="000000"/>
          <w:szCs w:val="32"/>
        </w:rPr>
        <w:t>。</w:t>
      </w: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right="641" w:rightChars="203" w:firstLine="5054" w:firstLineChars="1600"/>
        <w:jc w:val="left"/>
        <w:textAlignment w:val="auto"/>
        <w:outlineLvl w:val="9"/>
        <w:rPr>
          <w:color w:val="000000"/>
          <w:szCs w:val="22"/>
        </w:rPr>
      </w:pPr>
      <w:r>
        <w:rPr>
          <w:color w:val="000000"/>
          <w:szCs w:val="22"/>
        </w:rPr>
        <w:t>重庆市市场监督管理</w:t>
      </w:r>
      <w:r>
        <w:rPr>
          <w:rFonts w:hint="eastAsia"/>
          <w:color w:val="000000"/>
          <w:szCs w:val="22"/>
        </w:rPr>
        <w:t>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587" w:firstLineChars="1768"/>
        <w:textAlignment w:val="auto"/>
        <w:outlineLvl w:val="9"/>
        <w:rPr>
          <w:color w:val="000000"/>
          <w:szCs w:val="22"/>
        </w:rPr>
      </w:pPr>
      <w:r>
        <w:rPr>
          <w:color w:val="000000"/>
          <w:szCs w:val="22"/>
        </w:rPr>
        <w:t>202</w:t>
      </w:r>
      <w:r>
        <w:rPr>
          <w:rFonts w:hint="eastAsia"/>
          <w:color w:val="000000"/>
          <w:szCs w:val="22"/>
        </w:rPr>
        <w:t>1</w:t>
      </w:r>
      <w:r>
        <w:rPr>
          <w:color w:val="000000"/>
          <w:szCs w:val="22"/>
        </w:rPr>
        <w:t>年</w:t>
      </w:r>
      <w:r>
        <w:rPr>
          <w:rFonts w:hint="eastAsia"/>
          <w:color w:val="000000"/>
          <w:szCs w:val="22"/>
        </w:rPr>
        <w:t>2</w:t>
      </w:r>
      <w:r>
        <w:rPr>
          <w:color w:val="000000"/>
          <w:szCs w:val="22"/>
        </w:rPr>
        <w:t>月</w:t>
      </w:r>
      <w:r>
        <w:rPr>
          <w:rFonts w:hint="eastAsia"/>
          <w:color w:val="000000"/>
          <w:szCs w:val="22"/>
        </w:rPr>
        <w:t>1</w:t>
      </w:r>
      <w:r>
        <w:rPr>
          <w:color w:val="000000"/>
          <w:szCs w:val="2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pPr>
      <w:r>
        <w:rPr>
          <w:color w:val="000000"/>
          <w:szCs w:val="22"/>
        </w:rPr>
        <w:t>（</w:t>
      </w:r>
      <w:r>
        <w:rPr>
          <w:rFonts w:hint="eastAsia"/>
          <w:color w:val="000000"/>
          <w:szCs w:val="22"/>
        </w:rPr>
        <w:t>此件公开发布</w:t>
      </w:r>
      <w:r>
        <w:rPr>
          <w:color w:val="000000"/>
          <w:szCs w:val="22"/>
        </w:rPr>
        <w:t>）</w:t>
      </w:r>
    </w:p>
    <w:p>
      <w:r>
        <w:rPr>
          <w:rFonts w:hint="eastAsia"/>
        </w:rPr>
        <w:br w:type="page"/>
      </w:r>
    </w:p>
    <w:p>
      <w:pPr>
        <w:rPr>
          <w:rFonts w:eastAsia="方正黑体_GBK" w:cs="方正黑体_GBK"/>
          <w:color w:val="000000" w:themeColor="text1"/>
          <w:kern w:val="0"/>
          <w:szCs w:val="32"/>
          <w14:textFill>
            <w14:solidFill>
              <w14:schemeClr w14:val="tx1"/>
            </w14:solidFill>
          </w14:textFill>
        </w:rPr>
      </w:pPr>
      <w:r>
        <w:rPr>
          <w:rFonts w:hint="eastAsia" w:eastAsia="方正黑体_GBK" w:cs="方正黑体_GBK"/>
          <w:color w:val="000000" w:themeColor="text1"/>
          <w:kern w:val="0"/>
          <w:szCs w:val="32"/>
          <w14:textFill>
            <w14:solidFill>
              <w14:schemeClr w14:val="tx1"/>
            </w14:solidFill>
          </w14:textFill>
        </w:rPr>
        <w:t>附件</w:t>
      </w:r>
    </w:p>
    <w:p>
      <w:pPr>
        <w:rPr>
          <w:rFonts w:eastAsia="方正黑体_GBK" w:cs="方正黑体_GBK"/>
          <w:color w:val="000000" w:themeColor="text1"/>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eastAsia="方正小标宋_GBK" w:cs="宋体"/>
          <w:color w:val="000000" w:themeColor="text1"/>
          <w:sz w:val="44"/>
          <w:szCs w:val="44"/>
          <w14:textFill>
            <w14:solidFill>
              <w14:schemeClr w14:val="tx1"/>
            </w14:solidFill>
          </w14:textFill>
        </w:rPr>
      </w:pPr>
      <w:r>
        <w:rPr>
          <w:rFonts w:hint="eastAsia" w:eastAsia="方正小标宋_GBK" w:cs="宋体"/>
          <w:color w:val="000000" w:themeColor="text1"/>
          <w:sz w:val="44"/>
          <w:szCs w:val="44"/>
          <w14:textFill>
            <w14:solidFill>
              <w14:schemeClr w14:val="tx1"/>
            </w14:solidFill>
          </w14:textFill>
        </w:rPr>
        <w:t>重庆市格式合同备案公示办法</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eastAsia="方正小标宋_GBK" w:cs="宋体"/>
          <w:color w:val="000000" w:themeColor="text1"/>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cs="宋体"/>
          <w:color w:val="000000" w:themeColor="text1"/>
          <w:kern w:val="0"/>
          <w:szCs w:val="32"/>
          <w14:textFill>
            <w14:solidFill>
              <w14:schemeClr w14:val="tx1"/>
            </w14:solidFill>
          </w14:textFill>
        </w:rPr>
      </w:pPr>
      <w:r>
        <w:rPr>
          <w:rFonts w:hint="eastAsia" w:eastAsia="方正黑体_GBK" w:cs="方正黑体_GBK"/>
          <w:bCs/>
          <w:color w:val="000000" w:themeColor="text1"/>
          <w:kern w:val="0"/>
          <w:szCs w:val="32"/>
          <w14:textFill>
            <w14:solidFill>
              <w14:schemeClr w14:val="tx1"/>
            </w14:solidFill>
          </w14:textFill>
        </w:rPr>
        <w:t>第一条</w:t>
      </w:r>
      <w:r>
        <w:rPr>
          <w:rFonts w:hint="eastAsia" w:cs="宋体"/>
          <w:b/>
          <w:color w:val="000000" w:themeColor="text1"/>
          <w:kern w:val="0"/>
          <w:szCs w:val="32"/>
          <w14:textFill>
            <w14:solidFill>
              <w14:schemeClr w14:val="tx1"/>
            </w14:solidFill>
          </w14:textFill>
        </w:rPr>
        <w:t xml:space="preserve">  </w:t>
      </w:r>
      <w:r>
        <w:rPr>
          <w:rFonts w:hint="eastAsia" w:cs="宋体"/>
          <w:color w:val="000000" w:themeColor="text1"/>
          <w:kern w:val="0"/>
          <w:szCs w:val="32"/>
          <w14:textFill>
            <w14:solidFill>
              <w14:schemeClr w14:val="tx1"/>
            </w14:solidFill>
          </w14:textFill>
        </w:rPr>
        <w:t>为进一步规范本市格式合同备案公示工作，保护消费者合法权益，根据《重庆市合同格式条款监督条例》，结合本市实际，制定本办法。</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cs="宋体"/>
          <w:color w:val="FF0000"/>
          <w:kern w:val="0"/>
          <w:szCs w:val="32"/>
        </w:rPr>
      </w:pPr>
      <w:r>
        <w:rPr>
          <w:rFonts w:hint="eastAsia" w:eastAsia="方正黑体_GBK" w:cs="方正黑体_GBK"/>
          <w:bCs/>
          <w:color w:val="000000" w:themeColor="text1"/>
          <w:kern w:val="0"/>
          <w:szCs w:val="32"/>
          <w14:textFill>
            <w14:solidFill>
              <w14:schemeClr w14:val="tx1"/>
            </w14:solidFill>
          </w14:textFill>
        </w:rPr>
        <w:t>第二条</w:t>
      </w:r>
      <w:r>
        <w:rPr>
          <w:rFonts w:hint="eastAsia" w:cs="宋体"/>
          <w:color w:val="FF0000"/>
          <w:kern w:val="0"/>
          <w:szCs w:val="32"/>
        </w:rPr>
        <w:t xml:space="preserve">  </w:t>
      </w:r>
      <w:r>
        <w:rPr>
          <w:rFonts w:hint="eastAsia" w:cs="宋体"/>
          <w:color w:val="000000" w:themeColor="text1"/>
          <w:kern w:val="0"/>
          <w:szCs w:val="32"/>
          <w14:textFill>
            <w14:solidFill>
              <w14:schemeClr w14:val="tx1"/>
            </w14:solidFill>
          </w14:textFill>
        </w:rPr>
        <w:t>本市行政区域内，经营者与消费者采用格式条款订立合同的，其合同文本的备案公示，适用本办法。</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cs="宋体"/>
          <w:kern w:val="0"/>
          <w:szCs w:val="32"/>
        </w:rPr>
      </w:pPr>
      <w:r>
        <w:rPr>
          <w:rFonts w:hint="eastAsia" w:eastAsia="方正黑体_GBK" w:cs="方正黑体_GBK"/>
          <w:bCs/>
          <w:color w:val="000000" w:themeColor="text1"/>
          <w:kern w:val="0"/>
          <w:szCs w:val="32"/>
          <w14:textFill>
            <w14:solidFill>
              <w14:schemeClr w14:val="tx1"/>
            </w14:solidFill>
          </w14:textFill>
        </w:rPr>
        <w:t>第三条</w:t>
      </w:r>
      <w:r>
        <w:rPr>
          <w:rFonts w:hint="eastAsia" w:cs="宋体"/>
          <w:kern w:val="0"/>
          <w:szCs w:val="32"/>
        </w:rPr>
        <w:t xml:space="preserve">  经营者采用格式条款订立合同的，</w:t>
      </w:r>
      <w:r>
        <w:rPr>
          <w:rFonts w:cs="宋体"/>
          <w:kern w:val="0"/>
          <w:szCs w:val="32"/>
        </w:rPr>
        <w:t>应当遵循公平原则，合理确定当事人之间的权利和义务</w:t>
      </w:r>
      <w:r>
        <w:rPr>
          <w:rFonts w:hint="eastAsia" w:cs="宋体"/>
          <w:kern w:val="0"/>
          <w:szCs w:val="32"/>
        </w:rPr>
        <w:t>，不得违反法律法规规定在合同格式条款中免除或限制自身责任、扩大自身权利、加重消费者责任和排除消费者主要权利。</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color w:val="000000" w:themeColor="text1"/>
          <w:szCs w:val="32"/>
          <w14:textFill>
            <w14:solidFill>
              <w14:schemeClr w14:val="tx1"/>
            </w14:solidFill>
          </w14:textFill>
        </w:rPr>
      </w:pPr>
      <w:r>
        <w:rPr>
          <w:rFonts w:hint="eastAsia" w:eastAsia="方正黑体_GBK" w:cs="方正黑体_GBK"/>
          <w:bCs/>
          <w:color w:val="000000" w:themeColor="text1"/>
          <w:kern w:val="0"/>
          <w:szCs w:val="32"/>
          <w14:textFill>
            <w14:solidFill>
              <w14:schemeClr w14:val="tx1"/>
            </w14:solidFill>
          </w14:textFill>
        </w:rPr>
        <w:t>第四条</w:t>
      </w:r>
      <w:r>
        <w:rPr>
          <w:rFonts w:hint="eastAsia" w:cs="宋体"/>
          <w:b/>
          <w:color w:val="000000" w:themeColor="text1"/>
          <w:kern w:val="0"/>
          <w:szCs w:val="32"/>
          <w14:textFill>
            <w14:solidFill>
              <w14:schemeClr w14:val="tx1"/>
            </w14:solidFill>
          </w14:textFill>
        </w:rPr>
        <w:t xml:space="preserve">  </w:t>
      </w:r>
      <w:r>
        <w:rPr>
          <w:rFonts w:hint="eastAsia"/>
          <w:color w:val="000000" w:themeColor="text1"/>
          <w:szCs w:val="32"/>
          <w14:textFill>
            <w14:solidFill>
              <w14:schemeClr w14:val="tx1"/>
            </w14:solidFill>
          </w14:textFill>
        </w:rPr>
        <w:t>经营者采用格式条款订立下列合同的，</w:t>
      </w:r>
      <w:r>
        <w:rPr>
          <w:rFonts w:hint="eastAsia" w:cs="宋体"/>
          <w:color w:val="000000" w:themeColor="text1"/>
          <w:kern w:val="0"/>
          <w:szCs w:val="32"/>
          <w14:textFill>
            <w14:solidFill>
              <w14:schemeClr w14:val="tx1"/>
            </w14:solidFill>
          </w14:textFill>
        </w:rPr>
        <w:t>应当在合同文本使用前</w:t>
      </w:r>
      <w:r>
        <w:rPr>
          <w:rFonts w:hint="eastAsia" w:cs="宋体"/>
          <w:color w:val="000000" w:themeColor="text1"/>
          <w:szCs w:val="32"/>
          <w14:textFill>
            <w14:solidFill>
              <w14:schemeClr w14:val="tx1"/>
            </w14:solidFill>
          </w14:textFill>
        </w:rPr>
        <w:t>报市场监督管理部门备案</w:t>
      </w:r>
      <w:r>
        <w:rPr>
          <w:rFonts w:hint="eastAsia"/>
          <w:color w:val="000000" w:themeColor="text1"/>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color w:val="000000" w:themeColor="text1"/>
          <w:szCs w:val="32"/>
          <w:u w:val="single"/>
          <w14:textFill>
            <w14:solidFill>
              <w14:schemeClr w14:val="tx1"/>
            </w14:solidFill>
          </w14:textFill>
        </w:rPr>
      </w:pPr>
      <w:r>
        <w:rPr>
          <w:rFonts w:hint="eastAsia"/>
          <w:color w:val="000000" w:themeColor="text1"/>
          <w:szCs w:val="32"/>
          <w14:textFill>
            <w14:solidFill>
              <w14:schemeClr w14:val="tx1"/>
            </w14:solidFill>
          </w14:textFill>
        </w:rPr>
        <w:t>（一）供用水、电、气合同；</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（二）电信合同；</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（三）快递合同；</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（四）人身、财产保险合同；</w:t>
      </w:r>
      <w:bookmarkStart w:id="2" w:name="_GoBack"/>
      <w:bookmarkEnd w:id="2"/>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（五）消费贷款合同；</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（六）房屋买卖、房屋中介合同；</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（七）住宅装修装饰合同；</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（八）物业服务合同；</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（九）旅游合同；</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（十）运输合同；</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（十一）市人民政府认为有需要的其他含有格式条款的合同。</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法律、行政法规对本条第一款所列合同的文本有审批规定的，从其规定。</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szCs w:val="32"/>
        </w:rPr>
      </w:pPr>
      <w:r>
        <w:rPr>
          <w:rFonts w:hint="eastAsia" w:cs="宋体"/>
          <w:kern w:val="0"/>
          <w:szCs w:val="32"/>
        </w:rPr>
        <w:t>经营者对申报备案的格式合同文本的真实性、完整性、合法性负责。</w:t>
      </w:r>
    </w:p>
    <w:p>
      <w:pPr>
        <w:keepNext w:val="0"/>
        <w:keepLines w:val="0"/>
        <w:pageBreakBefore w:val="0"/>
        <w:kinsoku/>
        <w:wordWrap/>
        <w:overflowPunct/>
        <w:topLinePunct w:val="0"/>
        <w:autoSpaceDE/>
        <w:autoSpaceDN/>
        <w:bidi w:val="0"/>
        <w:adjustRightInd/>
        <w:snapToGrid/>
        <w:spacing w:line="600" w:lineRule="exact"/>
        <w:ind w:firstLine="632" w:firstLineChars="200"/>
        <w:jc w:val="left"/>
        <w:textAlignment w:val="auto"/>
        <w:outlineLvl w:val="9"/>
        <w:rPr>
          <w:rFonts w:cs="宋体"/>
          <w:color w:val="000000" w:themeColor="text1"/>
          <w:szCs w:val="32"/>
          <w14:textFill>
            <w14:solidFill>
              <w14:schemeClr w14:val="tx1"/>
            </w14:solidFill>
          </w14:textFill>
        </w:rPr>
      </w:pPr>
      <w:r>
        <w:rPr>
          <w:rFonts w:hint="eastAsia" w:eastAsia="方正黑体_GBK" w:cs="方正黑体_GBK"/>
          <w:bCs/>
          <w:color w:val="000000" w:themeColor="text1"/>
          <w:kern w:val="0"/>
          <w:szCs w:val="32"/>
          <w14:textFill>
            <w14:solidFill>
              <w14:schemeClr w14:val="tx1"/>
            </w14:solidFill>
          </w14:textFill>
        </w:rPr>
        <w:t>第五条</w:t>
      </w:r>
      <w:r>
        <w:rPr>
          <w:rFonts w:hint="eastAsia" w:cs="宋体"/>
          <w:b/>
          <w:color w:val="000000" w:themeColor="text1"/>
          <w:kern w:val="0"/>
          <w:szCs w:val="32"/>
          <w14:textFill>
            <w14:solidFill>
              <w14:schemeClr w14:val="tx1"/>
            </w14:solidFill>
          </w14:textFill>
        </w:rPr>
        <w:t xml:space="preserve">  </w:t>
      </w:r>
      <w:r>
        <w:rPr>
          <w:rFonts w:hint="eastAsia" w:cs="宋体"/>
          <w:color w:val="000000" w:themeColor="text1"/>
          <w:kern w:val="0"/>
          <w:szCs w:val="32"/>
          <w14:textFill>
            <w14:solidFill>
              <w14:schemeClr w14:val="tx1"/>
            </w14:solidFill>
          </w14:textFill>
        </w:rPr>
        <w:t>经营者</w:t>
      </w:r>
      <w:r>
        <w:rPr>
          <w:rFonts w:hint="eastAsia" w:cs="宋体"/>
          <w:color w:val="000000" w:themeColor="text1"/>
          <w:szCs w:val="32"/>
          <w14:textFill>
            <w14:solidFill>
              <w14:schemeClr w14:val="tx1"/>
            </w14:solidFill>
          </w14:textFill>
        </w:rPr>
        <w:t>可以通过“重庆市格式合同备案公示平台”（以下简称备案公示平台）对合同文本申报备案，也可以到市场监督管理部门现场提交备案材料。</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cs="宋体"/>
          <w:color w:val="000000" w:themeColor="text1"/>
          <w:kern w:val="0"/>
          <w:szCs w:val="32"/>
          <w14:textFill>
            <w14:solidFill>
              <w14:schemeClr w14:val="tx1"/>
            </w14:solidFill>
          </w14:textFill>
        </w:rPr>
      </w:pPr>
      <w:r>
        <w:rPr>
          <w:rFonts w:hint="eastAsia" w:eastAsia="方正黑体_GBK" w:cs="方正黑体_GBK"/>
          <w:bCs/>
          <w:color w:val="000000" w:themeColor="text1"/>
          <w:kern w:val="0"/>
          <w:szCs w:val="32"/>
          <w14:textFill>
            <w14:solidFill>
              <w14:schemeClr w14:val="tx1"/>
            </w14:solidFill>
          </w14:textFill>
        </w:rPr>
        <w:t>第六条</w:t>
      </w:r>
      <w:r>
        <w:rPr>
          <w:rFonts w:hint="eastAsia" w:cs="宋体"/>
          <w:b/>
          <w:color w:val="000000" w:themeColor="text1"/>
          <w:kern w:val="0"/>
          <w:szCs w:val="32"/>
          <w14:textFill>
            <w14:solidFill>
              <w14:schemeClr w14:val="tx1"/>
            </w14:solidFill>
          </w14:textFill>
        </w:rPr>
        <w:t xml:space="preserve">  </w:t>
      </w:r>
      <w:r>
        <w:rPr>
          <w:rFonts w:hint="eastAsia" w:cs="宋体"/>
          <w:color w:val="000000" w:themeColor="text1"/>
          <w:szCs w:val="32"/>
          <w14:textFill>
            <w14:solidFill>
              <w14:schemeClr w14:val="tx1"/>
            </w14:solidFill>
          </w14:textFill>
        </w:rPr>
        <w:t>经营者申报</w:t>
      </w:r>
      <w:r>
        <w:rPr>
          <w:rFonts w:hint="eastAsia" w:cs="宋体"/>
          <w:color w:val="000000" w:themeColor="text1"/>
          <w:kern w:val="0"/>
          <w:szCs w:val="32"/>
          <w14:textFill>
            <w14:solidFill>
              <w14:schemeClr w14:val="tx1"/>
            </w14:solidFill>
          </w14:textFill>
        </w:rPr>
        <w:t>备案应当提交下列材料：</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cs="宋体"/>
          <w:color w:val="000000" w:themeColor="text1"/>
          <w:kern w:val="0"/>
          <w:szCs w:val="32"/>
          <w14:textFill>
            <w14:solidFill>
              <w14:schemeClr w14:val="tx1"/>
            </w14:solidFill>
          </w14:textFill>
        </w:rPr>
      </w:pPr>
      <w:r>
        <w:rPr>
          <w:rFonts w:hint="eastAsia" w:cs="宋体"/>
          <w:color w:val="000000" w:themeColor="text1"/>
          <w:kern w:val="0"/>
          <w:szCs w:val="32"/>
          <w14:textFill>
            <w14:solidFill>
              <w14:schemeClr w14:val="tx1"/>
            </w14:solidFill>
          </w14:textFill>
        </w:rPr>
        <w:t>（一）合同样本；</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cs="宋体"/>
          <w:color w:val="000000" w:themeColor="text1"/>
          <w:kern w:val="0"/>
          <w:szCs w:val="32"/>
          <w14:textFill>
            <w14:solidFill>
              <w14:schemeClr w14:val="tx1"/>
            </w14:solidFill>
          </w14:textFill>
        </w:rPr>
      </w:pPr>
      <w:r>
        <w:rPr>
          <w:rFonts w:hint="eastAsia" w:cs="宋体"/>
          <w:color w:val="000000" w:themeColor="text1"/>
          <w:kern w:val="0"/>
          <w:szCs w:val="32"/>
          <w14:textFill>
            <w14:solidFill>
              <w14:schemeClr w14:val="tx1"/>
            </w14:solidFill>
          </w14:textFill>
        </w:rPr>
        <w:t>（二）经营者主体资格证明（现场备案无需提交营业执照）；</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cs="宋体"/>
          <w:color w:val="000000" w:themeColor="text1"/>
          <w:kern w:val="0"/>
          <w:szCs w:val="32"/>
          <w14:textFill>
            <w14:solidFill>
              <w14:schemeClr w14:val="tx1"/>
            </w14:solidFill>
          </w14:textFill>
        </w:rPr>
      </w:pPr>
      <w:r>
        <w:rPr>
          <w:rFonts w:hint="eastAsia" w:cs="宋体"/>
          <w:color w:val="000000" w:themeColor="text1"/>
          <w:kern w:val="0"/>
          <w:szCs w:val="32"/>
          <w14:textFill>
            <w14:solidFill>
              <w14:schemeClr w14:val="tx1"/>
            </w14:solidFill>
          </w14:textFill>
        </w:rPr>
        <w:t>（三）格式合同备案代理人的授权委托书和身份证明；</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cs="宋体"/>
          <w:color w:val="000000" w:themeColor="text1"/>
          <w:kern w:val="0"/>
          <w:szCs w:val="32"/>
          <w14:textFill>
            <w14:solidFill>
              <w14:schemeClr w14:val="tx1"/>
            </w14:solidFill>
          </w14:textFill>
        </w:rPr>
      </w:pPr>
      <w:r>
        <w:rPr>
          <w:rFonts w:hint="eastAsia" w:cs="宋体"/>
          <w:color w:val="000000" w:themeColor="text1"/>
          <w:kern w:val="0"/>
          <w:szCs w:val="32"/>
          <w14:textFill>
            <w14:solidFill>
              <w14:schemeClr w14:val="tx1"/>
            </w14:solidFill>
          </w14:textFill>
        </w:rPr>
        <w:t>（四）其他相关的材料。</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cs="宋体"/>
          <w:color w:val="000000" w:themeColor="text1"/>
          <w:kern w:val="0"/>
          <w:szCs w:val="32"/>
          <w14:textFill>
            <w14:solidFill>
              <w14:schemeClr w14:val="tx1"/>
            </w14:solidFill>
          </w14:textFill>
        </w:rPr>
      </w:pPr>
      <w:r>
        <w:rPr>
          <w:rFonts w:hint="eastAsia" w:eastAsia="方正黑体_GBK" w:cs="方正黑体_GBK"/>
          <w:bCs/>
          <w:color w:val="000000" w:themeColor="text1"/>
          <w:kern w:val="0"/>
          <w:szCs w:val="32"/>
          <w14:textFill>
            <w14:solidFill>
              <w14:schemeClr w14:val="tx1"/>
            </w14:solidFill>
          </w14:textFill>
        </w:rPr>
        <w:t>第七条</w:t>
      </w:r>
      <w:r>
        <w:rPr>
          <w:rFonts w:hint="eastAsia" w:cs="宋体"/>
          <w:b/>
          <w:color w:val="000000" w:themeColor="text1"/>
          <w:kern w:val="0"/>
          <w:szCs w:val="32"/>
          <w14:textFill>
            <w14:solidFill>
              <w14:schemeClr w14:val="tx1"/>
            </w14:solidFill>
          </w14:textFill>
        </w:rPr>
        <w:t xml:space="preserve">  </w:t>
      </w:r>
      <w:r>
        <w:rPr>
          <w:rFonts w:hint="eastAsia" w:cs="宋体"/>
          <w:color w:val="000000" w:themeColor="text1"/>
          <w:kern w:val="0"/>
          <w:szCs w:val="32"/>
          <w14:textFill>
            <w14:solidFill>
              <w14:schemeClr w14:val="tx1"/>
            </w14:solidFill>
          </w14:textFill>
        </w:rPr>
        <w:t>格式合同备案仅作形式审查，经营者提交备案材料齐全的，市场监督管理部门应当予以备案，并在五个工作日内将其申报的格式合同文本通过备案公示平台进行公示，供社会无偿查询，接收社会监督。</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cs="宋体"/>
          <w:color w:val="000000" w:themeColor="text1"/>
          <w:kern w:val="0"/>
          <w:szCs w:val="32"/>
          <w14:textFill>
            <w14:solidFill>
              <w14:schemeClr w14:val="tx1"/>
            </w14:solidFill>
          </w14:textFill>
        </w:rPr>
      </w:pPr>
      <w:r>
        <w:rPr>
          <w:rFonts w:hint="eastAsia" w:cs="宋体"/>
          <w:color w:val="000000" w:themeColor="text1"/>
          <w:kern w:val="0"/>
          <w:szCs w:val="32"/>
          <w14:textFill>
            <w14:solidFill>
              <w14:schemeClr w14:val="tx1"/>
            </w14:solidFill>
          </w14:textFill>
        </w:rPr>
        <w:t>经营者提交的材料不符合本办法第</w:t>
      </w:r>
      <w:r>
        <w:rPr>
          <w:rFonts w:hint="eastAsia" w:cs="宋体"/>
          <w:color w:val="000000" w:themeColor="text1"/>
          <w:kern w:val="0"/>
          <w:szCs w:val="32"/>
          <w:lang w:eastAsia="zh-CN"/>
          <w14:textFill>
            <w14:solidFill>
              <w14:schemeClr w14:val="tx1"/>
            </w14:solidFill>
          </w14:textFill>
        </w:rPr>
        <w:t>六</w:t>
      </w:r>
      <w:r>
        <w:rPr>
          <w:rFonts w:hint="eastAsia" w:cs="宋体"/>
          <w:color w:val="000000" w:themeColor="text1"/>
          <w:kern w:val="0"/>
          <w:szCs w:val="32"/>
          <w14:textFill>
            <w14:solidFill>
              <w14:schemeClr w14:val="tx1"/>
            </w14:solidFill>
          </w14:textFill>
        </w:rPr>
        <w:t>条规定的形式要求的，市场监督管理部门应当一次性告知其补正全部所需的材料。</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cs="宋体"/>
          <w:color w:val="000000" w:themeColor="text1"/>
          <w:kern w:val="0"/>
          <w:szCs w:val="32"/>
          <w14:textFill>
            <w14:solidFill>
              <w14:schemeClr w14:val="tx1"/>
            </w14:solidFill>
          </w14:textFill>
        </w:rPr>
      </w:pPr>
      <w:r>
        <w:rPr>
          <w:rFonts w:hint="eastAsia" w:cs="宋体"/>
          <w:color w:val="000000" w:themeColor="text1"/>
          <w:kern w:val="0"/>
          <w:szCs w:val="32"/>
          <w14:textFill>
            <w14:solidFill>
              <w14:schemeClr w14:val="tx1"/>
            </w14:solidFill>
          </w14:textFill>
        </w:rPr>
        <w:t>经营者提交的格式合同文本不属于本办法第</w:t>
      </w:r>
      <w:r>
        <w:rPr>
          <w:rFonts w:hint="eastAsia" w:cs="宋体"/>
          <w:color w:val="000000" w:themeColor="text1"/>
          <w:kern w:val="0"/>
          <w:szCs w:val="32"/>
          <w:lang w:eastAsia="zh-CN"/>
          <w14:textFill>
            <w14:solidFill>
              <w14:schemeClr w14:val="tx1"/>
            </w14:solidFill>
          </w14:textFill>
        </w:rPr>
        <w:t>四</w:t>
      </w:r>
      <w:r>
        <w:rPr>
          <w:rFonts w:hint="eastAsia" w:cs="宋体"/>
          <w:color w:val="000000" w:themeColor="text1"/>
          <w:kern w:val="0"/>
          <w:szCs w:val="32"/>
          <w14:textFill>
            <w14:solidFill>
              <w14:schemeClr w14:val="tx1"/>
            </w14:solidFill>
          </w14:textFill>
        </w:rPr>
        <w:t>条规定的备案范围的，市场监督管理部门应当告知其无须备案。</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cs="宋体"/>
          <w:color w:val="000000" w:themeColor="text1"/>
          <w:kern w:val="0"/>
          <w:szCs w:val="32"/>
          <w14:textFill>
            <w14:solidFill>
              <w14:schemeClr w14:val="tx1"/>
            </w14:solidFill>
          </w14:textFill>
        </w:rPr>
      </w:pPr>
      <w:r>
        <w:rPr>
          <w:rFonts w:hint="eastAsia" w:eastAsia="方正黑体_GBK" w:cs="方正黑体_GBK"/>
          <w:bCs/>
          <w:color w:val="000000" w:themeColor="text1"/>
          <w:kern w:val="0"/>
          <w:szCs w:val="32"/>
          <w14:textFill>
            <w14:solidFill>
              <w14:schemeClr w14:val="tx1"/>
            </w14:solidFill>
          </w14:textFill>
        </w:rPr>
        <w:t>第八条</w:t>
      </w:r>
      <w:r>
        <w:rPr>
          <w:rFonts w:hint="eastAsia" w:cs="宋体"/>
          <w:b/>
          <w:color w:val="000000" w:themeColor="text1"/>
          <w:kern w:val="0"/>
          <w:szCs w:val="32"/>
          <w14:textFill>
            <w14:solidFill>
              <w14:schemeClr w14:val="tx1"/>
            </w14:solidFill>
          </w14:textFill>
        </w:rPr>
        <w:t xml:space="preserve">  </w:t>
      </w:r>
      <w:r>
        <w:rPr>
          <w:rFonts w:hint="eastAsia" w:cs="宋体"/>
          <w:color w:val="000000" w:themeColor="text1"/>
          <w:kern w:val="0"/>
          <w:szCs w:val="32"/>
          <w14:textFill>
            <w14:solidFill>
              <w14:schemeClr w14:val="tx1"/>
            </w14:solidFill>
          </w14:textFill>
        </w:rPr>
        <w:t>备案后的格式合同，经营者自行修改或者经市场监督管理部门提出建议后予以修改的，应当将修改后的合同文本按规定重新申报备案。</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cs="宋体"/>
          <w:color w:val="000000" w:themeColor="text1"/>
          <w:kern w:val="0"/>
          <w:szCs w:val="32"/>
          <w14:textFill>
            <w14:solidFill>
              <w14:schemeClr w14:val="tx1"/>
            </w14:solidFill>
          </w14:textFill>
        </w:rPr>
      </w:pPr>
      <w:r>
        <w:rPr>
          <w:rFonts w:hint="eastAsia" w:eastAsia="方正黑体_GBK" w:cs="方正黑体_GBK"/>
          <w:bCs/>
          <w:color w:val="000000" w:themeColor="text1"/>
          <w:kern w:val="0"/>
          <w:szCs w:val="32"/>
          <w14:textFill>
            <w14:solidFill>
              <w14:schemeClr w14:val="tx1"/>
            </w14:solidFill>
          </w14:textFill>
        </w:rPr>
        <w:t>第九条</w:t>
      </w:r>
      <w:r>
        <w:rPr>
          <w:rFonts w:hint="eastAsia" w:cs="宋体"/>
          <w:b/>
          <w:color w:val="000000" w:themeColor="text1"/>
          <w:kern w:val="0"/>
          <w:szCs w:val="32"/>
          <w14:textFill>
            <w14:solidFill>
              <w14:schemeClr w14:val="tx1"/>
            </w14:solidFill>
          </w14:textFill>
        </w:rPr>
        <w:t xml:space="preserve">  </w:t>
      </w:r>
      <w:r>
        <w:rPr>
          <w:rFonts w:hint="eastAsia" w:cs="宋体"/>
          <w:color w:val="000000" w:themeColor="text1"/>
          <w:kern w:val="0"/>
          <w:szCs w:val="32"/>
          <w14:textFill>
            <w14:solidFill>
              <w14:schemeClr w14:val="tx1"/>
            </w14:solidFill>
          </w14:textFill>
        </w:rPr>
        <w:t>市场监督管理部门可以根据工作需要和消费者投诉、举报，对已备案公示的合同文本进行审查，发现存在违反《重庆市合同格式条款监督条例》第八条至第十一条规定或者其他法律法规规定情形的，</w:t>
      </w:r>
      <w:bookmarkStart w:id="1" w:name="#go15"/>
      <w:r>
        <w:rPr>
          <w:rFonts w:hint="eastAsia" w:cs="宋体"/>
          <w:color w:val="000000" w:themeColor="text1"/>
          <w:kern w:val="0"/>
          <w:szCs w:val="32"/>
          <w14:textFill>
            <w14:solidFill>
              <w14:schemeClr w14:val="tx1"/>
            </w14:solidFill>
          </w14:textFill>
        </w:rPr>
        <w:t>应当根据《重庆市合同格式条款监督条例》第十五条至第十八条规定进行处理，可以采取约谈、书面修改建议、公开点评等措施。对存在利用格式条款侵害消费者权益行为情形的，依法予以行政处罚。</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cs="宋体"/>
          <w:color w:val="000000" w:themeColor="text1"/>
          <w:kern w:val="0"/>
          <w:szCs w:val="32"/>
          <w14:textFill>
            <w14:solidFill>
              <w14:schemeClr w14:val="tx1"/>
            </w14:solidFill>
          </w14:textFill>
        </w:rPr>
      </w:pPr>
      <w:r>
        <w:rPr>
          <w:rFonts w:hint="eastAsia" w:eastAsia="方正黑体_GBK" w:cs="方正黑体_GBK"/>
          <w:bCs/>
          <w:color w:val="000000" w:themeColor="text1"/>
          <w:kern w:val="0"/>
          <w:szCs w:val="32"/>
          <w14:textFill>
            <w14:solidFill>
              <w14:schemeClr w14:val="tx1"/>
            </w14:solidFill>
          </w14:textFill>
        </w:rPr>
        <w:t>第十条</w:t>
      </w:r>
      <w:r>
        <w:rPr>
          <w:rFonts w:hint="eastAsia" w:cs="宋体"/>
          <w:color w:val="000000" w:themeColor="text1"/>
          <w:kern w:val="0"/>
          <w:szCs w:val="32"/>
          <w14:textFill>
            <w14:solidFill>
              <w14:schemeClr w14:val="tx1"/>
            </w14:solidFill>
          </w14:textFill>
        </w:rPr>
        <w:t xml:space="preserve">  经营者存在违反《重庆市合同格式条款监督条例》第十三条和第十四条规定不备案的，由负责备案的市场监督管理部门依据《重庆市合同格式条款监督条例》第二十三条的规定进行处理。</w:t>
      </w:r>
    </w:p>
    <w:bookmarkEnd w:id="1"/>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cs="宋体"/>
          <w:color w:val="000000" w:themeColor="text1"/>
          <w:kern w:val="0"/>
          <w:szCs w:val="32"/>
          <w14:textFill>
            <w14:solidFill>
              <w14:schemeClr w14:val="tx1"/>
            </w14:solidFill>
          </w14:textFill>
        </w:rPr>
      </w:pPr>
      <w:r>
        <w:rPr>
          <w:rFonts w:hint="eastAsia" w:eastAsia="方正黑体_GBK" w:cs="方正黑体_GBK"/>
          <w:bCs/>
          <w:color w:val="000000" w:themeColor="text1"/>
          <w:kern w:val="0"/>
          <w:szCs w:val="32"/>
          <w14:textFill>
            <w14:solidFill>
              <w14:schemeClr w14:val="tx1"/>
            </w14:solidFill>
          </w14:textFill>
        </w:rPr>
        <w:t>第十一条</w:t>
      </w:r>
      <w:r>
        <w:rPr>
          <w:rFonts w:hint="eastAsia" w:cs="宋体"/>
          <w:color w:val="000000" w:themeColor="text1"/>
          <w:kern w:val="0"/>
          <w:szCs w:val="32"/>
          <w14:textFill>
            <w14:solidFill>
              <w14:schemeClr w14:val="tx1"/>
            </w14:solidFill>
          </w14:textFill>
        </w:rPr>
        <w:t>　市场监督管理部门发现某一行业的经营者制定或使用合同格式条款普遍存在违反《中华人民共和国民法典》《重庆市合同格式条款监督条例》等相关法律、法规规定情形的，可以要求行业组织进行统一规范。</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cs="宋体"/>
          <w:color w:val="000000" w:themeColor="text1"/>
          <w:kern w:val="0"/>
          <w:szCs w:val="32"/>
          <w14:textFill>
            <w14:solidFill>
              <w14:schemeClr w14:val="tx1"/>
            </w14:solidFill>
          </w14:textFill>
        </w:rPr>
      </w:pPr>
      <w:r>
        <w:rPr>
          <w:rFonts w:hint="eastAsia" w:eastAsia="方正黑体_GBK" w:cs="方正黑体_GBK"/>
          <w:bCs/>
          <w:color w:val="000000" w:themeColor="text1"/>
          <w:kern w:val="0"/>
          <w:szCs w:val="32"/>
          <w14:textFill>
            <w14:solidFill>
              <w14:schemeClr w14:val="tx1"/>
            </w14:solidFill>
          </w14:textFill>
        </w:rPr>
        <w:t>第十二条</w:t>
      </w:r>
      <w:r>
        <w:rPr>
          <w:rFonts w:hint="eastAsia" w:cs="宋体"/>
          <w:b/>
          <w:color w:val="000000" w:themeColor="text1"/>
          <w:kern w:val="0"/>
          <w:szCs w:val="32"/>
          <w14:textFill>
            <w14:solidFill>
              <w14:schemeClr w14:val="tx1"/>
            </w14:solidFill>
          </w14:textFill>
        </w:rPr>
        <w:t xml:space="preserve">  </w:t>
      </w:r>
      <w:r>
        <w:rPr>
          <w:rFonts w:hint="eastAsia" w:cs="宋体"/>
          <w:color w:val="000000" w:themeColor="text1"/>
          <w:kern w:val="0"/>
          <w:szCs w:val="32"/>
          <w14:textFill>
            <w14:solidFill>
              <w14:schemeClr w14:val="tx1"/>
            </w14:solidFill>
          </w14:textFill>
        </w:rPr>
        <w:t>鼓励行业组织在条件成熟时，统一制定行业合同示范文本，并引导业内经营者积极使用。</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cs="宋体"/>
          <w:color w:val="000000" w:themeColor="text1"/>
          <w:kern w:val="0"/>
          <w:szCs w:val="32"/>
          <w14:textFill>
            <w14:solidFill>
              <w14:schemeClr w14:val="tx1"/>
            </w14:solidFill>
          </w14:textFill>
        </w:rPr>
      </w:pPr>
      <w:r>
        <w:rPr>
          <w:rFonts w:hint="eastAsia" w:cs="宋体"/>
          <w:color w:val="000000" w:themeColor="text1"/>
          <w:kern w:val="0"/>
          <w:szCs w:val="32"/>
          <w14:textFill>
            <w14:solidFill>
              <w14:schemeClr w14:val="tx1"/>
            </w14:solidFill>
          </w14:textFill>
        </w:rPr>
        <w:t>行业组织制定了本行业合同示范文本的，应当报市市场监督管理局备案，同时提交该示范文本的制定及使用说明。</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cs="宋体"/>
          <w:color w:val="000000" w:themeColor="text1"/>
          <w:kern w:val="0"/>
          <w:szCs w:val="32"/>
          <w14:textFill>
            <w14:solidFill>
              <w14:schemeClr w14:val="tx1"/>
            </w14:solidFill>
          </w14:textFill>
        </w:rPr>
      </w:pPr>
      <w:r>
        <w:rPr>
          <w:rFonts w:hint="eastAsia" w:eastAsia="方正黑体_GBK" w:cs="方正黑体_GBK"/>
          <w:bCs/>
          <w:color w:val="000000" w:themeColor="text1"/>
          <w:kern w:val="0"/>
          <w:szCs w:val="32"/>
          <w14:textFill>
            <w14:solidFill>
              <w14:schemeClr w14:val="tx1"/>
            </w14:solidFill>
          </w14:textFill>
        </w:rPr>
        <w:t>第十三条</w:t>
      </w:r>
      <w:r>
        <w:rPr>
          <w:rFonts w:hint="eastAsia" w:cs="宋体"/>
          <w:color w:val="000000" w:themeColor="text1"/>
          <w:kern w:val="0"/>
          <w:szCs w:val="32"/>
          <w14:textFill>
            <w14:solidFill>
              <w14:schemeClr w14:val="tx1"/>
            </w14:solidFill>
          </w14:textFill>
        </w:rPr>
        <w:t xml:space="preserve">  本办法中规定的备案公示行为，不影响订立合同的效力与合同各方民事责任的承担，因使用这些合同而产生的民事纠纷及合同效力确认的问题，仍应当由合同双方依法通过协商、诉讼、仲裁等途径解决。</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left="45" w:right="45" w:firstLine="632" w:firstLineChars="200"/>
        <w:textAlignment w:val="auto"/>
        <w:outlineLvl w:val="9"/>
        <w:rPr>
          <w:color w:val="000000" w:themeColor="text1"/>
          <w:sz w:val="32"/>
          <w:szCs w:val="32"/>
          <w14:textFill>
            <w14:solidFill>
              <w14:schemeClr w14:val="tx1"/>
            </w14:solidFill>
          </w14:textFill>
        </w:rPr>
      </w:pPr>
      <w:r>
        <w:rPr>
          <w:rFonts w:hint="eastAsia" w:eastAsia="方正黑体_GBK" w:cs="方正黑体_GBK"/>
          <w:bCs/>
          <w:color w:val="000000" w:themeColor="text1"/>
          <w:sz w:val="32"/>
          <w:szCs w:val="32"/>
          <w14:textFill>
            <w14:solidFill>
              <w14:schemeClr w14:val="tx1"/>
            </w14:solidFill>
          </w14:textFill>
        </w:rPr>
        <w:t>第十四条</w:t>
      </w:r>
      <w:r>
        <w:rPr>
          <w:rFonts w:hint="eastAsia" w:cs="宋体"/>
          <w:color w:val="000000" w:themeColor="text1"/>
          <w:sz w:val="32"/>
          <w:szCs w:val="32"/>
          <w14:textFill>
            <w14:solidFill>
              <w14:schemeClr w14:val="tx1"/>
            </w14:solidFill>
          </w14:textFill>
        </w:rPr>
        <w:t xml:space="preserve">  本办法自2021年5月1日起施行。</w:t>
      </w:r>
    </w:p>
    <w:p>
      <w:pPr>
        <w:rPr>
          <w:color w:val="000000" w:themeColor="text1"/>
          <w:szCs w:val="32"/>
          <w14:textFill>
            <w14:solidFill>
              <w14:schemeClr w14:val="tx1"/>
            </w14:solidFill>
          </w14:textFill>
        </w:rPr>
      </w:pPr>
    </w:p>
    <w:p/>
    <w:p/>
    <w:sectPr>
      <w:headerReference r:id="rId3" w:type="default"/>
      <w:footerReference r:id="rId4" w:type="default"/>
      <w:pgSz w:w="11906" w:h="16838"/>
      <w:pgMar w:top="1962" w:right="1474" w:bottom="1848" w:left="1587" w:header="851" w:footer="964" w:gutter="0"/>
      <w:paperSrc/>
      <w:pgNumType w:fmt="decimal"/>
      <w:cols w:space="0" w:num="1"/>
      <w:rtlGutter w:val="0"/>
      <w:docGrid w:type="linesAndChars" w:linePitch="62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等线 Light">
    <w:panose1 w:val="02010600030101010101"/>
    <w:charset w:val="86"/>
    <w:family w:val="roman"/>
    <w:pitch w:val="default"/>
    <w:sig w:usb0="A00002BF" w:usb1="38CF7CFA" w:usb2="00000016" w:usb3="00000000" w:csb0="0004000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Shruti">
    <w:panose1 w:val="020B0502040204020203"/>
    <w:charset w:val="00"/>
    <w:family w:val="auto"/>
    <w:pitch w:val="default"/>
    <w:sig w:usb0="00040003" w:usb1="00000000" w:usb2="00000000" w:usb3="00000000" w:csb0="00000001" w:csb1="00000000"/>
  </w:font>
  <w:font w:name="Segoe UI Light">
    <w:panose1 w:val="020B0502040204020203"/>
    <w:charset w:val="00"/>
    <w:family w:val="auto"/>
    <w:pitch w:val="default"/>
    <w:sig w:usb0="E00002FF" w:usb1="4000A47B" w:usb2="00000001" w:usb3="00000000" w:csb0="2000019F" w:csb1="00000000"/>
  </w:font>
  <w:font w:name="Segoe Script">
    <w:panose1 w:val="020B0504020000000003"/>
    <w:charset w:val="00"/>
    <w:family w:val="auto"/>
    <w:pitch w:val="default"/>
    <w:sig w:usb0="0000028F" w:usb1="00000000" w:usb2="00000000" w:usb3="00000000" w:csb0="0000009F" w:csb1="00000000"/>
  </w:font>
  <w:font w:name="Script MT Bold">
    <w:panose1 w:val="03040602040607080904"/>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10022FF" w:usb1="C000E47F" w:usb2="00000029" w:usb3="00000000" w:csb0="200001DF" w:csb1="20000000"/>
  </w:font>
  <w:font w:name="Segoe UI Semibold">
    <w:panose1 w:val="020B0702040204020203"/>
    <w:charset w:val="00"/>
    <w:family w:val="auto"/>
    <w:pitch w:val="default"/>
    <w:sig w:usb0="E00002FF" w:usb1="4000A47B" w:usb2="00000001" w:usb3="00000000" w:csb0="2000019F" w:csb1="00000000"/>
  </w:font>
  <w:font w:name="Segoe UI Semilight">
    <w:panose1 w:val="020B04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06F" w:usb1="1200FBEF" w:usb2="0064C000" w:usb3="00000002" w:csb0="00000001" w:csb1="40000000"/>
  </w:font>
  <w:font w:name="Shonar Bangla">
    <w:panose1 w:val="020B0502040204020203"/>
    <w:charset w:val="00"/>
    <w:family w:val="auto"/>
    <w:pitch w:val="default"/>
    <w:sig w:usb0="00010003" w:usb1="00000000" w:usb2="00000000" w:usb3="00000000" w:csb0="00000001" w:csb1="00000000"/>
  </w:font>
  <w:font w:name="Showcard Gothic">
    <w:panose1 w:val="04020904020102020604"/>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eastAsia="宋体" w:cs="宋体"/>
        <w:b/>
        <w:bCs/>
        <w:color w:val="005192"/>
        <w:sz w:val="28"/>
        <w:szCs w:val="44"/>
        <w:lang w:eastAsia="zh-CN"/>
      </w:rPr>
    </w:pPr>
    <w:r>
      <mc:AlternateContent>
        <mc:Choice Requires="wps">
          <w:drawing>
            <wp:anchor distT="0" distB="0" distL="114300" distR="114300" simplePos="0" relativeHeight="251741184" behindDoc="0" locked="0" layoutInCell="1" allowOverlap="1">
              <wp:simplePos x="0" y="0"/>
              <wp:positionH relativeFrom="margin">
                <wp:align>outside</wp:align>
              </wp:positionH>
              <wp:positionV relativeFrom="paragraph">
                <wp:posOffset>-164465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Style w:val="9"/>
                              <w:rFonts w:ascii="宋体" w:hAnsi="宋体" w:eastAsia="宋体"/>
                              <w:sz w:val="28"/>
                              <w:szCs w:val="28"/>
                            </w:rPr>
                          </w:pPr>
                          <w:r>
                            <w:rPr>
                              <w:rStyle w:val="9"/>
                              <w:rFonts w:hint="eastAsia" w:ascii="宋体" w:hAnsi="宋体" w:eastAsia="宋体"/>
                              <w:sz w:val="28"/>
                              <w:szCs w:val="28"/>
                            </w:rPr>
                            <w:t xml:space="preserve">— </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1</w:t>
                          </w:r>
                          <w:r>
                            <w:rPr>
                              <w:rFonts w:ascii="宋体" w:hAnsi="宋体" w:eastAsia="宋体"/>
                              <w:sz w:val="28"/>
                              <w:szCs w:val="28"/>
                            </w:rPr>
                            <w:fldChar w:fldCharType="end"/>
                          </w:r>
                          <w:r>
                            <w:rPr>
                              <w:rStyle w:val="9"/>
                              <w:rFonts w:hint="eastAsia" w:ascii="宋体" w:hAnsi="宋体" w:eastAsia="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12.95pt;height:144pt;width:144pt;mso-position-horizontal:outside;mso-position-horizontal-relative:margin;mso-wrap-style:none;z-index:251741184;mso-width-relative:page;mso-height-relative:page;" filled="f" stroked="f" coordsize="21600,21600" o:gfxdata="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cJLrvYAAAADAEAAA8AAAAAAAAAAQAgAAAAIgAAAGRycy9kb3ducmV2LnhtbFBLAQIUABQA&#10;AAAIAIdO4kAiB7s4twEAAFQDAAAOAAAAAAAAAAEAIAAAACcBAABkcnMvZTJvRG9jLnhtbFBLBQYA&#10;AAAABgAGAFkBAABQBQAAAAA=&#10;">
              <v:fill on="f" focussize="0,0"/>
              <v:stroke on="f"/>
              <v:imagedata o:title=""/>
              <o:lock v:ext="edit" aspectratio="f"/>
              <v:textbox inset="0mm,0mm,0mm,0mm" style="mso-fit-shape-to-text:t;">
                <w:txbxContent>
                  <w:p>
                    <w:pPr>
                      <w:pStyle w:val="5"/>
                      <w:rPr>
                        <w:rStyle w:val="9"/>
                        <w:rFonts w:ascii="宋体" w:hAnsi="宋体" w:eastAsia="宋体"/>
                        <w:sz w:val="28"/>
                        <w:szCs w:val="28"/>
                      </w:rPr>
                    </w:pPr>
                    <w:r>
                      <w:rPr>
                        <w:rStyle w:val="9"/>
                        <w:rFonts w:hint="eastAsia" w:ascii="宋体" w:hAnsi="宋体" w:eastAsia="宋体"/>
                        <w:sz w:val="28"/>
                        <w:szCs w:val="28"/>
                      </w:rPr>
                      <w:t xml:space="preserve">— </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1</w:t>
                    </w:r>
                    <w:r>
                      <w:rPr>
                        <w:rFonts w:ascii="宋体" w:hAnsi="宋体" w:eastAsia="宋体"/>
                        <w:sz w:val="28"/>
                        <w:szCs w:val="28"/>
                      </w:rPr>
                      <w:fldChar w:fldCharType="end"/>
                    </w:r>
                    <w:r>
                      <w:rPr>
                        <w:rStyle w:val="9"/>
                        <w:rFonts w:hint="eastAsia" w:ascii="宋体" w:hAnsi="宋体" w:eastAsia="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782144" behindDoc="0" locked="0" layoutInCell="1" allowOverlap="1">
              <wp:simplePos x="0" y="0"/>
              <wp:positionH relativeFrom="column">
                <wp:posOffset>0</wp:posOffset>
              </wp:positionH>
              <wp:positionV relativeFrom="paragraph">
                <wp:posOffset>114300</wp:posOffset>
              </wp:positionV>
              <wp:extent cx="5616575" cy="1905"/>
              <wp:effectExtent l="0" t="0" r="0" b="0"/>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pt;margin-top:9pt;height:0.15pt;width:442.25pt;z-index:251782144;mso-width-relative:page;mso-height-relative:page;" filled="f" stroked="t" coordsize="21600,21600" o:gfxdata="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E3io9EAAAAGAQAADwAAAAAAAAABACAAAAAiAAAAZHJzL2Rvd25yZXYueG1s&#10;UEsBAhQAFAAAAAgAh07iQGVaPkHGAQAAXgMAAA4AAAAAAAAAAQAgAAAAIAEAAGRycy9lMm9Eb2Mu&#10;eG1sUEsFBgAAAAAGAAYAWQEAAFgFAAAAAA==&#10;">
              <v:fill on="f" focussize="0,0"/>
              <v:stroke weight="1.75pt" color="#005192" joinstyle="round"/>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785" w:firstLineChars="1709"/>
      <w:jc w:val="both"/>
      <w:textAlignment w:val="auto"/>
      <w:outlineLvl w:val="9"/>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785" w:firstLineChars="1709"/>
      <w:jc w:val="both"/>
      <w:textAlignment w:val="auto"/>
      <w:outlineLvl w:val="9"/>
      <w:rPr>
        <w:rFonts w:hint="eastAsia" w:ascii="宋体" w:hAnsi="宋体" w:eastAsia="宋体" w:cs="宋体"/>
        <w:b/>
        <w:bCs/>
        <w:color w:val="005192"/>
        <w:sz w:val="28"/>
        <w:szCs w:val="44"/>
        <w:lang w:val="en-US" w:eastAsia="zh-CN"/>
      </w:rPr>
    </w:pP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eastAsia" w:ascii="宋体" w:hAnsi="宋体" w:eastAsia="宋体" w:cs="宋体"/>
        <w:b/>
        <w:bCs/>
        <w:color w:val="005192"/>
        <w:sz w:val="32"/>
      </w:rPr>
    </w:pPr>
  </w:p>
  <w:p>
    <w:pPr>
      <w:pStyle w:val="6"/>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5240" b="15240"/>
          <wp:docPr id="6"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6"/>
      <w:pBdr>
        <w:bottom w:val="none" w:color="auto" w:sz="0" w:space="1"/>
      </w:pBdr>
      <w:jc w:val="left"/>
    </w:pPr>
    <w:r>
      <w:rPr>
        <w:color w:val="FAFAFA"/>
        <w:sz w:val="32"/>
      </w:rPr>
      <mc:AlternateContent>
        <mc:Choice Requires="wps">
          <w:drawing>
            <wp:anchor distT="0" distB="0" distL="114300" distR="114300" simplePos="0" relativeHeight="251708416" behindDoc="0" locked="0" layoutInCell="1" allowOverlap="1">
              <wp:simplePos x="0" y="0"/>
              <wp:positionH relativeFrom="column">
                <wp:posOffset>9525</wp:posOffset>
              </wp:positionH>
              <wp:positionV relativeFrom="paragraph">
                <wp:posOffset>78105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75pt;margin-top:6.15pt;height:0.15pt;width:442.25pt;z-index:251708416;mso-width-relative:page;mso-height-relative:page;" filled="f" stroked="t" coordsize="21600,21600" o:gfxdata="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d3R6fSAAAABwEAAA8AAAAAAAAAAQAgAAAAIgAAAGRycy9kb3ducmV2Lnht&#10;bFBLAQIUABQAAAAIAIdO4kA3+VhMxgEAAF4DAAAOAAAAAAAAAAEAIAAAACEBAABkcnMvZTJvRG9j&#10;LnhtbFBLBQYAAAAABgAGAFkBAABZBQAAAAA=&#10;">
              <v:fill on="f" focussize="0,0"/>
              <v:stroke weight="1.75pt" color="#005192"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revisionView w:markup="0"/>
  <w:documentProtection w:enforcement="0"/>
  <w:defaultTabStop w:val="425"/>
  <w:doNotHyphenateCaps/>
  <w:drawingGridHorizontalSpacing w:val="315"/>
  <w:drawingGridVerticalSpacing w:val="310"/>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0B35"/>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3A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4415"/>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40A6"/>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42C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22D3906"/>
    <w:rsid w:val="07DE63B0"/>
    <w:rsid w:val="08FA4AA0"/>
    <w:rsid w:val="09771982"/>
    <w:rsid w:val="0F8541B6"/>
    <w:rsid w:val="20264985"/>
    <w:rsid w:val="235B1C57"/>
    <w:rsid w:val="27854499"/>
    <w:rsid w:val="2801282A"/>
    <w:rsid w:val="2C4959EC"/>
    <w:rsid w:val="2D0E53A7"/>
    <w:rsid w:val="320E1020"/>
    <w:rsid w:val="33546CB8"/>
    <w:rsid w:val="34DC344C"/>
    <w:rsid w:val="3D0D5C68"/>
    <w:rsid w:val="3E350F4E"/>
    <w:rsid w:val="48261A66"/>
    <w:rsid w:val="4B161173"/>
    <w:rsid w:val="50407AE2"/>
    <w:rsid w:val="53087649"/>
    <w:rsid w:val="57C71549"/>
    <w:rsid w:val="5A9677A7"/>
    <w:rsid w:val="5D9922A2"/>
    <w:rsid w:val="61C112D7"/>
    <w:rsid w:val="656869E7"/>
    <w:rsid w:val="6F3B7525"/>
    <w:rsid w:val="703A3476"/>
    <w:rsid w:val="7E7535BB"/>
    <w:rsid w:val="9DBFDF2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Autospacing="1" w:afterAutospacing="1"/>
      <w:jc w:val="left"/>
    </w:pPr>
    <w:rPr>
      <w:kern w:val="0"/>
      <w:sz w:val="24"/>
    </w:rPr>
  </w:style>
  <w:style w:type="character" w:styleId="9">
    <w:name w:val="page number"/>
    <w:basedOn w:val="8"/>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286</Words>
  <Characters>1635</Characters>
  <Lines>13</Lines>
  <Paragraphs>3</Paragraphs>
  <ScaleCrop>false</ScaleCrop>
  <LinksUpToDate>false</LinksUpToDate>
  <CharactersWithSpaces>1918</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2019-02-11T15:10:00Z</dcterms:created>
  <dc:creator>Lenovo User</dc:creator>
  <cp:lastModifiedBy>文印室</cp:lastModifiedBy>
  <cp:lastPrinted>2019-08-28T10:07:00Z</cp:lastPrinted>
  <dcterms:modified xsi:type="dcterms:W3CDTF">2022-06-09T06:40:52Z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