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val="en-US" w:eastAsia="zh-CN"/>
        </w:rPr>
        <w:t>重庆市荣昌区市场监督管理局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36"/>
          <w:sz w:val="44"/>
          <w:szCs w:val="44"/>
          <w:lang w:val="en-US" w:eastAsia="zh-CN"/>
        </w:rPr>
        <w:t>2020年综合统计半年报情况报告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按照市市场监督管理局安排部署，自2020年4月起，统一使用“国家市场监督管理总局统计调查信息系统”报送综合统计报表。报表分为月报、季度报、半年报、年报。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截至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6月24日，已成功报送1季度报、4月报、5月报、半年报4期报表。现将半年报相关数据统计分析报告如下：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一、执法办案总体情况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上半年，共办结案件146件（除“两品一械”），案件总值42.44万元，罚没总额499.62万元。其中，食品安全、质量、广告、价格领域案件较多，4项合计占总案件数83.56%。食品安全案件60件，占总案件数量41.1%；质量案件27件，占18.49%；广告案件18件，占12.33%；价格案件17件，占11.64%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二、食品安全案件分析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（一）违法主体约2/3为销售主体。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食品安全案件共计60件，食品销售主体违法案件38件，占63%；食品生产主体违法案件12件，占20%；餐饮服务主体违法案件10件，占17%。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（二）各类食品中均有分布。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其中，调味品8件，焙烤食品8件，蔬菜6件，粮食和粮食制品6件，食用植物油6件，饮料类4件，肉及肉制品2件，蜂蜜2件，水果1件，其他类17件。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（三）致病性微生物、农兽药残留、生物毒素、重金属等污染物质、有害物质超过标准限量问题突出。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违法行为分类，60件食品安全案件中，致病性微生物、农兽药残留、生物毒素、重金属等污染物质、有害物质超过标准限量的14件，占23.33%。此外，生产经营中非法添加药品的食品1件，用回收食品或超过保质期食品生产的食品5件，超范围、超限量使用食品添加剂的食品5件，生产经营标注虚假生产日期、保质期或超过保质期的食品3件，无标签或标签说明书不符合规定6件，其他生产经营不符合法律法规或食品安全标准的食品26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Chars="20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三、消费者权益保护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（一）总体情况。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2020年上半年，共受理投诉案件378件，其中涉及商品278件，涉及服务100件。已处理投诉329件，为消费者挽回经济损失74.44万元。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（二）按投诉问题类别划分，质量、合同、售后服务3项合计约占总投诉2/3。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其中，质量问题投诉90件，占23.81%；合同问题、售后服务问题各77件，均占20.37%。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textAlignment w:val="auto"/>
        <w:outlineLvl w:val="9"/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（三）食品安全投诉问题突出。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278件商品投诉中，食品投诉排名第一，共63件，占23.68%，食品投诉中涉及食品安全问题投诉30件；第二是交通工具投诉，共36件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，占12.95%；其余各类产品投诉率均在10%以下。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1122045" cy="3282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1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25.85pt;width:88.35pt;mso-position-horizontal:outside;mso-position-horizontal-relative:margin;z-index:251658240;mso-width-relative:page;mso-height-relative:page;" filled="f" stroked="f" coordsize="21600,21600" o:gfxdata="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xoxDtYAAAAHAQAA&#10;DwAAAAAAAAABACAAAAAiAAAAZHJzL2Rvd25yZXYueG1sUEsBAhQAFAAAAAgAh07iQAMVkqwbAgAA&#10;FAQAAA4AAAAAAAAAAQAgAAAAJQ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ind w:firstLine="1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2224B"/>
    <w:rsid w:val="0ACA6C3E"/>
    <w:rsid w:val="0C4459F4"/>
    <w:rsid w:val="6C222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Calibri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uiPriority w:val="0"/>
    <w:pPr>
      <w:spacing w:after="120" w:afterLines="0" w:line="480" w:lineRule="auto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2020-09-03T07:11:00Z</dcterms:created>
  <dc:creator>孟俊平</dc:creator>
  <cp:lastModifiedBy>孟俊平</cp:lastModifiedBy>
  <cp:lastPrinted>2020-09-03T07:13:00Z</cp:lastPrinted>
  <dcterms:modified xsi:type="dcterms:W3CDTF">2020-09-07T02:39:23Z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