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600" w:lineRule="exact"/>
        <w:ind w:left="0" w:leftChars="0" w:firstLine="0" w:firstLineChars="0"/>
        <w:rPr>
          <w:rFonts w:eastAsia="方正黑体_GBK"/>
          <w:color w:val="auto"/>
          <w:kern w:val="0"/>
          <w:szCs w:val="32"/>
        </w:rPr>
      </w:pPr>
      <w:r>
        <w:rPr>
          <w:rFonts w:eastAsia="方正黑体_GBK"/>
          <w:color w:val="auto"/>
          <w:kern w:val="0"/>
          <w:szCs w:val="32"/>
        </w:rPr>
        <w:t>附件</w:t>
      </w:r>
      <w:r>
        <w:rPr>
          <w:rFonts w:hint="eastAsia" w:eastAsia="方正黑体_GBK"/>
          <w:color w:val="auto"/>
          <w:kern w:val="0"/>
          <w:szCs w:val="32"/>
          <w:lang w:val="en-US" w:eastAsia="zh-CN"/>
        </w:rPr>
        <w:t>5</w:t>
      </w:r>
    </w:p>
    <w:p>
      <w:pPr>
        <w:pStyle w:val="2"/>
        <w:spacing w:after="0" w:line="720" w:lineRule="exact"/>
        <w:ind w:left="0" w:leftChars="0" w:firstLine="0" w:firstLineChars="0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202</w:t>
      </w:r>
      <w:r>
        <w:rPr>
          <w:rFonts w:hint="eastAsia" w:eastAsia="方正小标宋_GBK"/>
          <w:color w:val="000000"/>
          <w:kern w:val="0"/>
          <w:sz w:val="44"/>
          <w:szCs w:val="44"/>
        </w:rPr>
        <w:t>3</w:t>
      </w:r>
      <w:r>
        <w:rPr>
          <w:rFonts w:eastAsia="方正小标宋_GBK"/>
          <w:color w:val="000000"/>
          <w:kern w:val="0"/>
          <w:sz w:val="44"/>
          <w:szCs w:val="44"/>
        </w:rPr>
        <w:t>年食用农产品抽检品种、项目表</w:t>
      </w:r>
    </w:p>
    <w:tbl>
      <w:tblPr>
        <w:tblStyle w:val="6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1058"/>
        <w:gridCol w:w="852"/>
        <w:gridCol w:w="855"/>
        <w:gridCol w:w="1827"/>
        <w:gridCol w:w="1271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tblHeader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食品大类（一级）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食品亚类（二级）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食品品种（三级）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食品细类（四级）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风险等级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必检项目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2023年市县食用农产品专项检验项目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选检项目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1" w:hRule="atLeas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食用农产品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畜禽肉及副产品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畜肉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猪肉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 w:firstLineChars="200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恩诺沙星、磺胺类(总量)、甲氧苄啶、五氯酚酸钠（以五氯酚计）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 w:firstLineChars="200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挥发性盐基氮、恩诺沙星、呋喃唑酮代谢物、呋喃西林代谢物、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呋喃妥因代谢物</w:t>
            </w:r>
            <w:r>
              <w:rPr>
                <w:color w:val="000000"/>
                <w:kern w:val="0"/>
                <w:sz w:val="20"/>
                <w:lang w:bidi="ar"/>
              </w:rPr>
              <w:t>、磺胺类(总量)、甲氧苄啶、氯霉素、氟苯尼考、五氯酚酸钠（以五氯酚计）、克伦特罗、莱克多巴胺、沙丁胺醇、土霉素/金霉素/四环素（组合含量）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0" w:firstLineChars="200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挥发性盐基氮、呋喃唑酮代谢物、呋喃西林代谢物、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呋喃妥因代谢物</w:t>
            </w:r>
            <w:r>
              <w:rPr>
                <w:color w:val="000000"/>
                <w:kern w:val="0"/>
                <w:sz w:val="20"/>
                <w:lang w:bidi="ar"/>
              </w:rPr>
              <w:t>、氯霉素、氟苯尼考、克伦特罗、莱克多巴胺、沙丁胺醇、土霉素/金霉素/四环素（组合含量）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牛肉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 w:firstLineChars="2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磺胺类(总量)、恩诺沙星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 w:firstLineChars="2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磺胺类(总量)、甲氧苄啶、氯霉素、氟苯尼考、克伦特罗、莱克多巴胺、沙丁胺醇、地塞米松、土霉素/金霉素/四环素（组合含量）、恩诺沙星、五氯酚酸钠（以五氯酚计）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0" w:firstLineChars="2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甲氧苄啶、氯霉素、氟苯尼考、克伦特罗、莱克多巴胺、沙丁胺醇、地塞米松、土霉素/金霉素/四环素（组合含量）、五氯酚酸钠（以五氯酚计）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羊肉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 xml:space="preserve">恩诺沙星、磺胺类(总量) 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恩诺沙星、磺胺类(总量)、克伦特罗、莱克多巴胺、沙丁胺醇、土霉素/金霉素/四环素（组合含量）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克伦特罗、莱克多巴胺、沙丁胺醇、土霉素/金霉素/四环素（组合含量）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4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其他畜肉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呋喃唑酮代谢物、氯霉素、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氟苯尼考</w:t>
            </w:r>
            <w:r>
              <w:rPr>
                <w:color w:val="000000"/>
                <w:kern w:val="0"/>
                <w:sz w:val="20"/>
                <w:lang w:bidi="ar"/>
              </w:rPr>
              <w:t xml:space="preserve"> 、克伦特罗、莱克多巴胺、沙丁胺醇、五氯酚酸钠（以五氯酚计）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呋喃唑酮代谢物、氯霉素、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氟苯尼考</w:t>
            </w:r>
            <w:r>
              <w:rPr>
                <w:color w:val="000000"/>
                <w:kern w:val="0"/>
                <w:sz w:val="20"/>
                <w:lang w:bidi="ar"/>
              </w:rPr>
              <w:t xml:space="preserve"> 、克伦特罗、莱克多巴胺、沙丁胺醇、五氯酚酸钠（以五氯酚计）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禽肉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鸡肉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恩诺沙星、甲氧苄啶、尼卡巴嗪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恩诺沙星、沙拉沙星、呋喃唑酮代谢物、呋喃西林代谢物、呋喃它酮代谢物、磺胺类(总量)、甲氧苄啶、五氯酚酸钠（以五氯酚计）、尼卡巴嗪、土霉素/金霉素/四环素（组合含量）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沙拉沙星、呋喃唑酮代谢物、呋喃西林代谢物、呋喃它酮代谢物、磺胺类(总量)、五氯酚酸钠（以五氯酚计）、土霉素/金霉素/四环素（组合含量）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鸭肉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恩诺沙星、氯霉素、氟苯尼考、五氯酚酸钠（以五氯酚计）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恩诺沙星、氯霉素、氟苯尼考、五氯酚酸钠（以五氯酚计）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其他禽肉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氯霉素、氟苯尼考、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磺胺类</w:t>
            </w:r>
            <w:r>
              <w:rPr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总量</w:t>
            </w:r>
            <w:r>
              <w:rPr>
                <w:color w:val="000000"/>
                <w:kern w:val="0"/>
                <w:sz w:val="20"/>
                <w:lang w:bidi="ar"/>
              </w:rPr>
              <w:t>)、五氯酚酸钠（以五氯酚计）、恩诺沙星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氯霉素、氟苯尼考、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磺胺类</w:t>
            </w:r>
            <w:r>
              <w:rPr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总量</w:t>
            </w:r>
            <w:r>
              <w:rPr>
                <w:color w:val="000000"/>
                <w:kern w:val="0"/>
                <w:sz w:val="20"/>
                <w:lang w:bidi="ar"/>
              </w:rPr>
              <w:t>)、五氯酚酸钠（以五氯酚计）、恩诺沙星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畜副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产品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猪肝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五氯酚酸钠（以五氯酚计）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镉（以Cd计）、恩诺沙星、磺胺类（总量）、甲氧苄啶、五氯酚酸钠（以五氯酚计）、克伦特罗、莱克多巴胺、沙丁胺醇、土霉素/金霉素/四环素（组合含量）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镉（以Cd计）、恩诺沙星、磺胺类（总量）、甲氧苄啶、克伦特罗、莱克多巴胺、沙丁胺醇、土霉素/金霉素/四环素（组合含量）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牛肝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氟苯尼考、五氯酚酸钠（以五氯酚计）</w:t>
            </w:r>
            <w:r>
              <w:rPr>
                <w:color w:val="000000"/>
                <w:kern w:val="0"/>
                <w:sz w:val="20"/>
                <w:lang w:bidi="ar"/>
              </w:rPr>
              <w:t>、克伦特罗、莱克多巴胺、沙丁胺醇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氟苯尼考、五氯酚酸钠（以五氯酚计）</w:t>
            </w:r>
            <w:r>
              <w:rPr>
                <w:color w:val="000000"/>
                <w:kern w:val="0"/>
                <w:sz w:val="20"/>
                <w:lang w:bidi="ar"/>
              </w:rPr>
              <w:t>、克伦特罗、莱克多巴胺、沙丁胺醇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羊肝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恩诺沙星</w:t>
            </w:r>
            <w:r>
              <w:rPr>
                <w:color w:val="000000"/>
                <w:kern w:val="0"/>
                <w:sz w:val="20"/>
                <w:lang w:bidi="ar"/>
              </w:rPr>
              <w:t>、磺胺类(总量)、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氟苯尼考</w:t>
            </w:r>
            <w:r>
              <w:rPr>
                <w:color w:val="000000"/>
                <w:kern w:val="0"/>
                <w:sz w:val="20"/>
                <w:lang w:bidi="ar"/>
              </w:rPr>
              <w:t>、克伦特罗、莱克多巴胺、沙丁胺醇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恩诺沙星</w:t>
            </w:r>
            <w:r>
              <w:rPr>
                <w:color w:val="000000"/>
                <w:kern w:val="0"/>
                <w:sz w:val="20"/>
                <w:lang w:bidi="ar"/>
              </w:rPr>
              <w:t>、磺胺类(总量)、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氟苯尼考</w:t>
            </w:r>
            <w:r>
              <w:rPr>
                <w:color w:val="000000"/>
                <w:kern w:val="0"/>
                <w:sz w:val="20"/>
                <w:lang w:bidi="ar"/>
              </w:rPr>
              <w:t>、克伦特罗、莱克多巴胺、沙丁胺醇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猪肾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镉（以</w:t>
            </w:r>
            <w:r>
              <w:rPr>
                <w:color w:val="000000"/>
                <w:kern w:val="0"/>
                <w:sz w:val="20"/>
                <w:lang w:bidi="ar"/>
              </w:rPr>
              <w:t>Cd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计）</w:t>
            </w:r>
            <w:r>
              <w:rPr>
                <w:color w:val="000000"/>
                <w:kern w:val="0"/>
                <w:sz w:val="20"/>
                <w:lang w:bidi="ar"/>
              </w:rPr>
              <w:t>、呋喃西林代谢物、磺胺类(总量)、甲氧苄啶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镉（以</w:t>
            </w:r>
            <w:r>
              <w:rPr>
                <w:color w:val="000000"/>
                <w:kern w:val="0"/>
                <w:sz w:val="20"/>
                <w:lang w:bidi="ar"/>
              </w:rPr>
              <w:t>Cd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计）</w:t>
            </w:r>
            <w:r>
              <w:rPr>
                <w:color w:val="000000"/>
                <w:kern w:val="0"/>
                <w:sz w:val="20"/>
                <w:lang w:bidi="ar"/>
              </w:rPr>
              <w:t>、呋喃西林代谢物、磺胺类(总量)、甲氧苄啶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牛肾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恩诺沙星、克伦特罗、沙丁胺醇、莱克多巴胺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恩诺沙星、克伦特罗、沙丁胺醇、莱克多巴胺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kern w:val="0"/>
                <w:sz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羊肾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镉（以Cd计）、恩诺沙星、克伦特罗、沙丁胺醇、莱克多巴胺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镉（以Cd计）、恩诺沙星、克伦特罗、沙丁胺醇、莱克多巴胺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其他畜副产品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呋喃西林代谢物、氯霉素、五氯酚酸钠（以五氯酚计）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呋喃西林代谢物、氯霉素、五氯酚酸钠（以五氯酚计）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禽副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产品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鸡肝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恩诺沙星、五氯酚酸钠（以五氯酚计）、氯霉素、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氟苯尼考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恩诺沙星、五氯酚酸钠（以五氯酚计）、氯霉素、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氟苯尼考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其他禽副产品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恩诺沙星、呋喃唑酮代谢物、呋喃西林代谢物、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呋喃妥因代谢物</w:t>
            </w:r>
            <w:r>
              <w:rPr>
                <w:color w:val="000000"/>
                <w:kern w:val="0"/>
                <w:sz w:val="20"/>
                <w:lang w:bidi="ar"/>
              </w:rPr>
              <w:t>、氯霉素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恩诺沙星、呋喃唑酮代谢物、呋喃西林代谢物、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呋喃妥因代谢物</w:t>
            </w:r>
            <w:r>
              <w:rPr>
                <w:color w:val="000000"/>
                <w:kern w:val="0"/>
                <w:sz w:val="20"/>
                <w:lang w:bidi="ar"/>
              </w:rPr>
              <w:t>、氯霉素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蔬菜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豆芽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豆芽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 xml:space="preserve">4-氯苯氧乙酸钠（以4-氯苯氧乙酸计）、6-苄基腺嘌呤(6-BA) 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亚硫酸盐（以SO</w:t>
            </w:r>
            <w:r>
              <w:rPr>
                <w:color w:val="000000"/>
                <w:kern w:val="0"/>
                <w:sz w:val="20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0"/>
                <w:lang w:bidi="ar"/>
              </w:rPr>
              <w:t>计）、4-氯苯氧乙酸钠（以4-氯苯氧乙酸计）、6-苄基腺嘌呤(6-BA)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、铅（以pb计）、总汞（以H</w:t>
            </w:r>
            <w:r>
              <w:rPr>
                <w:color w:val="000000"/>
                <w:kern w:val="0"/>
                <w:sz w:val="20"/>
                <w:lang w:bidi="ar"/>
              </w:rPr>
              <w:t>g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计）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亚硫酸盐（以SO</w:t>
            </w:r>
            <w:r>
              <w:rPr>
                <w:color w:val="000000"/>
                <w:kern w:val="0"/>
                <w:sz w:val="20"/>
                <w:vertAlign w:val="subscript"/>
                <w:lang w:bidi="ar"/>
              </w:rPr>
              <w:t>2</w:t>
            </w:r>
            <w:r>
              <w:rPr>
                <w:color w:val="000000"/>
                <w:kern w:val="0"/>
                <w:sz w:val="20"/>
                <w:lang w:bidi="ar"/>
              </w:rPr>
              <w:t>计）、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铅（以pb计）、总汞（以H</w:t>
            </w:r>
            <w:r>
              <w:rPr>
                <w:color w:val="000000"/>
                <w:kern w:val="0"/>
                <w:sz w:val="20"/>
                <w:lang w:bidi="ar"/>
              </w:rPr>
              <w:t>g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计）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鲜食用菌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鲜食用菌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镉（以Cd计）、氯氰菊酯和高效氯氰菊酯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镉（以Cd计）、氯氰菊酯和高效氯氰菊酯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2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鳞茎类蔬菜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韭菜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镉（以Cd计）、腐霉利、毒死蜱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铅（以Pb计）、镉（以Cd计）、腐霉利、毒死蜱、氧乐果、多菌灵、克百威、氯氟氰菊酯和高效氯氟氰菊酯、氯氰菊酯和高效氯氰菊酯、啶虫脒、乙酰甲胺磷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铅（以Pb计）、氧乐果、多菌灵、克百威、氯氟氰菊酯和高效氯氟氰菊酯、氯氰菊酯和高效氯氰菊酯、啶虫脒、乙酰甲胺磷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葱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镉、噻虫嗪、水胺硫磷、氯氟氰菊酯、毒死蜱、氧乐果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镉、噻虫嗪、水胺硫磷、氯氟氰菊酯、毒死蜱、氧乐果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center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洋葱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久效磷、铅、倍硫磷、氯氟氰菊酯、水胺硫磷、氧乐果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久效磷、铅、倍硫磷、氯氟氰菊酯、水胺硫磷、氧乐果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芸薹属类蔬菜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结球甘蓝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甲胺磷、乙酰甲胺磷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甲胺磷、乙酰甲胺磷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菜薹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氟虫腈、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氧乐果</w:t>
            </w:r>
            <w:r>
              <w:rPr>
                <w:color w:val="000000"/>
                <w:kern w:val="0"/>
                <w:sz w:val="20"/>
                <w:lang w:bidi="ar"/>
              </w:rPr>
              <w:t>、联苯菊酯、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克百威</w:t>
            </w:r>
            <w:r>
              <w:rPr>
                <w:color w:val="000000"/>
                <w:kern w:val="0"/>
                <w:sz w:val="20"/>
                <w:lang w:bidi="ar"/>
              </w:rPr>
              <w:t>、甲拌磷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氟虫腈、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氧乐果</w:t>
            </w:r>
            <w:r>
              <w:rPr>
                <w:color w:val="000000"/>
                <w:kern w:val="0"/>
                <w:sz w:val="20"/>
                <w:lang w:bidi="ar"/>
              </w:rPr>
              <w:t>、联苯菊酯、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克百威</w:t>
            </w:r>
            <w:r>
              <w:rPr>
                <w:color w:val="000000"/>
                <w:kern w:val="0"/>
                <w:sz w:val="20"/>
                <w:lang w:bidi="ar"/>
              </w:rPr>
              <w:t>、甲拌磷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青花菜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镉（以</w:t>
            </w:r>
            <w:r>
              <w:rPr>
                <w:color w:val="000000"/>
                <w:kern w:val="0"/>
                <w:sz w:val="20"/>
                <w:lang w:bidi="ar"/>
              </w:rPr>
              <w:t>Cd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计）、克百威、氧乐果、甲胺磷、甲拌磷、啶虫脒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镉（以</w:t>
            </w:r>
            <w:r>
              <w:rPr>
                <w:color w:val="000000"/>
                <w:kern w:val="0"/>
                <w:sz w:val="20"/>
                <w:lang w:bidi="ar"/>
              </w:rPr>
              <w:t>Cd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计）、克百威、氧乐果、甲胺磷、甲拌磷、啶虫脒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叶菜类蔬菜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菠菜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镉（以Cd计）、毒死蜱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镉（以Cd计）、铬（以Cr计）、毒死蜱、氟虫腈、氧乐果、氯氟氰菊酯和高效氯氟氰菊酯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铬（以Cr计）、氟虫腈、氧乐果、氯氟氰菊酯和高效氯氟氰菊酯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芹菜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毒死蜱、噻虫胺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铅（以Pb计）、镉（以Cd计）、毒死蜱、克百威、甲拌磷、氧乐果、氟虫腈、氯氟氰菊酯和高效氯氟氰菊酯、甲基异柳磷、噻虫胺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铅（以Pb计）、镉（以Cd计）、克百威、甲拌磷、氧乐果、氟虫腈、氯氟氰菊酯和高效氯氟氰菊酯、甲基异柳磷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4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普通白菜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毒死蜱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铅（以Pb计）、镉（以Cd计）、毒死蜱、氟虫腈、啶虫脒、氧乐果、甲胺磷、氯氰菊酯和高效氯氰菊酯、吡虫啉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铅（以Pb计）、镉（以Cd计）、氟虫腈、啶虫脒、氧乐果、甲胺磷、氯氰菊酯和高效氯氰菊酯、吡虫啉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蔬菜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叶菜类蔬菜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油麦菜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氟虫腈、氧乐果、克百威、灭多威、氯氟氰菊酯和高效氯氟氰菊酯、乙酰甲胺磷、阿维菌素、啶虫脒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氟虫腈、氧乐果、克百威、灭多威、氯氟氰菊酯和高效氯氟氰菊酯、乙酰甲胺磷、阿维菌素、啶虫脒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大白菜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毒死蜱、氧乐果、啶虫脒、甲胺磷、唑虫酰胺、吡虫啉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毒死蜱、氧乐果、啶虫脒、甲胺磷、唑虫酰胺、吡虫啉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茄果类蔬菜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茄子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镉（以Cd计）、氧乐果、甲胺磷、水胺硫磷、甲氰菊酯、噻虫嗪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氧乐果、甲胺磷、水胺硫磷、甲氰菊酯、噻虫嗪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辣椒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镉（以Cd计）、噻虫胺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镉（以Cd计）、克百威、氧乐果、甲胺磷、杀扑磷、水胺硫磷、啶虫脒、噻虫胺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克百威、氧乐果、甲胺磷、杀扑磷、水胺硫磷、啶虫脒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番茄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镉（以Cd计）、氧乐果、氯氟氰菊酯和高效氯氟氰菊酯、烯酰吗啉、毒死蜱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镉（以Cd计）、氧乐果、氯氟氰菊酯和高效氯氟氰菊酯、烯酰吗啉、毒死蜱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甜椒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镉（以Cd计）、氧乐果、水胺硫磷、噻虫胺、吡虫啉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镉（以Cd计）、氧乐果、水胺硫磷、噻虫胺、吡虫啉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瓜类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蔬菜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黄瓜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氧乐果、毒死蜱、甲氨基阿维菌素苯甲酸盐、噻虫嗪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氧乐果、毒死蜱、甲氨基阿维菌素苯甲酸盐、噻虫嗪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苦瓜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氧乐果、氯氟氰菊酯和高效氯氟氰菊酯、吡虫啉、甲拌磷、甲胺磷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氧乐果、氯氟氰菊酯和高效氯氟氰菊酯、吡虫啉、甲拌磷、甲胺磷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豆类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蔬菜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豇豆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克百威、噻虫胺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克百威、噻虫胺、氧乐果、水胺硫磷、灭蝇胺、氟虫腈、甲基异柳磷、氯氰菊酯和高效氯氰菊酯、甲胺磷、甲拌磷、啶虫脒、乙酰甲胺磷、噻虫嗪、倍硫磷、三唑磷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氧乐果、水胺硫磷、灭蝇胺、氟虫腈、甲基异柳磷、氯氰菊酯和高效氯氰菊酯、甲胺磷、甲拌磷、啶虫脒、乙酰甲胺磷、噻虫嗪、倍硫磷、三唑磷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菜豆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氧乐果、多菌灵、氯氟氰菊酯和高效氯氟氰菊酯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氧乐果、多菌灵、氯氟氰菊酯和高效氯氟氰菊酯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食荚豌豆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多菌灵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多菌灵、氧乐果、灭蝇胺、毒死蜱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氧乐果、灭蝇胺、毒死蜱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根茎类和薯芋类蔬菜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山药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氯氟氰菊酯和高效氯氟氰菊酯、涕灭威、克百威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氯氟氰菊酯和高效氯氟氰菊酯、涕灭威、克百威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姜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铅（以Pb计）、噻虫胺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铅（以Pb计）、镉（以Cd计）、噻虫嗪、吡虫啉、甲拌磷、氧乐果、克百威、氯氟氰菊酯和高效氯氟氰菊酯、氯氰菊酯和高效氯氰菊酯、噻虫胺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镉（以Cd计）、噻虫嗪、吡虫啉、甲拌磷、氧乐果、克百威、氯氟氰菊酯和高效氯氟氰菊酯、氯氰菊酯和高效氯氰菊酯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胡萝卜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铅（以Pb计）、镉（以Cd计）、氟虫腈、甲拌磷、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乐果</w:t>
            </w:r>
            <w:r>
              <w:rPr>
                <w:color w:val="000000"/>
                <w:kern w:val="0"/>
                <w:sz w:val="20"/>
                <w:lang w:bidi="ar"/>
              </w:rPr>
              <w:t>、氯氟氰菊酯和高效氯氟氰菊酯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铅（以Pb计）、镉（以Cd计）、氟虫腈、甲拌磷、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乐果</w:t>
            </w:r>
            <w:r>
              <w:rPr>
                <w:color w:val="000000"/>
                <w:kern w:val="0"/>
                <w:sz w:val="20"/>
                <w:lang w:bidi="ar"/>
              </w:rPr>
              <w:t>、氯氟氰菊酯和高效氯氟氰菊酯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萝卜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氯氟氰菊酯</w:t>
            </w:r>
            <w:r>
              <w:rPr>
                <w:color w:val="000000"/>
                <w:kern w:val="0"/>
                <w:sz w:val="20"/>
                <w:lang w:bidi="ar"/>
              </w:rPr>
              <w:t>、敌敌畏、氧乐果、甲拌磷、甲胺磷、铅、水胺硫磷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氯氟氰菊酯</w:t>
            </w:r>
            <w:r>
              <w:rPr>
                <w:color w:val="000000"/>
                <w:kern w:val="0"/>
                <w:sz w:val="20"/>
                <w:lang w:bidi="ar"/>
              </w:rPr>
              <w:t>、敌敌畏、氧乐果、甲拌磷、甲胺磷、铅、水胺硫磷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center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甘薯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氯氟氰菊酯和高效氯氟氰菊酯、氟虫腈、甲拌磷、丙溴磷、毒死蜱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氯氟氰菊酯和高效氯氟氰菊酯、氟虫腈、甲拌磷、丙溴磷、毒死蜱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水生类蔬菜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莲藕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铅（以</w:t>
            </w:r>
            <w:r>
              <w:rPr>
                <w:color w:val="000000"/>
                <w:kern w:val="0"/>
                <w:sz w:val="20"/>
                <w:lang w:bidi="ar"/>
              </w:rPr>
              <w:t>Pb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计）、镉（以</w:t>
            </w:r>
            <w:r>
              <w:rPr>
                <w:color w:val="000000"/>
                <w:kern w:val="0"/>
                <w:sz w:val="20"/>
                <w:lang w:bidi="ar"/>
              </w:rPr>
              <w:t>Cd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计）、总砷（以</w:t>
            </w:r>
            <w:r>
              <w:rPr>
                <w:color w:val="000000"/>
                <w:kern w:val="0"/>
                <w:sz w:val="20"/>
                <w:lang w:bidi="ar"/>
              </w:rPr>
              <w:t>As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计）、铬（以</w:t>
            </w:r>
            <w:r>
              <w:rPr>
                <w:color w:val="000000"/>
                <w:kern w:val="0"/>
                <w:sz w:val="20"/>
                <w:lang w:bidi="ar"/>
              </w:rPr>
              <w:t>Cr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计）、克百威、氧乐果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铅（以</w:t>
            </w:r>
            <w:r>
              <w:rPr>
                <w:color w:val="000000"/>
                <w:kern w:val="0"/>
                <w:sz w:val="20"/>
                <w:lang w:bidi="ar"/>
              </w:rPr>
              <w:t>Pb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计）、镉（以</w:t>
            </w:r>
            <w:r>
              <w:rPr>
                <w:color w:val="000000"/>
                <w:kern w:val="0"/>
                <w:sz w:val="20"/>
                <w:lang w:bidi="ar"/>
              </w:rPr>
              <w:t>Cd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计）、总砷（以</w:t>
            </w:r>
            <w:r>
              <w:rPr>
                <w:color w:val="000000"/>
                <w:kern w:val="0"/>
                <w:sz w:val="20"/>
                <w:lang w:bidi="ar"/>
              </w:rPr>
              <w:t>As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计）、铬（以</w:t>
            </w:r>
            <w:r>
              <w:rPr>
                <w:color w:val="000000"/>
                <w:kern w:val="0"/>
                <w:sz w:val="20"/>
                <w:lang w:bidi="ar"/>
              </w:rPr>
              <w:t>Cr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计）、克百威、氧乐果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4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水产品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淡水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产品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淡水鱼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孔雀石绿、恩诺沙星、地西泮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孔雀石绿、氯霉素、氟苯尼考、呋喃唑酮代谢物、呋喃西林代谢物、恩诺沙星、磺胺类（总量）、甲氧苄啶、地西泮、五氯酚酸钠（以五氯酚计）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氯霉素、氟苯尼考、呋喃唑酮代谢物、呋喃西林代谢物、磺胺类（总量）、甲氧苄啶、五氯酚酸钠（以五氯酚计）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淡水虾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镉（以Cd计）、呋喃唑酮代谢物、呋喃妥因代谢物、恩诺沙星、土霉素/金霉素/四环素（组合含量）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镉（以Cd计）、呋喃唑酮代谢物、呋喃妥因代谢物、恩诺沙星、土霉素/金霉素/四环素（组合含量）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淡水蟹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孔雀石绿、氯霉素、五氯酚酸钠（以五氯酚计）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孔雀石绿、氯霉素、五氯酚酸钠（以五氯酚计）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海水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产品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海水鱼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恩诺沙星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呋喃唑酮代谢物、呋喃西林代谢物、恩诺沙星、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呋喃它酮代谢物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呋喃唑酮代谢物、呋喃西林代谢物、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呋喃它酮代谢物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海水虾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镉（以Cd计）、呋喃唑酮代谢物、呋喃妥因代谢物、恩诺沙星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镉（以Cd计）、呋喃唑酮代谢物、呋喃妥因代谢物、恩诺沙星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海水蟹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镉（以Cd计）、孔雀石绿、呋喃妥因代谢物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镉（以Cd计）、孔雀石绿、呋喃妥因代谢物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贝类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贝类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镉（以Cd计）、孔雀石绿、氯霉素、氟苯尼考、恩诺沙星、呋喃西林代谢物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镉（以Cd计）、孔雀石绿、氯霉素、氟苯尼考、恩诺沙星、呋喃西林代谢物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1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其他水产品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其他水产品（重点品种：牛蛙）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恩诺沙星、呋喃唑酮代谢物、呋喃西林代谢物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镉（以Cd计）、孔雀石绿、氯霉素、恩诺沙星、呋喃唑酮代谢物、呋喃西林代谢物</w:t>
            </w:r>
          </w:p>
        </w:tc>
        <w:tc>
          <w:tcPr>
            <w:tcW w:w="1271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镉（以Cd计）、孔雀石绿、氯霉素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镉（以Cd计）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限头足类、腹足类、棘皮类检测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；恩诺沙星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仅蛙科、鳖科食品动物检测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水果类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仁果类水果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苹果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敌敌畏、啶虫脒、克百威、氧乐果、毒死蜱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敌敌畏、啶虫脒、克百威、氧乐果、毒死蜱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梨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敌敌畏、多菌灵、氯氟氰菊酯和高效氯氟氰菊酯、氧乐果、毒死蜱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敌敌畏、多菌灵、氯氟氰菊酯和高效氯氟氰菊酯、氧乐果、毒死蜱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水果类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核果类水果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枣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多菌灵、氟虫腈、氧乐果、糖精钠（以糖精计）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多菌灵、氟虫腈、氧乐果、糖精钠（以糖精计）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桃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苯醚甲环唑、敌敌畏、多菌灵、氧乐果、克百威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苯醚甲环唑、敌敌畏、多菌灵、氧乐果、克百威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油桃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多菌灵、克百威、氧乐果、敌敌畏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多菌灵、克百威、氧乐果、敌敌畏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柑橘类水果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柑、橘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苯醚甲环唑、丙溴磷、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苯醚甲环唑、丙溴磷、克百威、联苯菊酯、三唑磷、氧乐果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克百威、联苯菊酯、三唑磷、氧乐果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柚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水胺硫磷、氯氟氰菊酯和高效氯氟氰菊酯、联苯菊酯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水胺硫磷、氯氟氰菊酯和高效氯氟氰菊酯、联苯菊酯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柠檬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多菌灵、联苯菊酯、乙螨唑、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吡唑醚菌酯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多菌灵、联苯菊酯、乙螨唑、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吡唑醚菌酯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橙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丙溴磷、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多菌灵</w:t>
            </w:r>
            <w:r>
              <w:rPr>
                <w:color w:val="000000"/>
                <w:kern w:val="0"/>
                <w:sz w:val="20"/>
                <w:lang w:bidi="ar"/>
              </w:rPr>
              <w:t>、联苯菊酯、三唑磷、氧乐果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丙溴磷、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多菌灵</w:t>
            </w:r>
            <w:r>
              <w:rPr>
                <w:color w:val="000000"/>
                <w:kern w:val="0"/>
                <w:sz w:val="20"/>
                <w:lang w:bidi="ar"/>
              </w:rPr>
              <w:t>、联苯菊酯、三唑磷、氧乐果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浆果和其他小型水果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葡萄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苯醚甲环唑、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甲胺磷</w:t>
            </w:r>
            <w:r>
              <w:rPr>
                <w:color w:val="000000"/>
                <w:kern w:val="0"/>
                <w:sz w:val="20"/>
                <w:lang w:bidi="ar"/>
              </w:rPr>
              <w:t>、氯氰菊酯和高效氯氰菊酯、氧乐果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苯醚甲环唑、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甲胺磷</w:t>
            </w:r>
            <w:r>
              <w:rPr>
                <w:color w:val="000000"/>
                <w:kern w:val="0"/>
                <w:sz w:val="20"/>
                <w:lang w:bidi="ar"/>
              </w:rPr>
              <w:t>、氯氰菊酯和高效氯氰菊酯、氧乐果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草莓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烯酰吗啉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敌敌畏、多菌灵、烯酰吗啉、氧乐果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敌敌畏、多菌灵、氧乐果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猕猴桃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敌敌畏、多菌灵、氯吡脲、氧乐果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敌敌畏、多菌灵、氯吡脲、氧乐果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热带和亚热带水果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香蕉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腈苯唑、吡虫啉、噻虫嗪、噻虫胺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苯醚甲环唑、吡唑醚菌酯、氟虫腈、腈苯唑、吡虫啉、噻虫嗪、噻虫胺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苯醚甲环唑、吡唑醚菌酯、氟虫腈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芒果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吡唑醚菌酯、噻虫胺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戊唑醇、氧乐果、吡虫啉、吡唑醚菌酯、噻虫胺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戊唑醇、氧乐果、吡虫啉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火龙果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氟虫腈、甲胺磷、克百威、氧乐果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氟虫腈、甲胺磷、克百威、氧乐果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荔枝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多菌灵、氯氰菊酯和高效氯氰菊酯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多菌灵、氧乐果、毒死蜱、苯醚甲环唑、氯氰菊酯和高效氯氰菊酯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氧乐果、毒死蜱、苯醚甲环唑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菠萝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苯醚甲环唑、克百威、氧乐果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苯醚甲环唑、克百威、氧乐果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center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瓜果类水果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西瓜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甲胺磷</w:t>
            </w:r>
            <w:r>
              <w:rPr>
                <w:color w:val="000000"/>
                <w:kern w:val="0"/>
                <w:sz w:val="20"/>
                <w:lang w:bidi="ar"/>
              </w:rPr>
              <w:t>、克百威、噻虫嗪、氧乐果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甲胺磷</w:t>
            </w:r>
            <w:r>
              <w:rPr>
                <w:color w:val="000000"/>
                <w:kern w:val="0"/>
                <w:sz w:val="20"/>
                <w:lang w:bidi="ar"/>
              </w:rPr>
              <w:t>、克百威、噻虫嗪、氧乐果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甜瓜类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较高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克百威、氧乐果、乙酰甲胺磷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克百威、氧乐果、乙酰甲胺磷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鲜蛋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鲜蛋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鸡蛋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甲硝唑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恩诺沙星</w:t>
            </w:r>
            <w:r>
              <w:rPr>
                <w:color w:val="000000"/>
                <w:kern w:val="0"/>
                <w:sz w:val="20"/>
                <w:lang w:bidi="ar"/>
              </w:rPr>
              <w:t>、甲硝唑、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氟苯尼考，氯霉素，氧氟沙星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恩诺沙星</w:t>
            </w:r>
            <w:r>
              <w:rPr>
                <w:color w:val="000000"/>
                <w:kern w:val="0"/>
                <w:sz w:val="20"/>
                <w:lang w:bidi="ar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氟苯尼考，氯霉素，氧氟沙星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其他禽蛋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高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多西环素</w:t>
            </w:r>
            <w:r>
              <w:rPr>
                <w:color w:val="000000"/>
                <w:kern w:val="0"/>
                <w:sz w:val="20"/>
                <w:lang w:bidi="ar"/>
              </w:rPr>
              <w:t>、呋喃唑酮代谢物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多西环素</w:t>
            </w:r>
            <w:r>
              <w:rPr>
                <w:color w:val="000000"/>
                <w:kern w:val="0"/>
                <w:sz w:val="20"/>
                <w:lang w:bidi="ar"/>
              </w:rPr>
              <w:t>、呋喃唑酮代谢物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豆类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豆类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豆类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一般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铅（以Pb计）、铬（以Cr计）、赭曲霉毒素A、吡虫啉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铅（以Pb计）、铬（以Cr计）、赭曲霉毒素A、吡虫啉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生干坚果与籽类食品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生干坚果与籽类食品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生干坚果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一般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酸价（以脂肪计）、过氧化值（以脂肪计）、铅（以Pb计）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酸价（以脂肪计）、过氧化值（以脂肪计）、铅（以Pb计）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color w:val="000000"/>
                <w:sz w:val="20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生干籽类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一般</w:t>
            </w:r>
          </w:p>
        </w:tc>
        <w:tc>
          <w:tcPr>
            <w:tcW w:w="855" w:type="dxa"/>
            <w:vAlign w:val="top"/>
          </w:tcPr>
          <w:p>
            <w:pPr>
              <w:widowControl/>
              <w:spacing w:line="400" w:lineRule="exact"/>
              <w:ind w:firstLine="400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酸价（以脂肪计）、黄曲霉毒素B1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酸价（以脂肪计）、过氧化值（以脂肪计）、镉（以Cd计）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过氧化值（以脂肪计）、镉（以Cd计）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400" w:lineRule="exact"/>
              <w:ind w:firstLine="402"/>
              <w:jc w:val="lef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lang w:bidi="ar"/>
              </w:rPr>
              <w:t>仅花生检测</w:t>
            </w:r>
            <w:r>
              <w:rPr>
                <w:color w:val="000000"/>
                <w:kern w:val="0"/>
                <w:sz w:val="20"/>
                <w:lang w:bidi="ar"/>
              </w:rPr>
              <w:t>黄曲霉毒素B1</w:t>
            </w:r>
          </w:p>
        </w:tc>
      </w:tr>
    </w:tbl>
    <w:p>
      <w:pPr>
        <w:pStyle w:val="2"/>
        <w:spacing w:after="0" w:line="260" w:lineRule="exact"/>
        <w:ind w:left="0" w:leftChars="0" w:firstLine="0" w:firstLineChars="0"/>
        <w:rPr>
          <w:color w:val="000000"/>
          <w:kern w:val="0"/>
          <w:sz w:val="21"/>
          <w:szCs w:val="21"/>
          <w:lang w:bidi="ar"/>
        </w:rPr>
      </w:pPr>
      <w:r>
        <w:rPr>
          <w:color w:val="000000"/>
          <w:kern w:val="0"/>
          <w:sz w:val="21"/>
          <w:szCs w:val="21"/>
          <w:lang w:bidi="ar"/>
        </w:rPr>
        <w:t>注：1.部分项目检测结果说明：恩诺沙星检验结果以恩诺沙星与环丙沙星之和计；孔雀石绿检验结果以孔雀石绿与隐色孔雀石</w:t>
      </w:r>
      <w:bookmarkStart w:id="0" w:name="_GoBack"/>
      <w:bookmarkEnd w:id="0"/>
      <w:r>
        <w:rPr>
          <w:color w:val="000000"/>
          <w:kern w:val="0"/>
          <w:sz w:val="21"/>
          <w:szCs w:val="21"/>
          <w:lang w:bidi="ar"/>
        </w:rPr>
        <w:t>绿之和计，以孔雀石绿表示；磺胺类(总量)包含的具体磺胺药物按国家食品安全监督抽检实施细则(2023年版)中相应食品类别要求检验。</w:t>
      </w:r>
    </w:p>
    <w:p>
      <w:pPr>
        <w:pStyle w:val="2"/>
        <w:numPr>
          <w:ilvl w:val="0"/>
          <w:numId w:val="1"/>
        </w:numPr>
        <w:spacing w:after="0" w:line="260" w:lineRule="exact"/>
        <w:ind w:left="0" w:leftChars="0" w:firstLine="0" w:firstLineChars="0"/>
        <w:rPr>
          <w:b/>
          <w:bCs/>
          <w:color w:val="000000"/>
          <w:kern w:val="0"/>
          <w:sz w:val="21"/>
          <w:szCs w:val="21"/>
          <w:lang w:bidi="ar"/>
        </w:rPr>
      </w:pPr>
      <w:r>
        <w:rPr>
          <w:rFonts w:hint="eastAsia"/>
          <w:b/>
          <w:bCs/>
          <w:color w:val="000000"/>
          <w:kern w:val="0"/>
          <w:sz w:val="21"/>
          <w:szCs w:val="21"/>
          <w:lang w:bidi="ar"/>
        </w:rPr>
        <w:t>酸价、</w:t>
      </w:r>
      <w:r>
        <w:rPr>
          <w:b/>
          <w:bCs/>
          <w:color w:val="000000"/>
          <w:kern w:val="0"/>
          <w:sz w:val="21"/>
          <w:szCs w:val="21"/>
          <w:lang w:bidi="ar"/>
        </w:rPr>
        <w:t> </w:t>
      </w:r>
      <w:r>
        <w:rPr>
          <w:rFonts w:hint="eastAsia"/>
          <w:b/>
          <w:bCs/>
          <w:color w:val="000000"/>
          <w:kern w:val="0"/>
          <w:sz w:val="21"/>
          <w:szCs w:val="21"/>
          <w:lang w:bidi="ar"/>
        </w:rPr>
        <w:t>过氧化值依据</w:t>
      </w:r>
      <w:r>
        <w:rPr>
          <w:b/>
          <w:bCs/>
          <w:color w:val="000000"/>
          <w:kern w:val="0"/>
          <w:sz w:val="21"/>
          <w:szCs w:val="21"/>
          <w:lang w:bidi="ar"/>
        </w:rPr>
        <w:t>GB 19300</w:t>
      </w:r>
      <w:r>
        <w:rPr>
          <w:rFonts w:hint="eastAsia"/>
          <w:b/>
          <w:bCs/>
          <w:color w:val="000000"/>
          <w:kern w:val="0"/>
          <w:sz w:val="21"/>
          <w:szCs w:val="21"/>
          <w:lang w:bidi="ar"/>
        </w:rPr>
        <w:t>判定时，样品前处理按该标准附录</w:t>
      </w:r>
      <w:r>
        <w:rPr>
          <w:b/>
          <w:bCs/>
          <w:color w:val="000000"/>
          <w:kern w:val="0"/>
          <w:sz w:val="21"/>
          <w:szCs w:val="21"/>
          <w:lang w:bidi="ar"/>
        </w:rPr>
        <w:t>B</w:t>
      </w:r>
      <w:r>
        <w:rPr>
          <w:rFonts w:hint="eastAsia"/>
          <w:b/>
          <w:bCs/>
          <w:color w:val="000000"/>
          <w:kern w:val="0"/>
          <w:sz w:val="21"/>
          <w:szCs w:val="21"/>
          <w:lang w:bidi="ar"/>
        </w:rPr>
        <w:t>规定；脂肪含量低的莲子、板栗类等食品，其酸价、过氧化值不作要求；其中芝麻的酸价不纳入</w:t>
      </w:r>
      <w:r>
        <w:rPr>
          <w:b/>
          <w:bCs/>
          <w:color w:val="000000"/>
          <w:kern w:val="0"/>
          <w:sz w:val="21"/>
          <w:szCs w:val="21"/>
          <w:lang w:bidi="ar"/>
        </w:rPr>
        <w:t>2023</w:t>
      </w:r>
      <w:r>
        <w:rPr>
          <w:rFonts w:hint="eastAsia"/>
          <w:b/>
          <w:bCs/>
          <w:color w:val="000000"/>
          <w:kern w:val="0"/>
          <w:sz w:val="21"/>
          <w:szCs w:val="21"/>
          <w:lang w:bidi="ar"/>
        </w:rPr>
        <w:t>年监督抽检。</w:t>
      </w:r>
    </w:p>
    <w:p>
      <w:pPr>
        <w:pStyle w:val="2"/>
        <w:spacing w:after="0" w:line="260" w:lineRule="exact"/>
        <w:ind w:left="0" w:leftChars="0" w:firstLine="0" w:firstLineChars="0"/>
        <w:rPr>
          <w:color w:val="000000"/>
          <w:kern w:val="0"/>
          <w:sz w:val="21"/>
          <w:szCs w:val="21"/>
          <w:lang w:bidi="ar"/>
        </w:rPr>
      </w:pPr>
      <w:r>
        <w:rPr>
          <w:color w:val="000000"/>
          <w:kern w:val="0"/>
          <w:sz w:val="21"/>
          <w:szCs w:val="21"/>
          <w:lang w:bidi="ar"/>
        </w:rPr>
        <w:t>3.</w:t>
      </w:r>
      <w:r>
        <w:rPr>
          <w:rFonts w:hint="eastAsia"/>
          <w:color w:val="000000"/>
          <w:kern w:val="0"/>
          <w:sz w:val="21"/>
          <w:szCs w:val="21"/>
          <w:lang w:bidi="ar"/>
        </w:rPr>
        <w:t>选检项目选择原则</w:t>
      </w:r>
      <w:r>
        <w:rPr>
          <w:color w:val="000000"/>
          <w:kern w:val="0"/>
          <w:sz w:val="21"/>
          <w:szCs w:val="21"/>
          <w:lang w:bidi="ar"/>
        </w:rPr>
        <w:t>:</w:t>
      </w:r>
    </w:p>
    <w:p>
      <w:pPr>
        <w:pStyle w:val="2"/>
        <w:spacing w:after="0" w:line="260" w:lineRule="exact"/>
        <w:ind w:left="0" w:leftChars="0" w:firstLine="0" w:firstLineChars="0"/>
        <w:rPr>
          <w:color w:val="000000"/>
          <w:kern w:val="0"/>
          <w:sz w:val="21"/>
          <w:szCs w:val="21"/>
          <w:lang w:bidi="ar"/>
        </w:rPr>
      </w:pPr>
      <w:r>
        <w:rPr>
          <w:color w:val="000000"/>
          <w:kern w:val="0"/>
          <w:sz w:val="21"/>
          <w:szCs w:val="21"/>
          <w:lang w:bidi="ar"/>
        </w:rPr>
        <w:t>1)</w:t>
      </w:r>
      <w:r>
        <w:rPr>
          <w:rFonts w:hint="eastAsia"/>
          <w:color w:val="000000"/>
          <w:kern w:val="0"/>
          <w:sz w:val="21"/>
          <w:szCs w:val="21"/>
          <w:lang w:bidi="ar"/>
        </w:rPr>
        <w:t>农业农村部公告</w:t>
      </w:r>
      <w:r>
        <w:rPr>
          <w:color w:val="000000"/>
          <w:kern w:val="0"/>
          <w:sz w:val="21"/>
          <w:szCs w:val="21"/>
          <w:lang w:bidi="ar"/>
        </w:rPr>
        <w:t>594</w:t>
      </w:r>
      <w:r>
        <w:rPr>
          <w:rFonts w:hint="eastAsia"/>
          <w:color w:val="000000"/>
          <w:kern w:val="0"/>
          <w:sz w:val="21"/>
          <w:szCs w:val="21"/>
          <w:lang w:bidi="ar"/>
        </w:rPr>
        <w:t>号，</w:t>
      </w:r>
      <w:r>
        <w:rPr>
          <w:color w:val="000000"/>
          <w:kern w:val="0"/>
          <w:sz w:val="21"/>
          <w:szCs w:val="21"/>
          <w:lang w:bidi="ar"/>
        </w:rPr>
        <w:t>GB 31650.1-202</w:t>
      </w:r>
      <w:r>
        <w:rPr>
          <w:rFonts w:hint="eastAsia"/>
          <w:color w:val="000000"/>
          <w:kern w:val="0"/>
          <w:sz w:val="21"/>
          <w:szCs w:val="21"/>
          <w:lang w:bidi="ar"/>
        </w:rPr>
        <w:t>《食品安全国家标准食品中</w:t>
      </w:r>
      <w:r>
        <w:rPr>
          <w:color w:val="000000"/>
          <w:kern w:val="0"/>
          <w:sz w:val="21"/>
          <w:szCs w:val="21"/>
          <w:lang w:bidi="ar"/>
        </w:rPr>
        <w:t>41</w:t>
      </w:r>
      <w:r>
        <w:rPr>
          <w:rFonts w:hint="eastAsia"/>
          <w:color w:val="000000"/>
          <w:kern w:val="0"/>
          <w:sz w:val="21"/>
          <w:szCs w:val="21"/>
          <w:lang w:bidi="ar"/>
        </w:rPr>
        <w:t>种兽药最大残留限量》将于</w:t>
      </w:r>
      <w:r>
        <w:rPr>
          <w:color w:val="000000"/>
          <w:kern w:val="0"/>
          <w:sz w:val="21"/>
          <w:szCs w:val="21"/>
          <w:lang w:bidi="ar"/>
        </w:rPr>
        <w:t>2023</w:t>
      </w:r>
      <w:r>
        <w:rPr>
          <w:rFonts w:hint="eastAsia"/>
          <w:color w:val="000000"/>
          <w:kern w:val="0"/>
          <w:sz w:val="21"/>
          <w:szCs w:val="21"/>
          <w:lang w:bidi="ar"/>
        </w:rPr>
        <w:t>年</w:t>
      </w:r>
      <w:r>
        <w:rPr>
          <w:color w:val="000000"/>
          <w:kern w:val="0"/>
          <w:sz w:val="21"/>
          <w:szCs w:val="21"/>
          <w:lang w:bidi="ar"/>
        </w:rPr>
        <w:t>2</w:t>
      </w:r>
      <w:r>
        <w:rPr>
          <w:rFonts w:hint="eastAsia"/>
          <w:color w:val="000000"/>
          <w:kern w:val="0"/>
          <w:sz w:val="21"/>
          <w:szCs w:val="21"/>
          <w:lang w:bidi="ar"/>
        </w:rPr>
        <w:t>月</w:t>
      </w:r>
      <w:r>
        <w:rPr>
          <w:color w:val="000000"/>
          <w:kern w:val="0"/>
          <w:sz w:val="21"/>
          <w:szCs w:val="21"/>
          <w:lang w:bidi="ar"/>
        </w:rPr>
        <w:t>1</w:t>
      </w:r>
      <w:r>
        <w:rPr>
          <w:rFonts w:hint="eastAsia"/>
          <w:color w:val="000000"/>
          <w:kern w:val="0"/>
          <w:sz w:val="21"/>
          <w:szCs w:val="21"/>
          <w:lang w:bidi="ar"/>
        </w:rPr>
        <w:t>日实施，该标准中制定有限量的兽药及靶组织，有相应适用检测方法，且生产日期在</w:t>
      </w:r>
      <w:r>
        <w:rPr>
          <w:color w:val="000000"/>
          <w:kern w:val="0"/>
          <w:sz w:val="21"/>
          <w:szCs w:val="21"/>
          <w:lang w:bidi="ar"/>
        </w:rPr>
        <w:t>2023</w:t>
      </w:r>
      <w:r>
        <w:rPr>
          <w:rFonts w:hint="eastAsia"/>
          <w:color w:val="000000"/>
          <w:kern w:val="0"/>
          <w:sz w:val="21"/>
          <w:szCs w:val="21"/>
          <w:lang w:bidi="ar"/>
        </w:rPr>
        <w:t>年</w:t>
      </w:r>
      <w:r>
        <w:rPr>
          <w:color w:val="000000"/>
          <w:kern w:val="0"/>
          <w:sz w:val="21"/>
          <w:szCs w:val="21"/>
          <w:lang w:bidi="ar"/>
        </w:rPr>
        <w:t>2</w:t>
      </w:r>
      <w:r>
        <w:rPr>
          <w:rFonts w:hint="eastAsia"/>
          <w:color w:val="000000"/>
          <w:kern w:val="0"/>
          <w:sz w:val="21"/>
          <w:szCs w:val="21"/>
          <w:lang w:bidi="ar"/>
        </w:rPr>
        <w:t>月</w:t>
      </w:r>
      <w:r>
        <w:rPr>
          <w:color w:val="000000"/>
          <w:kern w:val="0"/>
          <w:sz w:val="21"/>
          <w:szCs w:val="21"/>
          <w:lang w:bidi="ar"/>
        </w:rPr>
        <w:t>1</w:t>
      </w:r>
      <w:r>
        <w:rPr>
          <w:rFonts w:hint="eastAsia"/>
          <w:color w:val="000000"/>
          <w:kern w:val="0"/>
          <w:sz w:val="21"/>
          <w:szCs w:val="21"/>
          <w:lang w:bidi="ar"/>
        </w:rPr>
        <w:t>日</w:t>
      </w:r>
      <w:r>
        <w:rPr>
          <w:color w:val="000000"/>
          <w:kern w:val="0"/>
          <w:sz w:val="21"/>
          <w:szCs w:val="21"/>
          <w:lang w:bidi="ar"/>
        </w:rPr>
        <w:t>(</w:t>
      </w:r>
      <w:r>
        <w:rPr>
          <w:rFonts w:hint="eastAsia"/>
          <w:color w:val="000000"/>
          <w:kern w:val="0"/>
          <w:sz w:val="21"/>
          <w:szCs w:val="21"/>
          <w:lang w:bidi="ar"/>
        </w:rPr>
        <w:t>含</w:t>
      </w:r>
      <w:r>
        <w:rPr>
          <w:color w:val="000000"/>
          <w:kern w:val="0"/>
          <w:sz w:val="21"/>
          <w:szCs w:val="21"/>
          <w:lang w:bidi="ar"/>
        </w:rPr>
        <w:t>)</w:t>
      </w:r>
      <w:r>
        <w:rPr>
          <w:rFonts w:hint="eastAsia"/>
          <w:color w:val="000000"/>
          <w:kern w:val="0"/>
          <w:sz w:val="21"/>
          <w:szCs w:val="21"/>
          <w:lang w:bidi="ar"/>
        </w:rPr>
        <w:t>之后的产品可纳入监督抽检；金刚烷胺、利巴韦林等药物在相关限量标准发布实施前不得纳入监督抽检﹔鉴于检测方法等问题，虾、蟹中呋喃西林代谢物不得纳入监督抽检。</w:t>
      </w:r>
    </w:p>
    <w:p>
      <w:pPr>
        <w:pStyle w:val="2"/>
        <w:spacing w:after="0" w:line="260" w:lineRule="exact"/>
        <w:ind w:left="0" w:leftChars="0" w:firstLine="0" w:firstLineChars="0"/>
        <w:rPr>
          <w:color w:val="000000"/>
          <w:kern w:val="0"/>
          <w:sz w:val="21"/>
          <w:szCs w:val="21"/>
          <w:lang w:bidi="ar"/>
        </w:rPr>
      </w:pPr>
      <w:r>
        <w:rPr>
          <w:rFonts w:hint="eastAsia"/>
          <w:color w:val="000000"/>
          <w:kern w:val="0"/>
          <w:sz w:val="21"/>
          <w:szCs w:val="21"/>
          <w:lang w:bidi="ar"/>
        </w:rPr>
        <w:t>2）选检项目应根据当地农业投入品使用情况及既往抽检不合格、当地舆情情况选择，如在本表选检项目之外确定检测项目时，应注意</w:t>
      </w:r>
      <w:r>
        <w:rPr>
          <w:color w:val="000000"/>
          <w:kern w:val="0"/>
          <w:sz w:val="21"/>
          <w:szCs w:val="21"/>
          <w:lang w:bidi="ar"/>
        </w:rPr>
        <w:t>:</w:t>
      </w:r>
      <w:r>
        <w:rPr>
          <w:rFonts w:hint="eastAsia"/>
          <w:color w:val="000000"/>
          <w:kern w:val="0"/>
          <w:sz w:val="21"/>
          <w:szCs w:val="21"/>
          <w:lang w:bidi="ar"/>
        </w:rPr>
        <w:t>农药残留项目在</w:t>
      </w:r>
      <w:r>
        <w:rPr>
          <w:color w:val="000000"/>
          <w:kern w:val="0"/>
          <w:sz w:val="21"/>
          <w:szCs w:val="21"/>
          <w:lang w:bidi="ar"/>
        </w:rPr>
        <w:t>GB 2763-2021</w:t>
      </w:r>
      <w:r>
        <w:rPr>
          <w:rFonts w:hint="eastAsia"/>
          <w:color w:val="000000"/>
          <w:kern w:val="0"/>
          <w:sz w:val="21"/>
          <w:szCs w:val="21"/>
          <w:lang w:bidi="ar"/>
        </w:rPr>
        <w:t>标准中有该品种最大允许残留限量及相应指定检测方法；兽药项目在</w:t>
      </w:r>
      <w:r>
        <w:rPr>
          <w:color w:val="000000"/>
          <w:kern w:val="0"/>
          <w:sz w:val="21"/>
          <w:szCs w:val="21"/>
          <w:lang w:bidi="ar"/>
        </w:rPr>
        <w:t>GB31650-2019</w:t>
      </w:r>
      <w:r>
        <w:rPr>
          <w:rFonts w:hint="eastAsia"/>
          <w:color w:val="000000"/>
          <w:kern w:val="0"/>
          <w:sz w:val="21"/>
          <w:szCs w:val="21"/>
          <w:lang w:bidi="ar"/>
        </w:rPr>
        <w:t>、</w:t>
      </w:r>
      <w:r>
        <w:rPr>
          <w:color w:val="000000"/>
          <w:kern w:val="0"/>
          <w:sz w:val="21"/>
          <w:szCs w:val="21"/>
          <w:lang w:bidi="ar"/>
        </w:rPr>
        <w:t>GB 31650.1-2022</w:t>
      </w:r>
      <w:r>
        <w:rPr>
          <w:rFonts w:hint="eastAsia"/>
          <w:color w:val="000000"/>
          <w:kern w:val="0"/>
          <w:sz w:val="21"/>
          <w:szCs w:val="21"/>
          <w:lang w:bidi="ar"/>
        </w:rPr>
        <w:t>有该动物类别相应组织部位的允许限量，或农业农村部公告</w:t>
      </w:r>
      <w:r>
        <w:rPr>
          <w:color w:val="000000"/>
          <w:kern w:val="0"/>
          <w:sz w:val="21"/>
          <w:szCs w:val="21"/>
          <w:lang w:bidi="ar"/>
        </w:rPr>
        <w:t>250</w:t>
      </w:r>
      <w:r>
        <w:rPr>
          <w:rFonts w:hint="eastAsia"/>
          <w:color w:val="000000"/>
          <w:kern w:val="0"/>
          <w:sz w:val="21"/>
          <w:szCs w:val="21"/>
          <w:lang w:bidi="ar"/>
        </w:rPr>
        <w:t>号有禁用要求，且有适用检测方法（检测范围应包含该动物相应组织部位），符合上述要求的农兽药项目方可纳入监督抽检。</w:t>
      </w:r>
    </w:p>
    <w:p>
      <w:pPr>
        <w:pStyle w:val="2"/>
        <w:spacing w:after="0" w:line="260" w:lineRule="exact"/>
        <w:ind w:left="0" w:leftChars="0" w:firstLine="0" w:firstLineChars="0"/>
        <w:rPr>
          <w:color w:val="000000"/>
          <w:kern w:val="0"/>
          <w:sz w:val="21"/>
          <w:szCs w:val="21"/>
          <w:lang w:bidi="ar"/>
        </w:rPr>
      </w:pPr>
      <w:r>
        <w:rPr>
          <w:color w:val="000000"/>
          <w:kern w:val="0"/>
          <w:sz w:val="21"/>
          <w:szCs w:val="21"/>
          <w:lang w:bidi="ar"/>
        </w:rPr>
        <w:t>4.</w:t>
      </w:r>
      <w:r>
        <w:rPr>
          <w:rFonts w:hint="eastAsia"/>
          <w:color w:val="000000"/>
          <w:kern w:val="0"/>
          <w:sz w:val="21"/>
          <w:szCs w:val="21"/>
          <w:lang w:bidi="ar"/>
        </w:rPr>
        <w:t>因生干籽类细类中包含除重点品种花生外的其他生干籽类产品，其他水产品中包含除重点品种牛蛙、鱿鱼外的其他水产品，因此“国抽信息系统”不作必检项限制，但各承检机构应按必检项目要求实施检验，不得漏检漏报。</w:t>
      </w:r>
    </w:p>
    <w:p>
      <w:pPr>
        <w:pStyle w:val="2"/>
        <w:spacing w:after="0" w:line="260" w:lineRule="exact"/>
        <w:ind w:left="0" w:leftChars="0" w:firstLine="0" w:firstLineChars="0"/>
      </w:pPr>
      <w:r>
        <w:rPr>
          <w:color w:val="000000"/>
          <w:kern w:val="0"/>
          <w:sz w:val="21"/>
          <w:szCs w:val="21"/>
          <w:lang w:bidi="ar"/>
        </w:rPr>
        <w:t>5.</w:t>
      </w:r>
      <w:r>
        <w:rPr>
          <w:rFonts w:hint="eastAsia"/>
          <w:color w:val="000000"/>
          <w:kern w:val="0"/>
          <w:sz w:val="21"/>
          <w:szCs w:val="21"/>
          <w:lang w:bidi="ar"/>
        </w:rPr>
        <w:t>抽样前，应制定抽样方案，抽取样品量、检验及复检备份所需样品量应根据采用的检测方法标准要求确定。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-275590</wp:posOffset>
              </wp:positionV>
              <wp:extent cx="1828800" cy="3155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asci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7pt;height:24.8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IUc9V1AAAAAYBAAAPAAAAAAAA&#10;AAEAIAAAACIAAABkcnMvZG93bnJldi54bWxQSwECFAAUAAAACACHTuJAhtfJPKQBAAAyAwAADgAA&#10;AAAAAAABACAAAAAj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Style w:val="8"/>
                        <w:rFonts w:ascii="宋体" w:cs="Times New Roman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EF0B16"/>
    <w:multiLevelType w:val="singleLevel"/>
    <w:tmpl w:val="DBEF0B1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14D5B"/>
    <w:rsid w:val="19924667"/>
    <w:rsid w:val="3A31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paragraph" w:styleId="5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sz w:val="18"/>
      <w:szCs w:val="18"/>
    </w:rPr>
  </w:style>
  <w:style w:type="character" w:styleId="8">
    <w:name w:val="page number"/>
    <w:basedOn w:val="7"/>
    <w:qFormat/>
    <w:uiPriority w:val="99"/>
  </w:style>
  <w:style w:type="character" w:customStyle="1" w:styleId="9">
    <w:name w:val="font3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2022-02-18T06:32:00Z</dcterms:created>
  <dc:creator>认真的雪</dc:creator>
  <cp:lastModifiedBy>我刘东霖不胖</cp:lastModifiedBy>
  <dcterms:modified xsi:type="dcterms:W3CDTF">2023-02-22T08:23:08Z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