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附件2</w:t>
      </w:r>
    </w:p>
    <w:p>
      <w:pPr>
        <w:spacing w:line="579" w:lineRule="exact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579" w:lineRule="exact"/>
        <w:jc w:val="center"/>
        <w:rPr>
          <w:rFonts w:ascii="方正仿宋_GBK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Cs/>
          <w:color w:val="000000"/>
          <w:sz w:val="44"/>
          <w:szCs w:val="44"/>
        </w:rPr>
        <w:t>关于《关于开展个体工商户分型分类精准帮扶的通知（</w:t>
      </w:r>
      <w:r>
        <w:rPr>
          <w:rFonts w:hint="eastAsia" w:ascii="方正小标宋_GBK" w:hAnsi="Times New Roman" w:eastAsia="方正小标宋_GBK" w:cs="Times New Roman"/>
          <w:bCs/>
          <w:color w:val="000000"/>
          <w:sz w:val="44"/>
          <w:szCs w:val="44"/>
          <w:lang w:eastAsia="zh-CN"/>
        </w:rPr>
        <w:t>修订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Cs/>
          <w:color w:val="000000"/>
          <w:sz w:val="44"/>
          <w:szCs w:val="44"/>
        </w:rPr>
        <w:t>征求意见稿）》的草案解读</w:t>
      </w: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pStyle w:val="2"/>
        <w:spacing w:after="0" w:line="600" w:lineRule="exact"/>
        <w:ind w:firstLine="640" w:firstLineChars="200"/>
        <w:rPr>
          <w:rFonts w:ascii="方正仿宋_GBK" w:hAnsi="Times New Roman" w:eastAsia="方正仿宋_GBK" w:cstheme="minorBidi"/>
          <w:sz w:val="32"/>
          <w:szCs w:val="32"/>
        </w:rPr>
      </w:pPr>
      <w:r>
        <w:rPr>
          <w:rFonts w:hint="eastAsia" w:ascii="方正仿宋_GBK" w:hAnsi="Times New Roman" w:eastAsia="方正仿宋_GBK" w:cstheme="minorBidi"/>
          <w:sz w:val="32"/>
          <w:szCs w:val="32"/>
        </w:rPr>
        <w:t>近期，根据部分政策条款具体要求，重庆市九龙坡区市场监督管理局牵头对《关于开展个体工商户分型分类精准帮扶的通知》（九龙坡市监发〔</w:t>
      </w:r>
      <w:r>
        <w:rPr>
          <w:rFonts w:ascii="方正仿宋_GBK" w:hAnsi="Times New Roman" w:eastAsia="方正仿宋_GBK" w:cstheme="minorBidi"/>
          <w:sz w:val="32"/>
          <w:szCs w:val="32"/>
        </w:rPr>
        <w:t>2024</w:t>
      </w:r>
      <w:r>
        <w:rPr>
          <w:rFonts w:hint="eastAsia" w:ascii="方正仿宋_GBK" w:hAnsi="Times New Roman" w:eastAsia="方正仿宋_GBK" w:cstheme="minorBidi"/>
          <w:sz w:val="32"/>
          <w:szCs w:val="32"/>
        </w:rPr>
        <w:t>〕13号）进行了修订，主要修订内容如下。</w:t>
      </w:r>
    </w:p>
    <w:p>
      <w:pPr>
        <w:adjustRightInd w:val="0"/>
        <w:spacing w:line="600" w:lineRule="exact"/>
        <w:ind w:firstLine="640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第三部分政策支持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“名特优新”个体工商户享受分型精准帮扶的各项扶持措施，且优先享受九龙坡区在资金、培训、贷款、荣誉等方面的政策扶持。依托市场监管总局“全国个体工商户发展网”，推进“名特优新”个体工商户数据与互联网平台企业的共享，建立“名特优新”个体工商户榜单和店铺标识，提供流量支持，提高品牌认知度；充分调动协会、商会作用，多渠道、多平台、多方式加大宣传推介力度，提升区内域或在相关网络平台的知名度，推动互联网相关平台企业给予“名特优新”个体工商户专属宣传标志，提供相关网络平台引流推荐支持，提高品牌认知度。按照市场化原则提供金融支持，推动解决融资难题。在相关专业领域享受行业主管部门政策支持的同时，享受更有针对性的培育政策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1E"/>
    <w:rsid w:val="00282AE5"/>
    <w:rsid w:val="00317932"/>
    <w:rsid w:val="0077651B"/>
    <w:rsid w:val="00815033"/>
    <w:rsid w:val="008E791E"/>
    <w:rsid w:val="00C70E90"/>
    <w:rsid w:val="00DB12AF"/>
    <w:rsid w:val="10034991"/>
    <w:rsid w:val="7452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3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2025-03-27T05:32:00Z</dcterms:created>
  <dc:creator>尹贻琳</dc:creator>
  <cp:lastModifiedBy>袁媛</cp:lastModifiedBy>
  <dcterms:modified xsi:type="dcterms:W3CDTF">2025-03-31T07:53:36Z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