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adjustRightInd w:val="0"/>
        <w:snapToGrid w:val="0"/>
        <w:spacing w:line="720" w:lineRule="atLeast"/>
        <w:jc w:val="center"/>
        <w:rPr>
          <w:rFonts w:ascii="方正小标宋_GBK" w:eastAsia="方正小标宋_GBK"/>
          <w:sz w:val="44"/>
          <w:szCs w:val="44"/>
        </w:rPr>
      </w:pPr>
      <w:r>
        <w:rPr>
          <w:rFonts w:hint="eastAsia" w:ascii="方正小标宋_GBK" w:eastAsia="方正小标宋_GBK"/>
          <w:sz w:val="44"/>
          <w:szCs w:val="44"/>
        </w:rPr>
        <w:t>重庆市市场监督管理局办公室</w:t>
      </w:r>
    </w:p>
    <w:p>
      <w:pPr>
        <w:adjustRightInd w:val="0"/>
        <w:snapToGrid w:val="0"/>
        <w:spacing w:line="720" w:lineRule="atLeast"/>
        <w:jc w:val="center"/>
        <w:rPr>
          <w:rFonts w:ascii="方正小标宋_GBK" w:eastAsia="方正小标宋_GBK"/>
          <w:sz w:val="44"/>
          <w:szCs w:val="44"/>
        </w:rPr>
      </w:pPr>
      <w:r>
        <w:rPr>
          <w:rFonts w:hint="eastAsia" w:ascii="方正小标宋_GBK" w:eastAsia="方正小标宋_GBK"/>
          <w:sz w:val="44"/>
          <w:szCs w:val="44"/>
        </w:rPr>
        <w:t>关于印发“双随机、一公开”抽查事项清单</w:t>
      </w:r>
    </w:p>
    <w:p>
      <w:pPr>
        <w:adjustRightInd w:val="0"/>
        <w:snapToGrid w:val="0"/>
        <w:spacing w:line="720" w:lineRule="atLeast"/>
        <w:jc w:val="center"/>
        <w:rPr>
          <w:rFonts w:ascii="方正小标宋_GBK" w:eastAsia="方正小标宋_GBK"/>
          <w:sz w:val="44"/>
          <w:szCs w:val="44"/>
        </w:rPr>
      </w:pPr>
      <w:r>
        <w:rPr>
          <w:rFonts w:hint="eastAsia" w:ascii="方正小标宋_GBK" w:eastAsia="方正小标宋_GBK"/>
          <w:sz w:val="44"/>
          <w:szCs w:val="44"/>
        </w:rPr>
        <w:t>（第二版）的通知</w:t>
      </w:r>
    </w:p>
    <w:p>
      <w:pPr>
        <w:ind w:firstLine="632" w:firstLineChars="200"/>
        <w:rPr>
          <w:szCs w:val="32"/>
        </w:rPr>
      </w:pPr>
      <w:bookmarkStart w:id="0" w:name="OLE_LINK3"/>
    </w:p>
    <w:p>
      <w:pPr>
        <w:rPr>
          <w:szCs w:val="32"/>
        </w:rPr>
      </w:pPr>
      <w:r>
        <w:rPr>
          <w:szCs w:val="32"/>
        </w:rPr>
        <w:t>市知识产权局</w:t>
      </w:r>
      <w:bookmarkEnd w:id="0"/>
      <w:r>
        <w:rPr>
          <w:szCs w:val="32"/>
        </w:rPr>
        <w:t>，各区县局，市局</w:t>
      </w:r>
      <w:r>
        <w:rPr>
          <w:rFonts w:hint="eastAsia"/>
          <w:szCs w:val="32"/>
        </w:rPr>
        <w:t>有关</w:t>
      </w:r>
      <w:r>
        <w:rPr>
          <w:szCs w:val="32"/>
        </w:rPr>
        <w:t>处室、直属单位：</w:t>
      </w:r>
    </w:p>
    <w:p>
      <w:pPr>
        <w:ind w:firstLine="632" w:firstLineChars="200"/>
        <w:rPr>
          <w:szCs w:val="32"/>
        </w:rPr>
      </w:pPr>
      <w:r>
        <w:rPr>
          <w:rFonts w:hint="eastAsia"/>
          <w:szCs w:val="32"/>
        </w:rPr>
        <w:t>《</w:t>
      </w:r>
      <w:r>
        <w:rPr>
          <w:rFonts w:hint="eastAsia"/>
          <w:snapToGrid w:val="0"/>
          <w:szCs w:val="32"/>
        </w:rPr>
        <w:t>“双随机、一公开”抽查事项清单（第二版）</w:t>
      </w:r>
      <w:r>
        <w:rPr>
          <w:rFonts w:hint="eastAsia"/>
          <w:szCs w:val="32"/>
        </w:rPr>
        <w:t>》已经市局</w:t>
      </w:r>
      <w:r>
        <w:rPr>
          <w:szCs w:val="32"/>
        </w:rPr>
        <w:t>2023</w:t>
      </w:r>
      <w:r>
        <w:rPr>
          <w:rFonts w:hint="eastAsia"/>
          <w:spacing w:val="-6"/>
          <w:szCs w:val="32"/>
        </w:rPr>
        <w:t>年度第</w:t>
      </w:r>
      <w:r>
        <w:rPr>
          <w:spacing w:val="-6"/>
          <w:szCs w:val="32"/>
        </w:rPr>
        <w:t>2</w:t>
      </w:r>
      <w:r>
        <w:rPr>
          <w:rFonts w:hint="eastAsia"/>
          <w:spacing w:val="-6"/>
          <w:szCs w:val="32"/>
        </w:rPr>
        <w:t>次局长办公会审议通过，现印发给你们，请</w:t>
      </w:r>
      <w:r>
        <w:rPr>
          <w:spacing w:val="-6"/>
          <w:szCs w:val="32"/>
        </w:rPr>
        <w:t>认真贯彻落实</w:t>
      </w:r>
      <w:r>
        <w:rPr>
          <w:szCs w:val="32"/>
        </w:rPr>
        <w:t>。</w:t>
      </w:r>
      <w:r>
        <w:rPr>
          <w:spacing w:val="-20"/>
          <w:szCs w:val="32"/>
        </w:rPr>
        <w:t xml:space="preserve"> </w:t>
      </w:r>
    </w:p>
    <w:p/>
    <w:p>
      <w:r>
        <w:rPr>
          <w:rFonts w:eastAsia="宋体"/>
        </w:rPr>
        <w:t xml:space="preserve"> </w:t>
      </w:r>
      <w:r>
        <w:t xml:space="preserve">                        </w:t>
      </w:r>
      <w:r>
        <w:rPr>
          <w:rFonts w:hint="eastAsia"/>
        </w:rPr>
        <w:t>重庆市市场监督管理局办公室</w:t>
      </w:r>
    </w:p>
    <w:p>
      <w:r>
        <w:t xml:space="preserve">                             2023</w:t>
      </w:r>
      <w:r>
        <w:rPr>
          <w:rFonts w:hint="eastAsia"/>
        </w:rPr>
        <w:t>年1月31日</w:t>
      </w:r>
    </w:p>
    <w:p>
      <w:pPr>
        <w:sectPr>
          <w:footerReference r:id="rId3" w:type="default"/>
          <w:pgSz w:w="11906" w:h="16838"/>
          <w:pgMar w:top="2098" w:right="1531" w:bottom="1985" w:left="1531" w:header="851" w:footer="1474" w:gutter="0"/>
          <w:cols w:space="720" w:num="1"/>
          <w:docGrid w:type="linesAndChars" w:linePitch="579" w:charSpace="-849"/>
        </w:sectPr>
      </w:pPr>
      <w:r>
        <w:rPr>
          <w:rFonts w:hint="eastAsia"/>
        </w:rPr>
        <w:t xml:space="preserve">    （此件公开发布）</w:t>
      </w:r>
    </w:p>
    <w:p>
      <w:pPr>
        <w:jc w:val="center"/>
        <w:rPr>
          <w:rFonts w:ascii="方正小标宋_GBK" w:eastAsia="方正小标宋_GBK"/>
          <w:sz w:val="36"/>
          <w:szCs w:val="36"/>
        </w:rPr>
      </w:pPr>
      <w:r>
        <w:rPr>
          <w:rFonts w:hint="eastAsia" w:ascii="方正小标宋_GBK" w:eastAsia="方正小标宋_GBK"/>
          <w:sz w:val="36"/>
          <w:szCs w:val="36"/>
        </w:rPr>
        <w:t>“双随机、一公开”抽查事项清单（第二版）</w:t>
      </w:r>
    </w:p>
    <w:tbl>
      <w:tblPr>
        <w:tblStyle w:val="8"/>
        <w:tblW w:w="14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158"/>
        <w:gridCol w:w="1559"/>
        <w:gridCol w:w="1843"/>
        <w:gridCol w:w="1559"/>
        <w:gridCol w:w="1418"/>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序号</w:t>
            </w:r>
          </w:p>
        </w:tc>
        <w:tc>
          <w:tcPr>
            <w:tcW w:w="271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抽查项目</w:t>
            </w:r>
          </w:p>
        </w:tc>
        <w:tc>
          <w:tcPr>
            <w:tcW w:w="18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检查对象</w:t>
            </w:r>
          </w:p>
        </w:tc>
        <w:tc>
          <w:tcPr>
            <w:tcW w:w="1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事项类别</w:t>
            </w:r>
          </w:p>
        </w:tc>
        <w:tc>
          <w:tcPr>
            <w:tcW w:w="141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检查方式</w:t>
            </w: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检查主体</w:t>
            </w:r>
          </w:p>
        </w:tc>
        <w:tc>
          <w:tcPr>
            <w:tcW w:w="496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抽查类别</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抽查事项</w:t>
            </w:r>
          </w:p>
        </w:tc>
        <w:tc>
          <w:tcPr>
            <w:tcW w:w="18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41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1</w:t>
            </w:r>
          </w:p>
        </w:tc>
        <w:tc>
          <w:tcPr>
            <w:tcW w:w="11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登记事项检查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营业执照（登记证）规范使用情况的检查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企业、个体工商户、农民专业合作社、外国企业常驻代表机构</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现场检查、网络检查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color w:val="231F20"/>
                <w:sz w:val="22"/>
                <w:szCs w:val="22"/>
              </w:rPr>
              <w:t>《市场主体登记管理条例》第二十五条、第三十六条、第三十七条、第三十八条、第四十八条</w:t>
            </w:r>
            <w:r>
              <w:rPr>
                <w:rFonts w:hint="eastAsia"/>
                <w:color w:val="231F20"/>
                <w:sz w:val="22"/>
                <w:szCs w:val="22"/>
              </w:rPr>
              <w:br w:type="textWrapping"/>
            </w:r>
            <w:r>
              <w:rPr>
                <w:rFonts w:hint="eastAsia"/>
                <w:color w:val="231F20"/>
                <w:sz w:val="22"/>
                <w:szCs w:val="22"/>
              </w:rPr>
              <w:t>《外商投资合伙企业登记管理规定》第五十七条、第五十八条</w:t>
            </w:r>
            <w:r>
              <w:rPr>
                <w:rFonts w:hint="eastAsia"/>
                <w:color w:val="231F20"/>
                <w:sz w:val="22"/>
                <w:szCs w:val="22"/>
              </w:rPr>
              <w:br w:type="textWrapping"/>
            </w:r>
            <w:r>
              <w:rPr>
                <w:rFonts w:hint="eastAsia"/>
                <w:color w:val="231F20"/>
                <w:sz w:val="22"/>
                <w:szCs w:val="22"/>
              </w:rPr>
              <w:t>《个人独资企业法》第三十五条</w:t>
            </w:r>
            <w:r>
              <w:rPr>
                <w:rFonts w:hint="eastAsia"/>
                <w:color w:val="231F20"/>
                <w:sz w:val="22"/>
                <w:szCs w:val="22"/>
              </w:rPr>
              <w:br w:type="textWrapping"/>
            </w:r>
            <w:r>
              <w:rPr>
                <w:rFonts w:hint="eastAsia"/>
                <w:color w:val="231F20"/>
                <w:sz w:val="22"/>
                <w:szCs w:val="22"/>
              </w:rPr>
              <w:t>《外国企业常驻代表机构登记管理条例》第十八条、第十九条、第三十六条第三款、第三十八条</w:t>
            </w:r>
            <w:r>
              <w:rPr>
                <w:rFonts w:hint="eastAsia"/>
                <w:color w:val="231F20"/>
                <w:sz w:val="22"/>
                <w:szCs w:val="22"/>
              </w:rPr>
              <w:br w:type="textWrapping"/>
            </w:r>
            <w:r>
              <w:rPr>
                <w:rFonts w:hint="eastAsia"/>
                <w:color w:val="231F20"/>
                <w:sz w:val="22"/>
                <w:szCs w:val="22"/>
              </w:rPr>
              <w:t xml:space="preserve">《电子商务法》第十五条                          </w:t>
            </w:r>
            <w:r>
              <w:rPr>
                <w:rFonts w:hint="eastAsia"/>
                <w:color w:val="231F20"/>
                <w:sz w:val="22"/>
                <w:szCs w:val="22"/>
              </w:rPr>
              <w:br w:type="textWrapping"/>
            </w:r>
            <w:r>
              <w:rPr>
                <w:rFonts w:hint="eastAsia"/>
                <w:color w:val="231F20"/>
                <w:sz w:val="22"/>
                <w:szCs w:val="22"/>
              </w:rPr>
              <w:t xml:space="preserve"> 《市场主体登记管理条例实施细则》第二十三条、第六十四条、第六十六条、第七十五条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名称规范使用情况的检查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企业、个体工商户、农民专业合作社、外国企业常驻代表机构</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现场检查、网络检查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color w:val="231F20"/>
                <w:spacing w:val="-6"/>
                <w:sz w:val="22"/>
                <w:szCs w:val="22"/>
              </w:rPr>
              <w:t>《企业名称登记管理规定》第二十三条、第二十四条</w:t>
            </w:r>
            <w:r>
              <w:rPr>
                <w:rFonts w:hint="eastAsia"/>
                <w:color w:val="231F20"/>
                <w:spacing w:val="-6"/>
                <w:sz w:val="22"/>
                <w:szCs w:val="22"/>
              </w:rPr>
              <w:br w:type="textWrapping"/>
            </w:r>
            <w:r>
              <w:rPr>
                <w:rFonts w:hint="eastAsia"/>
                <w:color w:val="231F20"/>
                <w:sz w:val="22"/>
                <w:szCs w:val="22"/>
              </w:rPr>
              <w:t>《市场主体登记管理条例》第三十八条</w:t>
            </w:r>
            <w:r>
              <w:rPr>
                <w:rFonts w:hint="eastAsia"/>
                <w:color w:val="231F20"/>
                <w:sz w:val="22"/>
                <w:szCs w:val="22"/>
              </w:rPr>
              <w:br w:type="textWrapping"/>
            </w:r>
            <w:r>
              <w:rPr>
                <w:rFonts w:hint="eastAsia"/>
                <w:color w:val="231F20"/>
                <w:spacing w:val="-6"/>
                <w:sz w:val="22"/>
                <w:szCs w:val="22"/>
              </w:rPr>
              <w:t>《外国企业常驻代表机构登记管理条例》第三十八条</w:t>
            </w:r>
            <w:r>
              <w:rPr>
                <w:rFonts w:hint="eastAsia"/>
                <w:color w:val="231F20"/>
                <w:sz w:val="22"/>
                <w:szCs w:val="22"/>
              </w:rPr>
              <w:br w:type="textWrapping"/>
            </w:r>
            <w:r>
              <w:rPr>
                <w:rFonts w:hint="eastAsia"/>
                <w:color w:val="231F20"/>
                <w:sz w:val="22"/>
                <w:szCs w:val="22"/>
              </w:rPr>
              <w:t>《个人独资企业法》第三十四条</w:t>
            </w:r>
            <w:r>
              <w:rPr>
                <w:rFonts w:hint="eastAsia"/>
                <w:color w:val="231F20"/>
                <w:sz w:val="22"/>
                <w:szCs w:val="22"/>
              </w:rPr>
              <w:br w:type="textWrapping"/>
            </w:r>
            <w:r>
              <w:rPr>
                <w:rFonts w:hint="eastAsia"/>
                <w:color w:val="231F20"/>
                <w:sz w:val="22"/>
                <w:szCs w:val="22"/>
              </w:rPr>
              <w:t>《合伙企业法》第九十四条</w:t>
            </w:r>
            <w:r>
              <w:rPr>
                <w:rFonts w:hint="eastAsia"/>
                <w:color w:val="231F20"/>
                <w:sz w:val="22"/>
                <w:szCs w:val="22"/>
              </w:rPr>
              <w:br w:type="textWrapping"/>
            </w:r>
            <w:r>
              <w:rPr>
                <w:rFonts w:hint="eastAsia"/>
                <w:color w:val="231F20"/>
                <w:sz w:val="22"/>
                <w:szCs w:val="22"/>
              </w:rPr>
              <w:t xml:space="preserve">《外商投资合伙企业登记管理规定》第五十四条         </w:t>
            </w:r>
            <w:r>
              <w:rPr>
                <w:rFonts w:hint="eastAsia"/>
                <w:color w:val="231F20"/>
                <w:sz w:val="22"/>
                <w:szCs w:val="22"/>
              </w:rPr>
              <w:br w:type="textWrapping"/>
            </w:r>
            <w:r>
              <w:rPr>
                <w:rFonts w:hint="eastAsia"/>
                <w:color w:val="231F20"/>
                <w:sz w:val="22"/>
                <w:szCs w:val="22"/>
              </w:rPr>
              <w:t>《市场主体登记管理条例实施细则》第六十六条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经营（驻在）期限的检查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企业、个体工商户、农民专业合作社、外国企业常驻代表机构</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color w:val="231F20"/>
                <w:sz w:val="22"/>
                <w:szCs w:val="22"/>
              </w:rPr>
              <w:t>《</w:t>
            </w:r>
            <w:r>
              <w:rPr>
                <w:rFonts w:hint="eastAsia"/>
                <w:color w:val="231F20"/>
                <w:spacing w:val="-6"/>
                <w:sz w:val="22"/>
                <w:szCs w:val="22"/>
              </w:rPr>
              <w:t>市场主体登记管理条例》第三十八条、第四十六条</w:t>
            </w:r>
            <w:r>
              <w:rPr>
                <w:rFonts w:hint="eastAsia"/>
                <w:color w:val="231F20"/>
                <w:sz w:val="22"/>
                <w:szCs w:val="22"/>
              </w:rPr>
              <w:br w:type="textWrapping"/>
            </w:r>
            <w:r>
              <w:rPr>
                <w:rFonts w:hint="eastAsia"/>
                <w:color w:val="231F20"/>
                <w:sz w:val="22"/>
                <w:szCs w:val="22"/>
              </w:rPr>
              <w:t>《公司法》第二百一十一条第二款</w:t>
            </w:r>
            <w:r>
              <w:rPr>
                <w:rFonts w:hint="eastAsia"/>
                <w:color w:val="231F20"/>
                <w:sz w:val="22"/>
                <w:szCs w:val="22"/>
              </w:rPr>
              <w:br w:type="textWrapping"/>
            </w:r>
            <w:r>
              <w:rPr>
                <w:rFonts w:hint="eastAsia"/>
                <w:color w:val="231F20"/>
                <w:sz w:val="22"/>
                <w:szCs w:val="22"/>
              </w:rPr>
              <w:t>《合伙企业法》第九十五条第二款</w:t>
            </w:r>
            <w:r>
              <w:rPr>
                <w:rFonts w:hint="eastAsia"/>
                <w:color w:val="231F20"/>
                <w:sz w:val="22"/>
                <w:szCs w:val="22"/>
              </w:rPr>
              <w:br w:type="textWrapping"/>
            </w:r>
            <w:r>
              <w:rPr>
                <w:rFonts w:hint="eastAsia"/>
                <w:color w:val="231F20"/>
                <w:sz w:val="22"/>
                <w:szCs w:val="22"/>
              </w:rPr>
              <w:t>《外商投资合伙企业登记管理规定》第五十三条</w:t>
            </w:r>
            <w:r>
              <w:rPr>
                <w:rFonts w:hint="eastAsia"/>
                <w:color w:val="231F20"/>
                <w:sz w:val="22"/>
                <w:szCs w:val="22"/>
              </w:rPr>
              <w:br w:type="textWrapping"/>
            </w:r>
            <w:r>
              <w:rPr>
                <w:rFonts w:hint="eastAsia"/>
                <w:color w:val="231F20"/>
                <w:sz w:val="22"/>
                <w:szCs w:val="22"/>
              </w:rPr>
              <w:t xml:space="preserve">《外国企业常驻代表机构登记管理条例》第十六条、第三十五条第二款、第三十八条                           </w:t>
            </w:r>
            <w:r>
              <w:rPr>
                <w:rFonts w:hint="eastAsia"/>
                <w:color w:val="231F20"/>
                <w:sz w:val="22"/>
                <w:szCs w:val="22"/>
              </w:rPr>
              <w:br w:type="textWrapping"/>
            </w:r>
            <w:r>
              <w:rPr>
                <w:rFonts w:hint="eastAsia"/>
                <w:color w:val="231F20"/>
                <w:sz w:val="22"/>
                <w:szCs w:val="22"/>
              </w:rPr>
              <w:t>《市场主体登记管理条例实施细则》第六十六条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经营（业务）范围中无需审批的经营（业务）项目的检查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企业、个体工商户、农民专业合作社、外国企业常驻代表机构</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color w:val="231F20"/>
                <w:sz w:val="22"/>
                <w:szCs w:val="22"/>
              </w:rPr>
              <w:t>《市场主体登记管理条例》第三十八条、第三十九条、第四十六条</w:t>
            </w:r>
            <w:r>
              <w:rPr>
                <w:rFonts w:hint="eastAsia"/>
                <w:color w:val="231F20"/>
                <w:sz w:val="22"/>
                <w:szCs w:val="22"/>
              </w:rPr>
              <w:br w:type="textWrapping"/>
            </w:r>
            <w:r>
              <w:rPr>
                <w:rFonts w:hint="eastAsia"/>
                <w:color w:val="231F20"/>
                <w:sz w:val="22"/>
                <w:szCs w:val="22"/>
              </w:rPr>
              <w:t>《公司法》第二百一十一条第二款</w:t>
            </w:r>
            <w:r>
              <w:rPr>
                <w:rFonts w:hint="eastAsia"/>
                <w:color w:val="231F20"/>
                <w:sz w:val="22"/>
                <w:szCs w:val="22"/>
              </w:rPr>
              <w:br w:type="textWrapping"/>
            </w:r>
            <w:r>
              <w:rPr>
                <w:rFonts w:hint="eastAsia"/>
                <w:color w:val="231F20"/>
                <w:sz w:val="22"/>
                <w:szCs w:val="22"/>
              </w:rPr>
              <w:t>《合伙企业法》第九十五条第二款</w:t>
            </w:r>
            <w:r>
              <w:rPr>
                <w:rFonts w:hint="eastAsia"/>
                <w:color w:val="231F20"/>
                <w:sz w:val="22"/>
                <w:szCs w:val="22"/>
              </w:rPr>
              <w:br w:type="textWrapping"/>
            </w:r>
            <w:r>
              <w:rPr>
                <w:rFonts w:hint="eastAsia"/>
                <w:color w:val="231F20"/>
                <w:sz w:val="22"/>
                <w:szCs w:val="22"/>
              </w:rPr>
              <w:t>《个人独资企业法》第三十七条第二款</w:t>
            </w:r>
            <w:r>
              <w:rPr>
                <w:rFonts w:hint="eastAsia"/>
                <w:color w:val="231F20"/>
                <w:sz w:val="22"/>
                <w:szCs w:val="22"/>
              </w:rPr>
              <w:br w:type="textWrapping"/>
            </w:r>
            <w:r>
              <w:rPr>
                <w:rFonts w:hint="eastAsia"/>
                <w:color w:val="231F20"/>
                <w:sz w:val="22"/>
                <w:szCs w:val="22"/>
              </w:rPr>
              <w:t>《外商投资合伙企业登记管理规定》第五十三条</w:t>
            </w:r>
            <w:r>
              <w:rPr>
                <w:rFonts w:hint="eastAsia"/>
                <w:color w:val="231F20"/>
                <w:sz w:val="22"/>
                <w:szCs w:val="22"/>
              </w:rPr>
              <w:br w:type="textWrapping"/>
            </w:r>
            <w:r>
              <w:rPr>
                <w:rFonts w:hint="eastAsia"/>
                <w:color w:val="231F20"/>
                <w:sz w:val="22"/>
                <w:szCs w:val="22"/>
              </w:rPr>
              <w:t xml:space="preserve">《外国企业常驻代表机构登记管理条例》第三十五条第二款、第三十七条、第三十八条                         </w:t>
            </w:r>
            <w:r>
              <w:rPr>
                <w:rFonts w:hint="eastAsia"/>
                <w:color w:val="231F20"/>
                <w:sz w:val="22"/>
                <w:szCs w:val="22"/>
              </w:rPr>
              <w:br w:type="textWrapping"/>
            </w:r>
            <w:r>
              <w:rPr>
                <w:rFonts w:hint="eastAsia"/>
                <w:color w:val="231F20"/>
                <w:sz w:val="22"/>
                <w:szCs w:val="22"/>
              </w:rPr>
              <w:t>《市场主体登记管理条例实施细则》第二十条、第三十五条、第六十六条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住所（经营场所）或驻在场所的检查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企业、个体工商户、农民专业合作社、外国企业常驻代表机构</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注册资本实缴情况的检查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《国务院关于印发注册资本登记制度改革方案的通知》明确的暂不实行注册资本认缴登记制的行业企业</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color w:val="231F20"/>
                <w:spacing w:val="-6"/>
                <w:sz w:val="22"/>
                <w:szCs w:val="22"/>
              </w:rPr>
              <w:t>《市场主体登记管理条例》第三十八条、第四十五条</w:t>
            </w:r>
            <w:r>
              <w:rPr>
                <w:rFonts w:hint="eastAsia"/>
                <w:color w:val="231F20"/>
                <w:spacing w:val="-6"/>
                <w:sz w:val="22"/>
                <w:szCs w:val="22"/>
              </w:rPr>
              <w:br w:type="textWrapping"/>
            </w:r>
            <w:r>
              <w:rPr>
                <w:rFonts w:hint="eastAsia"/>
                <w:color w:val="231F20"/>
                <w:sz w:val="22"/>
                <w:szCs w:val="22"/>
              </w:rPr>
              <w:t>《公司法》第一百九十八条至第二百条、第二百一十一条第二款</w:t>
            </w:r>
            <w:r>
              <w:rPr>
                <w:rFonts w:hint="eastAsia"/>
                <w:color w:val="231F20"/>
                <w:sz w:val="22"/>
                <w:szCs w:val="22"/>
              </w:rPr>
              <w:br w:type="textWrapping"/>
            </w:r>
            <w:r>
              <w:rPr>
                <w:rFonts w:hint="eastAsia"/>
                <w:color w:val="231F20"/>
                <w:sz w:val="22"/>
                <w:szCs w:val="22"/>
              </w:rPr>
              <w:t>《合伙企业法》第九十五条第二款</w:t>
            </w:r>
            <w:r>
              <w:rPr>
                <w:rFonts w:hint="eastAsia"/>
                <w:color w:val="231F20"/>
                <w:sz w:val="22"/>
                <w:szCs w:val="22"/>
              </w:rPr>
              <w:br w:type="textWrapping"/>
            </w:r>
            <w:r>
              <w:rPr>
                <w:rFonts w:hint="eastAsia"/>
                <w:color w:val="231F20"/>
                <w:sz w:val="22"/>
                <w:szCs w:val="22"/>
              </w:rPr>
              <w:t>《个人独资企业法》第三十七条第二款</w:t>
            </w:r>
            <w:r>
              <w:rPr>
                <w:rFonts w:hint="eastAsia"/>
                <w:color w:val="231F20"/>
                <w:sz w:val="22"/>
                <w:szCs w:val="22"/>
              </w:rPr>
              <w:br w:type="textWrapping"/>
            </w:r>
            <w:r>
              <w:rPr>
                <w:rFonts w:hint="eastAsia"/>
                <w:color w:val="231F20"/>
                <w:sz w:val="22"/>
                <w:szCs w:val="22"/>
              </w:rPr>
              <w:t xml:space="preserve">《外商投资合伙企业登记管理规定》第五十三条        </w:t>
            </w:r>
            <w:r>
              <w:rPr>
                <w:rFonts w:hint="eastAsia"/>
                <w:color w:val="231F20"/>
                <w:sz w:val="22"/>
                <w:szCs w:val="22"/>
              </w:rPr>
              <w:br w:type="textWrapping"/>
            </w:r>
            <w:r>
              <w:rPr>
                <w:rFonts w:hint="eastAsia"/>
                <w:color w:val="231F20"/>
                <w:sz w:val="22"/>
                <w:szCs w:val="22"/>
              </w:rPr>
              <w:t>《市场主体登记管理条例实施细则》第三十六条、第六十六条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法定代表人（负责人）任职情况的检查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color w:val="231F20"/>
                <w:sz w:val="22"/>
                <w:szCs w:val="22"/>
              </w:rPr>
              <w:t>《市场主体登记管理条例》第二十五条、第三十八条、第四十六条</w:t>
            </w:r>
            <w:r>
              <w:rPr>
                <w:rFonts w:hint="eastAsia"/>
                <w:color w:val="231F20"/>
                <w:sz w:val="22"/>
                <w:szCs w:val="22"/>
              </w:rPr>
              <w:br w:type="textWrapping"/>
            </w:r>
            <w:r>
              <w:rPr>
                <w:rFonts w:hint="eastAsia"/>
                <w:color w:val="231F20"/>
                <w:sz w:val="22"/>
                <w:szCs w:val="22"/>
              </w:rPr>
              <w:t>《公司法》第二百一十一条第二款</w:t>
            </w:r>
            <w:r>
              <w:rPr>
                <w:rFonts w:hint="eastAsia"/>
                <w:color w:val="231F20"/>
                <w:sz w:val="22"/>
                <w:szCs w:val="22"/>
              </w:rPr>
              <w:br w:type="textWrapping"/>
            </w:r>
            <w:r>
              <w:rPr>
                <w:rFonts w:hint="eastAsia"/>
                <w:color w:val="231F20"/>
                <w:sz w:val="22"/>
                <w:szCs w:val="22"/>
              </w:rPr>
              <w:t>《合伙企业法》第九十五条第二款</w:t>
            </w:r>
            <w:r>
              <w:rPr>
                <w:rFonts w:hint="eastAsia"/>
                <w:color w:val="231F20"/>
                <w:sz w:val="22"/>
                <w:szCs w:val="22"/>
              </w:rPr>
              <w:br w:type="textWrapping"/>
            </w:r>
            <w:r>
              <w:rPr>
                <w:rFonts w:hint="eastAsia"/>
                <w:color w:val="231F20"/>
                <w:sz w:val="22"/>
                <w:szCs w:val="22"/>
              </w:rPr>
              <w:t>《外商投资合伙企业登记管理规定》第五十三条</w:t>
            </w:r>
            <w:r>
              <w:rPr>
                <w:rFonts w:hint="eastAsia"/>
                <w:color w:val="231F20"/>
                <w:sz w:val="22"/>
                <w:szCs w:val="22"/>
              </w:rPr>
              <w:br w:type="textWrapping"/>
            </w:r>
            <w:r>
              <w:rPr>
                <w:rFonts w:hint="eastAsia"/>
                <w:color w:val="231F20"/>
                <w:sz w:val="22"/>
                <w:szCs w:val="22"/>
              </w:rPr>
              <w:t xml:space="preserve">《个人独资企业法》第三十七条第二款                </w:t>
            </w:r>
            <w:r>
              <w:rPr>
                <w:rFonts w:hint="eastAsia"/>
                <w:color w:val="231F20"/>
                <w:sz w:val="22"/>
                <w:szCs w:val="22"/>
              </w:rPr>
              <w:br w:type="textWrapping"/>
            </w:r>
            <w:r>
              <w:rPr>
                <w:rFonts w:hint="eastAsia"/>
                <w:color w:val="231F20"/>
                <w:sz w:val="22"/>
                <w:szCs w:val="22"/>
              </w:rPr>
              <w:t>《市场主体登记管理条例实施细则》第六十六条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法定代表人、自然人股东身份真实性的检查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color w:val="231F20"/>
                <w:sz w:val="22"/>
                <w:szCs w:val="22"/>
              </w:rPr>
              <w:t>《公司法》第一百九十八条</w:t>
            </w:r>
            <w:r>
              <w:rPr>
                <w:rFonts w:hint="eastAsia"/>
                <w:color w:val="231F20"/>
                <w:sz w:val="22"/>
                <w:szCs w:val="22"/>
              </w:rPr>
              <w:br w:type="textWrapping"/>
            </w:r>
            <w:r>
              <w:rPr>
                <w:rFonts w:hint="eastAsia"/>
                <w:color w:val="231F20"/>
                <w:sz w:val="22"/>
                <w:szCs w:val="22"/>
              </w:rPr>
              <w:t>《合伙企业法》第九十三条</w:t>
            </w:r>
            <w:r>
              <w:rPr>
                <w:rFonts w:hint="eastAsia"/>
                <w:color w:val="231F20"/>
                <w:sz w:val="22"/>
                <w:szCs w:val="22"/>
              </w:rPr>
              <w:br w:type="textWrapping"/>
            </w:r>
            <w:r>
              <w:rPr>
                <w:rFonts w:hint="eastAsia"/>
                <w:color w:val="231F20"/>
                <w:sz w:val="22"/>
                <w:szCs w:val="22"/>
              </w:rPr>
              <w:t xml:space="preserve">《个人独资企业法》第三十三条                      </w:t>
            </w:r>
            <w:r>
              <w:rPr>
                <w:rFonts w:hint="eastAsia"/>
                <w:color w:val="231F20"/>
                <w:sz w:val="22"/>
                <w:szCs w:val="22"/>
              </w:rPr>
              <w:br w:type="textWrapping"/>
            </w:r>
            <w:r>
              <w:rPr>
                <w:rFonts w:hint="eastAsia"/>
                <w:color w:val="231F20"/>
                <w:sz w:val="22"/>
                <w:szCs w:val="22"/>
              </w:rPr>
              <w:t xml:space="preserve">《市场主体登记管理条例》第三十八条                  </w:t>
            </w:r>
            <w:r>
              <w:rPr>
                <w:rFonts w:hint="eastAsia"/>
                <w:color w:val="231F20"/>
                <w:sz w:val="22"/>
                <w:szCs w:val="22"/>
              </w:rPr>
              <w:br w:type="textWrapping"/>
            </w:r>
            <w:r>
              <w:rPr>
                <w:rFonts w:hint="eastAsia"/>
                <w:color w:val="231F20"/>
                <w:sz w:val="22"/>
                <w:szCs w:val="22"/>
              </w:rPr>
              <w:t>《市场主体登记管理条例实施细则》第六十六条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4"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2</w:t>
            </w:r>
          </w:p>
        </w:tc>
        <w:tc>
          <w:tcPr>
            <w:tcW w:w="11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公示信息检查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年度报告公示信息的检查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企业、个体工商户、农民专业合作社</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现场检查、书面检查、网络检查、专业机构检查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color w:val="000000"/>
                <w:sz w:val="22"/>
                <w:szCs w:val="22"/>
              </w:rPr>
              <w:t>《企业信息公示暂行条例》第三条、第八条、第九条、第十条、第十一条、第十二条、第十五条、第十七条</w:t>
            </w:r>
            <w:r>
              <w:rPr>
                <w:rFonts w:hint="eastAsia"/>
                <w:color w:val="000000"/>
                <w:sz w:val="22"/>
                <w:szCs w:val="22"/>
              </w:rPr>
              <w:br w:type="textWrapping"/>
            </w:r>
            <w:r>
              <w:rPr>
                <w:rFonts w:hint="eastAsia"/>
                <w:color w:val="000000"/>
                <w:sz w:val="22"/>
                <w:szCs w:val="22"/>
              </w:rPr>
              <w:t>《企业公示信息抽查暂行办法》第十条、第十二条</w:t>
            </w:r>
            <w:r>
              <w:rPr>
                <w:rFonts w:hint="eastAsia"/>
                <w:color w:val="000000"/>
                <w:sz w:val="22"/>
                <w:szCs w:val="22"/>
              </w:rPr>
              <w:br w:type="textWrapping"/>
            </w:r>
            <w:r>
              <w:rPr>
                <w:rFonts w:hint="eastAsia"/>
                <w:color w:val="000000"/>
                <w:sz w:val="22"/>
                <w:szCs w:val="22"/>
              </w:rPr>
              <w:t>《企业经营异常名录管理暂行办法》第四条、第六条、第七条、第八条、第九条</w:t>
            </w:r>
            <w:r>
              <w:rPr>
                <w:rFonts w:hint="eastAsia"/>
                <w:color w:val="000000"/>
                <w:sz w:val="22"/>
                <w:szCs w:val="22"/>
              </w:rPr>
              <w:br w:type="textWrapping"/>
            </w:r>
            <w:r>
              <w:rPr>
                <w:rFonts w:hint="eastAsia"/>
                <w:color w:val="231F20"/>
                <w:spacing w:val="-6"/>
                <w:sz w:val="22"/>
                <w:szCs w:val="22"/>
              </w:rPr>
              <w:t>《个体工商户年度报告暂行办法》第六条、第十一条</w:t>
            </w:r>
            <w:r>
              <w:rPr>
                <w:rFonts w:hint="eastAsia"/>
                <w:color w:val="000000"/>
                <w:sz w:val="22"/>
                <w:szCs w:val="22"/>
              </w:rPr>
              <w:br w:type="textWrapping"/>
            </w:r>
            <w:r>
              <w:rPr>
                <w:rFonts w:hint="eastAsia"/>
                <w:color w:val="000000"/>
                <w:sz w:val="22"/>
                <w:szCs w:val="22"/>
              </w:rPr>
              <w:t>《农民专业合作社年度报告公示暂行办法》第五条、第八条</w:t>
            </w:r>
            <w:r>
              <w:rPr>
                <w:rFonts w:hint="eastAsia"/>
                <w:color w:val="000000"/>
                <w:sz w:val="22"/>
                <w:szCs w:val="22"/>
              </w:rPr>
              <w:br w:type="textWrapping"/>
            </w:r>
            <w:r>
              <w:rPr>
                <w:rFonts w:hint="eastAsia"/>
                <w:color w:val="000000"/>
                <w:sz w:val="22"/>
                <w:szCs w:val="22"/>
              </w:rPr>
              <w:t>《价格法》</w:t>
            </w:r>
            <w:r>
              <w:rPr>
                <w:rFonts w:hint="eastAsia"/>
                <w:color w:val="000000"/>
                <w:sz w:val="22"/>
                <w:szCs w:val="22"/>
              </w:rPr>
              <w:br w:type="textWrapping"/>
            </w:r>
            <w:r>
              <w:rPr>
                <w:rFonts w:hint="eastAsia"/>
                <w:color w:val="000000"/>
                <w:sz w:val="22"/>
                <w:szCs w:val="22"/>
              </w:rPr>
              <w:t>《直销管理条例》</w:t>
            </w:r>
            <w:r>
              <w:rPr>
                <w:rFonts w:hint="eastAsia"/>
                <w:color w:val="000000"/>
                <w:sz w:val="22"/>
                <w:szCs w:val="22"/>
              </w:rPr>
              <w:br w:type="textWrapping"/>
            </w:r>
            <w:r>
              <w:rPr>
                <w:rFonts w:hint="eastAsia"/>
                <w:color w:val="000000"/>
                <w:sz w:val="22"/>
                <w:szCs w:val="22"/>
              </w:rPr>
              <w:t xml:space="preserve">《直销企业信息报备、披露管理办法》                        </w:t>
            </w:r>
            <w:r>
              <w:rPr>
                <w:rFonts w:hint="eastAsia"/>
                <w:color w:val="000000"/>
                <w:sz w:val="22"/>
                <w:szCs w:val="22"/>
              </w:rPr>
              <w:br w:type="textWrapping"/>
            </w:r>
            <w:r>
              <w:rPr>
                <w:rFonts w:hint="eastAsia"/>
                <w:color w:val="000000"/>
                <w:sz w:val="22"/>
                <w:szCs w:val="22"/>
              </w:rPr>
              <w:t>《市场主体登记管理条例实施细则》第六十六条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即时公示信息的检查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现场检查、书面检查、网络检查、专业机构检查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color w:val="000000"/>
                <w:sz w:val="22"/>
                <w:szCs w:val="22"/>
              </w:rPr>
              <w:t>《企业信息公示暂行条例》第三条、第十条、第十一条、第十二条、第十五条、第十七条</w:t>
            </w:r>
            <w:r>
              <w:rPr>
                <w:rFonts w:hint="eastAsia"/>
                <w:color w:val="000000"/>
                <w:sz w:val="22"/>
                <w:szCs w:val="22"/>
              </w:rPr>
              <w:br w:type="textWrapping"/>
            </w:r>
            <w:r>
              <w:rPr>
                <w:rFonts w:hint="eastAsia"/>
                <w:color w:val="000000"/>
                <w:sz w:val="22"/>
                <w:szCs w:val="22"/>
              </w:rPr>
              <w:t>《企业公示信息抽查暂行办法》第十条、第十二条</w:t>
            </w:r>
            <w:r>
              <w:rPr>
                <w:rFonts w:hint="eastAsia"/>
                <w:color w:val="000000"/>
                <w:sz w:val="22"/>
                <w:szCs w:val="22"/>
              </w:rPr>
              <w:br w:type="textWrapping"/>
            </w:r>
            <w:r>
              <w:rPr>
                <w:rFonts w:hint="eastAsia"/>
                <w:color w:val="000000"/>
                <w:sz w:val="22"/>
                <w:szCs w:val="22"/>
              </w:rPr>
              <w:t xml:space="preserve">《企业经营异常名录管理暂行办法》第四条、第七条、第八条、第九条                                      </w:t>
            </w:r>
            <w:r>
              <w:rPr>
                <w:rFonts w:hint="eastAsia"/>
                <w:color w:val="000000"/>
                <w:sz w:val="22"/>
                <w:szCs w:val="22"/>
              </w:rPr>
              <w:br w:type="textWrapping"/>
            </w:r>
            <w:r>
              <w:rPr>
                <w:rFonts w:hint="eastAsia"/>
                <w:color w:val="000000"/>
                <w:sz w:val="22"/>
                <w:szCs w:val="22"/>
              </w:rPr>
              <w:t>《市场主体登记管理条例实施细则》第六十六条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3</w:t>
            </w:r>
          </w:p>
        </w:tc>
        <w:tc>
          <w:tcPr>
            <w:tcW w:w="11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价格行为检查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执行政府定价、政府指导价情况，明码标价情况及其他价格行为的检查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《价格法》规定的经营者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现场检查等</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《价格法》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4</w:t>
            </w:r>
          </w:p>
        </w:tc>
        <w:tc>
          <w:tcPr>
            <w:tcW w:w="11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直销行为检查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重大变更、直销员报酬支付、信息报备和披露的情况的检查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直销企业总公司</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现场检查、书面检查、网络检查等</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《直销管理条例》</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《直销企业信息报备、披露管理办法》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5</w:t>
            </w:r>
          </w:p>
        </w:tc>
        <w:tc>
          <w:tcPr>
            <w:tcW w:w="11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电子商务经营行为监督检查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电子商务平台经营者履行主体责任的检查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电子商务平台经营者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网络检查、 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《电子商务法》第二十七条、第三十一条、第三十二条、第三十三条、第三十四条、第三十六条、第三十七条、第三十九条、第四十条                                                                                                                                                           《网络交易监督管理办法》第二十四条、第二十五条、第二十六条、第二十七条、第二十八条、第二十九条、第三十一条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6</w:t>
            </w:r>
          </w:p>
        </w:tc>
        <w:tc>
          <w:tcPr>
            <w:tcW w:w="11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拍卖等重要领域市场规范管理检查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拍卖活动经营资格的检查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《拍卖法》第十一条、第六十条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《拍卖监督管理办法》第四条、第十一条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文物经营活动经营资格的检查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《文物保护法》第五十三条、第五十四条、第七十二条以及第七十三条第一项、第二项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为非法交易野生动物等违法行为提供交易服务的检查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《野生动物保护法》第三十二条、第五十一条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7</w:t>
            </w:r>
          </w:p>
        </w:tc>
        <w:tc>
          <w:tcPr>
            <w:tcW w:w="11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广告行为检查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户外店招牌发布内容检查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企业、个体工商户及其它经营单位</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w:t>
            </w:r>
            <w:r>
              <w:rPr>
                <w:rFonts w:hint="eastAsia" w:ascii="方正仿宋_GBK" w:hAnsi="方正仿宋_GBK" w:cs="方正仿宋_GBK"/>
                <w:color w:val="000000"/>
                <w:kern w:val="0"/>
                <w:sz w:val="21"/>
                <w:szCs w:val="21"/>
                <w:lang w:eastAsia="zh-CN"/>
              </w:rPr>
              <w:t>国家</w:t>
            </w:r>
            <w:r>
              <w:rPr>
                <w:rFonts w:hint="eastAsia" w:ascii="方正仿宋_GBK" w:hAnsi="方正仿宋_GBK" w:cs="方正仿宋_GBK"/>
                <w:color w:val="000000"/>
                <w:kern w:val="0"/>
                <w:sz w:val="21"/>
                <w:szCs w:val="21"/>
              </w:rPr>
              <w:t>通用语言文字法》第十三条、第十四条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 xml:space="preserve">《重庆市户外广告条例》第二十三条  </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 xml:space="preserve">《重庆市户外招牌管理办法》第十五条、十六条、十七条、十八条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药品、医疗器械、保健食品特殊医学用途配方食品广告主发布相关广告的审查批准情况检查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向我局申请药品、医疗器械、保健食品特殊医学用途配方食品广告审批的经营主体</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《广告法》第四十六条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《食品安全法》第七十九条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《药品管理法》第五十九条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 xml:space="preserve">《医疗器械监督管理条例》第四十五条    </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《药品、医疗器械、保健食品、特殊医学用途配方食品广告审查管理暂行办法》（国家市场监管总局令第21号）第二十条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广告经营者、广告发布者建立健全广告业务的承接登记、审核、档案管理制度情况的检查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企业、个体工商户及其它经营单位</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《广告法》第三十四条、第六十一条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8</w:t>
            </w:r>
          </w:p>
        </w:tc>
        <w:tc>
          <w:tcPr>
            <w:tcW w:w="11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产品质量监督抽查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生产领域、销售领域产品质量监督抽查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市场上或企业成品仓库内的待销产品</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抽样检测</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《产品质量法》第十五条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《产品质量监督抽查管理办法》第二条、第三条、第五条、第七条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9</w:t>
            </w:r>
          </w:p>
        </w:tc>
        <w:tc>
          <w:tcPr>
            <w:tcW w:w="11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工业产品生产许可证产品生产企业检查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工业产品生产许可资格检查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《工业产品生产许可证管理条例》第三十六条三十八条、三十九条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工业产品生产许可证获证企业条件检查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10</w:t>
            </w:r>
          </w:p>
        </w:tc>
        <w:tc>
          <w:tcPr>
            <w:tcW w:w="11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食品生产监督检查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食品生产监督检查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获证食品生产企业</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《食品安全法》第一百一十条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食品相关产品质量安全监督检查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食品相关产品获证企业</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《食品安全法》第一百一十条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《产品质量法》第十五条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11</w:t>
            </w:r>
          </w:p>
        </w:tc>
        <w:tc>
          <w:tcPr>
            <w:tcW w:w="11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食品销售监督检查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校园食品销售监督检查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校园及校园周边食品销售者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《食品安全法》第一百一十条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《食品安全法实施条例》</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《食品生产经营监督检查管理办法》</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《网络食品安全违法行为查处办法》</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《食盐质量安全监督管理办法》</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《食品召回管理办法》</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《企业落实食品安全主体监督管理规定》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较高和高风险食品销售监督检查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风险等级为B、C、D级的食品销售者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一般风险食品销售监督检查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风险等级为A级的食品销售者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网络食品销售监督检查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网络食品交易</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第三方平台、入</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网食品销售者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现场检查、书面检查、网络检查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12</w:t>
            </w:r>
          </w:p>
        </w:tc>
        <w:tc>
          <w:tcPr>
            <w:tcW w:w="11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餐饮服务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监督检查</w:t>
            </w:r>
          </w:p>
        </w:tc>
        <w:tc>
          <w:tcPr>
            <w:tcW w:w="1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餐饮服务提供者资质的检查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餐饮服务经营者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sz w:val="21"/>
                <w:szCs w:val="21"/>
              </w:rPr>
            </w:pPr>
            <w:r>
              <w:rPr>
                <w:rFonts w:hint="eastAsia" w:ascii="方正仿宋_GBK" w:hAnsi="方正仿宋_GBK" w:cs="方正仿宋_GBK"/>
                <w:color w:val="000000"/>
                <w:sz w:val="21"/>
                <w:szCs w:val="21"/>
              </w:rPr>
              <w:t>《食品安全法》第一百一十条</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sz w:val="21"/>
                <w:szCs w:val="21"/>
              </w:rPr>
            </w:pPr>
            <w:r>
              <w:rPr>
                <w:rFonts w:hint="eastAsia" w:ascii="方正仿宋_GBK" w:hAnsi="方正仿宋_GBK" w:cs="方正仿宋_GBK"/>
                <w:color w:val="000000"/>
                <w:sz w:val="21"/>
                <w:szCs w:val="21"/>
              </w:rPr>
              <w:t>《食品生产经营监督检查管理办法》（国家市场监督管理总局令〔2022〕49号）</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sz w:val="21"/>
                <w:szCs w:val="21"/>
              </w:rPr>
            </w:pPr>
            <w:r>
              <w:rPr>
                <w:rFonts w:hint="eastAsia" w:ascii="方正仿宋_GBK" w:hAnsi="方正仿宋_GBK" w:cs="方正仿宋_GBK"/>
                <w:color w:val="000000"/>
                <w:sz w:val="21"/>
                <w:szCs w:val="21"/>
              </w:rPr>
              <w:t>《重庆市市场监督管理局关于餐饮服务食品安全监督检查指导意见》（渝市监发〔2022〕71号）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学校、托幼机构、养老机构等食堂</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信息公示的检查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餐饮服务经营者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学校、托幼机构、养老机构等食堂</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从业人员健康管理的检查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餐饮服务经营者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学校、托幼机构、养老机构等食堂</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原料控制（含食品添加剂、食品相关产品）情况的检查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餐饮服务经营者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学校、托幼机构、养老机构等食堂</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加工制作过程的检查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餐饮服务经营者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学校、托幼机构、养老机构等食堂</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食品添加剂使用管理的检查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餐饮服务经营者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学校、托幼机构、养老机构等食堂</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备餐、供餐与配送的检查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餐饮服务经营者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学校、托幼机构、养老机构等食堂</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场所和设备设施清洁维护的检查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餐饮服务经营者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学校、托幼机构、养老机构等食堂</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餐饮具清洗消毒的检查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餐饮服务经营者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学校、托幼机构、养老机构等食堂</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食品安全管理</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餐饮服务经营者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学校、托幼机构、养老机构等食堂</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制止餐饮浪费</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情况的检查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餐饮服务经营者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学校、托幼机构、养老机构等食堂</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控制吸烟工作情况的检查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餐饮服务经营者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13</w:t>
            </w:r>
          </w:p>
        </w:tc>
        <w:tc>
          <w:tcPr>
            <w:tcW w:w="11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食用农产品市场销售质量安全检查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食用农产品集中交易市场监督检查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食用农产品集中交易市场（含批发市场和农贸市场）</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现场检查、抽样检测</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《食品安全法》第一百一十条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食用农产品销售企业（者）监督检查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食用农产品销售企业（含批发企业和零售企业）、其他销售者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现场检查、抽样检测</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14</w:t>
            </w:r>
          </w:p>
        </w:tc>
        <w:tc>
          <w:tcPr>
            <w:tcW w:w="11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特殊食品销售监督检查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特殊食品经营监督检查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特殊食品经营者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《食品安全法》第一百零九条、第一百一十条、第一百一十三条、第一百一十四条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《食品生产经营监督检查管理办法》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15</w:t>
            </w:r>
          </w:p>
        </w:tc>
        <w:tc>
          <w:tcPr>
            <w:tcW w:w="11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食品安全监督抽检</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食品安全监督抽检</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市场在售食品</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抽样检验</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《食品安全法》第八十七条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《食品安全抽样检验管理办法》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16</w:t>
            </w:r>
          </w:p>
        </w:tc>
        <w:tc>
          <w:tcPr>
            <w:tcW w:w="11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特种设备使用单位、生产单位常规监督检查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对特种设备使用单位、生产单位常规监督检查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特种设备使用单位、生产单位</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w:t>
            </w:r>
            <w:r>
              <w:rPr>
                <w:rFonts w:hint="eastAsia" w:ascii="方正仿宋_GBK" w:hAnsi="方正仿宋_GBK" w:cs="方正仿宋_GBK"/>
                <w:color w:val="000000"/>
                <w:kern w:val="0"/>
                <w:sz w:val="21"/>
                <w:szCs w:val="21"/>
                <w:lang w:eastAsia="zh-CN"/>
              </w:rPr>
              <w:t>中华人民共和国</w:t>
            </w:r>
            <w:r>
              <w:rPr>
                <w:rFonts w:hint="eastAsia" w:ascii="方正仿宋_GBK" w:hAnsi="方正仿宋_GBK" w:cs="方正仿宋_GBK"/>
                <w:color w:val="000000"/>
                <w:kern w:val="0"/>
                <w:sz w:val="21"/>
                <w:szCs w:val="21"/>
              </w:rPr>
              <w:t>特种设备安全法》第五十七条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《特种设备安全监察条例》第五十条                                                                                                                                                   《特种设备安全监督检查办法》（总局令第57号）第十二条、第十五条、第十六条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17</w:t>
            </w:r>
          </w:p>
        </w:tc>
        <w:tc>
          <w:tcPr>
            <w:tcW w:w="11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特种设备生产单位证后监督检查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对特种设备生产单位证后监督检查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所有发证监管对象中选取</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现场抽查、书面检查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 xml:space="preserve">市场监管总局《关于特种设备行政许可优化准入服务和加强事中事后监管措施的公告》（2019年第8号）                                                                                                                                                                                                               《特种设备安全监督检查办法》第十二条、第十五条、第十六条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18</w:t>
            </w:r>
          </w:p>
        </w:tc>
        <w:tc>
          <w:tcPr>
            <w:tcW w:w="11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特种设备检验检测机构证后监督检查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对特种设备检验检测机构证后监督检查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所有发证监管对象中选取</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现场抽查、书面检查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市场监管总局《关于特种设备行政许可优化准入服务和加强事中事后监管措施的公告》（2019年第8号）</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《特种设备安全监督检查办法》（总局令第57号）第十二条、第十五条、第十六条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19</w:t>
            </w:r>
          </w:p>
        </w:tc>
        <w:tc>
          <w:tcPr>
            <w:tcW w:w="11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特种设备充装单位证后监督检查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对特种设备充装单位证后监督检查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所有发证监管对象中选取</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现场抽查、书面检查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市场监管总局《关于特种设备行政许可优化准入服务和加强事中事后监管措施的公告》（2019年第8号）</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《特种设备安全监督检查办法》（总局令第57号）第十二条、第十五条、第十六条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20</w:t>
            </w:r>
          </w:p>
        </w:tc>
        <w:tc>
          <w:tcPr>
            <w:tcW w:w="11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计量监督</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在用计量器具监督检查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企业、事业单位、个体工商户及其他经营者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现场检查、抽样检测</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《计量法》第十八条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《集贸市场计量监督管理办法》第八条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《加油站计量监督管理办法》第六条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《眼镜制配计量监督管理办法》第七条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法定计量检定机构监督检查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法定计量检定机构</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《计量法》第十八条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《计量法实施细则》第二十八条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《法定计量检定机构监督管理办法》第十五、十六条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《专业计量站管理办法》第十四、十八条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法定计量单位使用情况监督检查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宣传出版、文化教育、市场交易等领域</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《计量法》第十八条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《全面推行我国法定计量单位的意见》                                                                                                                                         《计量违法行为处罚细则》第六条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定量包装商品净含量监督检查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企业、个体工商户及其他经营者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抽样检测</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《计量法》第十八条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《定量包装商品计量监督管理办法》第三条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计量器具型式批准监督检查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企业、事业单位、个体工商户及其他经营者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现场检查抽样检测</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《计量法》第十八条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《计量法实施细则》第十八、二十条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《计量器具新产品管理办法》第十八条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计量标准器具核准监督检查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建标企业、事业单位</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现场抽查、书面检查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《计量法》第八条、第十八条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《计量法实施细则》第九条、第十条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能效标识计量监督检查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企业、个体工商户及其他经营者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现场抽查、抽样检测</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《节约能源法》第七十三条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《能源计量监督管理办法》第十六条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《能源效率标识管理办法》第十八条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水效标识计量监督检查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企业、个体工商户及其他经营者</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现场抽查、抽样检测</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《水效标识管理办法》第十七条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21</w:t>
            </w:r>
          </w:p>
        </w:tc>
        <w:tc>
          <w:tcPr>
            <w:tcW w:w="11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获证产品有效性抽查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CCC认证产品认证有效性抽查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CCC认证目录内的通过一般方式获得认证的产品</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现场检查、抽样检测</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《认证认可条例》第五十一条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《强制性产品认证管理办法》第三十六条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CCC自我声明产品认证有效性抽查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CCC认证目录内的通过自我声明方式获得认证的产品</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现场检查、抽样检测</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22</w:t>
            </w:r>
          </w:p>
        </w:tc>
        <w:tc>
          <w:tcPr>
            <w:tcW w:w="11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检验检测机构检查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检验检测机构检查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检验检测机构</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《计量法》第二十二条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《产品质量法》第十九条、第五十七条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《认证认可条例》第十六条、第三十三条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《检验检测机构资质认定管理办法》第四十一条至第四十七条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《食品检验机构资质认定管理办法》第三十二条至第四十条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23</w:t>
            </w:r>
          </w:p>
        </w:tc>
        <w:tc>
          <w:tcPr>
            <w:tcW w:w="11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市场类标准监督检查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企业标准自我声明监督检查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书面检查、网络检查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 xml:space="preserve">《标准化法》第二十一条、第二十二条、第二十七条、第三十八条、第三十九条、第四十二条                             </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《重庆市标准化条例》第十条、第十七条、第二十一</w:t>
            </w:r>
            <w:r>
              <w:rPr>
                <w:rFonts w:hint="eastAsia" w:ascii="方正仿宋_GBK" w:hAnsi="方正仿宋_GBK" w:cs="方正仿宋_GBK"/>
                <w:color w:val="000000"/>
                <w:kern w:val="0"/>
                <w:sz w:val="21"/>
                <w:szCs w:val="21"/>
                <w:lang w:eastAsia="zh-CN"/>
              </w:rPr>
              <w:t>条</w:t>
            </w:r>
            <w:r>
              <w:rPr>
                <w:rFonts w:hint="eastAsia" w:ascii="方正仿宋_GBK" w:hAnsi="方正仿宋_GBK" w:cs="方正仿宋_GBK"/>
                <w:color w:val="000000"/>
                <w:kern w:val="0"/>
                <w:sz w:val="21"/>
                <w:szCs w:val="21"/>
              </w:rPr>
              <w:t>、第二十六条、第四十条、第四十一条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团体标准自我声明监督检查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社会团体</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书面检查、网络检查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《标准化法》第二十一条、第二十二条、第二十四条、第三十九条、第四十二条                                                    《重庆市标准化条例》第十条、第十七条、第二十一</w:t>
            </w:r>
            <w:r>
              <w:rPr>
                <w:rFonts w:hint="eastAsia" w:ascii="方正仿宋_GBK" w:hAnsi="方正仿宋_GBK" w:cs="方正仿宋_GBK"/>
                <w:color w:val="000000"/>
                <w:kern w:val="0"/>
                <w:sz w:val="21"/>
                <w:szCs w:val="21"/>
                <w:lang w:eastAsia="zh-CN"/>
              </w:rPr>
              <w:t>条</w:t>
            </w:r>
            <w:r>
              <w:rPr>
                <w:rFonts w:hint="eastAsia" w:ascii="方正仿宋_GBK" w:hAnsi="方正仿宋_GBK" w:cs="方正仿宋_GBK"/>
                <w:color w:val="000000"/>
                <w:kern w:val="0"/>
                <w:sz w:val="21"/>
                <w:szCs w:val="21"/>
              </w:rPr>
              <w:t>、第四十条、第四十一条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24</w:t>
            </w:r>
          </w:p>
        </w:tc>
        <w:tc>
          <w:tcPr>
            <w:tcW w:w="11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专利代理监督检查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专利代理机构主体资格和执业资质检查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专利代理机构</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网络检查、书面检查等</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国家知识产权和各省、自治区、直辖市知识产权局</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《专利代理条例》第四条、第五条、第六条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《专利代理管理办法》第四条、第五条、第六条、第十一条、第十四条、</w:t>
            </w:r>
            <w:bookmarkStart w:id="1" w:name="_GoBack"/>
            <w:r>
              <w:rPr>
                <w:rFonts w:hint="eastAsia" w:ascii="方正仿宋_GBK" w:hAnsi="方正仿宋_GBK" w:cs="方正仿宋_GBK"/>
                <w:color w:val="000000"/>
                <w:kern w:val="0"/>
                <w:sz w:val="21"/>
                <w:szCs w:val="21"/>
              </w:rPr>
              <w:t>第二十一</w:t>
            </w:r>
            <w:bookmarkEnd w:id="1"/>
            <w:r>
              <w:rPr>
                <w:rFonts w:hint="eastAsia" w:ascii="方正仿宋_GBK" w:hAnsi="方正仿宋_GBK" w:cs="方正仿宋_GBK"/>
                <w:color w:val="000000"/>
                <w:kern w:val="0"/>
                <w:sz w:val="21"/>
                <w:szCs w:val="21"/>
              </w:rPr>
              <w:t>条、第四十二条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专利代理机构设立、变更、注销办事机构情况的检查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专利代理机构</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网络检查、书面检查等</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国家知识产权和各省、自治区、直辖市知识产权局</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《专利代理管理办法》第四条、第十五条、第十六条、第十七条、第三十七条、第四十二条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专利代理机构、专利代理人执业行为检查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专利代理机构、专利代理人</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书面检查、实地检查、网络检查等</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国家知识产权和各省、自治区、直辖市知识产权局</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《专利代理条例》第十五条、第十六条、第二十四条、第二十五条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《专利代理管理办法》第四条、第十一条、第十四条、第二十一条、第四十二条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《专利代理惩戒规则（试行）》第六条、第七条、第八条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专利代理机构年度报告和信息公示情况核查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专利代理机构</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重点检查事项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书面检查、实地检查、网络检查等</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国家知识产权和各省、自治区、直辖市知识产权局</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《专利代理管理办法》第三十二条、第三十七</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条、第三十八条、第三十九条、第四十条、第四十一条、第四十二条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25</w:t>
            </w:r>
          </w:p>
        </w:tc>
        <w:tc>
          <w:tcPr>
            <w:tcW w:w="11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专利真实</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性监督检</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专利证书、专利文件或专利申请文件真实性的检查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各类市场主体、产品</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《专利法》第六十三条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《专利法实施细则》第八十四条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产品专利宣传真实性的检查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各类市场主体</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26</w:t>
            </w:r>
          </w:p>
        </w:tc>
        <w:tc>
          <w:tcPr>
            <w:tcW w:w="11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商标使用行为的检查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商标使用行为的检查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企业、个体工商户、农民专业合作社</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现场抽查、书面检查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《商标法》第六条、第十条、第十四条第五款、第四十三条第二款、第四十九条第一款、第五十一条、第五十二条、第五十三条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《商标法实施条例》第七十一条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集体商标、证明商标（含地理标志）使用行为的检查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户、农民专业合</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作社</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现场抽查、书面检查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《商标法》第十六条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《商标法实施条例》第四条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《集体商标、证明商标注册和管理办法》第十七条、第十八条、第十九条、第二十条、第二十一条、第二十二条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1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商标印制行为的检查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企业、个体工商户、农民专业合作社</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现场抽查、书面检查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《商标印制管理办法》第三条、第四条、第五条第六条、第七条、第八条、第九条、第十条、第十一条、第十二条、第十三条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27</w:t>
            </w:r>
          </w:p>
        </w:tc>
        <w:tc>
          <w:tcPr>
            <w:tcW w:w="11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商标代理行为的检查</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商标代理行为的检查</w:t>
            </w:r>
          </w:p>
        </w:tc>
        <w:tc>
          <w:tcPr>
            <w:tcW w:w="18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经市场监管部门登记从事商标代理业务的服务机构（所）</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一般检查事项</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现场抽查、书面检查</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县级以上市场监管部门</w:t>
            </w:r>
          </w:p>
        </w:tc>
        <w:tc>
          <w:tcPr>
            <w:tcW w:w="49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方正仿宋_GBK" w:hAnsi="方正仿宋_GBK" w:cs="方正仿宋_GBK"/>
                <w:color w:val="000000"/>
                <w:kern w:val="0"/>
                <w:sz w:val="21"/>
                <w:szCs w:val="21"/>
              </w:rPr>
            </w:pPr>
            <w:r>
              <w:rPr>
                <w:rFonts w:hint="eastAsia" w:ascii="方正仿宋_GBK" w:hAnsi="方正仿宋_GBK" w:cs="方正仿宋_GBK"/>
                <w:color w:val="000000"/>
                <w:kern w:val="0"/>
                <w:sz w:val="21"/>
                <w:szCs w:val="21"/>
              </w:rPr>
              <w:t>《商标法》第六十八条</w:t>
            </w:r>
            <w:r>
              <w:rPr>
                <w:rFonts w:hint="eastAsia" w:ascii="方正仿宋_GBK" w:hAnsi="方正仿宋_GBK" w:cs="方正仿宋_GBK"/>
                <w:color w:val="000000"/>
                <w:kern w:val="0"/>
                <w:sz w:val="21"/>
                <w:szCs w:val="21"/>
              </w:rPr>
              <w:br w:type="textWrapping"/>
            </w:r>
            <w:r>
              <w:rPr>
                <w:rFonts w:hint="eastAsia" w:ascii="方正仿宋_GBK" w:hAnsi="方正仿宋_GBK" w:cs="方正仿宋_GBK"/>
                <w:color w:val="000000"/>
                <w:kern w:val="0"/>
                <w:sz w:val="21"/>
                <w:szCs w:val="21"/>
              </w:rPr>
              <w:t>《商标法实施条例》第八十八条、第八十九条</w:t>
            </w:r>
          </w:p>
        </w:tc>
      </w:tr>
    </w:tbl>
    <w:p>
      <w:pPr>
        <w:sectPr>
          <w:pgSz w:w="16838" w:h="11906" w:orient="landscape"/>
          <w:pgMar w:top="1531" w:right="2098" w:bottom="1531" w:left="1985" w:header="851" w:footer="1474" w:gutter="0"/>
          <w:cols w:space="0" w:num="1"/>
          <w:docGrid w:type="linesAndChars" w:linePitch="589" w:charSpace="-849"/>
        </w:sectPr>
      </w:pPr>
    </w:p>
    <w:p>
      <w:pPr>
        <w:pStyle w:val="2"/>
      </w:pPr>
    </w:p>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
    <w:p/>
    <w:p/>
    <w:p/>
    <w:p/>
    <w:p/>
    <w:p>
      <w:pPr>
        <w:spacing w:line="570" w:lineRule="exact"/>
        <w:ind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9005570</wp:posOffset>
                </wp:positionV>
                <wp:extent cx="5600700" cy="0"/>
                <wp:effectExtent l="0" t="0" r="0" b="0"/>
                <wp:wrapTopAndBottom/>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09.1pt;height:0pt;width:441pt;mso-position-horizontal-relative:margin;mso-position-vertical-relative:page;mso-wrap-distance-bottom:0pt;mso-wrap-distance-top:0pt;z-index:251688960;mso-width-relative:page;mso-height-relative:page;" filled="f" stroked="t" coordsize="21600,21600" o:gfxdata="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m08PX1QAAAAoBAAAPAAAAAAAAAAEA&#10;IAAAADgAAABkcnMvZG93bnJldi54bWxQSwECFAAUAAAACACHTuJAxI6eXcMBAACDAwAADgAAAAAA&#10;AAABACAAAAA6AQAAZHJzL2Uyb0RvYy54bWxQSwUGAAAAAAYABgBZAQAAbwUAAAAA&#10;">
                <v:fill on="f" focussize="0,0"/>
                <v:stroke weight="1pt" color="#000000" joinstyle="round"/>
                <v:imagedata o:title=""/>
                <o:lock v:ext="edit" aspectratio="f"/>
                <w10:wrap type="topAndBottom"/>
              </v:lin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0EpS81gAAAAoBAAAPAAAAAAAA&#10;AAEAIAAAADgAAABkcnMvZG93bnJldi54bWxQSwECFAAUAAAACACHTuJAssCAN8UBAACDAwAADgAA&#10;AAAAAAABACAAAAA7AQAAZHJzL2Uyb0RvYy54bWxQSwUGAAAAAAYABgBZAQAAcgU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2023年2月3日</w:t>
      </w:r>
      <w:r>
        <w:rPr>
          <w:sz w:val="28"/>
          <w:szCs w:val="28"/>
        </w:rPr>
        <w:t>印发</w:t>
      </w:r>
    </w:p>
    <w:sectPr>
      <w:footerReference r:id="rId4" w:type="default"/>
      <w:pgSz w:w="11906" w:h="16838"/>
      <w:pgMar w:top="2098" w:right="1531" w:bottom="1984" w:left="1531" w:header="851" w:footer="1474" w:gutter="0"/>
      <w:pgNumType w:fmt="decimal"/>
      <w:cols w:space="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14</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14</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dit="forms" w:enforcement="0"/>
  <w:defaultTabStop w:val="425"/>
  <w:doNotHyphenateCaps/>
  <w:drawingGridHorizontalSpacing w:val="158"/>
  <w:drawingGridVerticalSpacing w:val="295"/>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2ED9"/>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4962"/>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2F04"/>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7A5"/>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4E2C"/>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3C1F"/>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1F0"/>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2C9C"/>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B649A"/>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AC9"/>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D592A"/>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A7FC2"/>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0F8"/>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435C"/>
    <w:rsid w:val="00C609E9"/>
    <w:rsid w:val="00C61B0B"/>
    <w:rsid w:val="00C61F68"/>
    <w:rsid w:val="00C62314"/>
    <w:rsid w:val="00C633D2"/>
    <w:rsid w:val="00C63AE6"/>
    <w:rsid w:val="00C700EA"/>
    <w:rsid w:val="00C74178"/>
    <w:rsid w:val="00C81540"/>
    <w:rsid w:val="00C81BA6"/>
    <w:rsid w:val="00C820D0"/>
    <w:rsid w:val="00C8607E"/>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79C"/>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87AFB"/>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7AF"/>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A2C"/>
    <w:rsid w:val="00FD5F7F"/>
    <w:rsid w:val="00FD67EC"/>
    <w:rsid w:val="00FE0C99"/>
    <w:rsid w:val="00FE0FC6"/>
    <w:rsid w:val="00FE5C93"/>
    <w:rsid w:val="00FE5EF8"/>
    <w:rsid w:val="00FF4347"/>
    <w:rsid w:val="00FF43E0"/>
    <w:rsid w:val="00FF464C"/>
    <w:rsid w:val="00FF4C39"/>
    <w:rsid w:val="013176F8"/>
    <w:rsid w:val="04B54659"/>
    <w:rsid w:val="07EA6E78"/>
    <w:rsid w:val="1A166333"/>
    <w:rsid w:val="20264985"/>
    <w:rsid w:val="235B1C57"/>
    <w:rsid w:val="27854499"/>
    <w:rsid w:val="320E1020"/>
    <w:rsid w:val="34DC344C"/>
    <w:rsid w:val="3C88162C"/>
    <w:rsid w:val="3D0D5C68"/>
    <w:rsid w:val="3E350F4E"/>
    <w:rsid w:val="41B52CF0"/>
    <w:rsid w:val="43A20B7B"/>
    <w:rsid w:val="43CA1391"/>
    <w:rsid w:val="46635D7F"/>
    <w:rsid w:val="4B161173"/>
    <w:rsid w:val="4F686BB0"/>
    <w:rsid w:val="4F7ACDB3"/>
    <w:rsid w:val="50407AE2"/>
    <w:rsid w:val="52BE2942"/>
    <w:rsid w:val="53087649"/>
    <w:rsid w:val="5B8C4DE4"/>
    <w:rsid w:val="61C112D7"/>
    <w:rsid w:val="62251606"/>
    <w:rsid w:val="796943DD"/>
    <w:rsid w:val="7C003CA8"/>
    <w:rsid w:val="7E7535BB"/>
    <w:rsid w:val="DE9F9041"/>
    <w:rsid w:val="EFEF09C3"/>
    <w:rsid w:val="F7ABB51C"/>
    <w:rsid w:val="FDFFE9A0"/>
    <w:rsid w:val="FFE9A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0"/>
    <w:rPr>
      <w:rFonts w:cs="Times New Roman"/>
    </w:r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16</Pages>
  <Words>8126</Words>
  <Characters>2249</Characters>
  <Lines>18</Lines>
  <Paragraphs>20</Paragraphs>
  <TotalTime>15</TotalTime>
  <ScaleCrop>false</ScaleCrop>
  <LinksUpToDate>false</LinksUpToDate>
  <CharactersWithSpaces>10355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2023-02-23T06:54:00Z</dcterms:created>
  <dc:creator>Lenovo User</dc:creator>
  <cp:lastModifiedBy>scjgj</cp:lastModifiedBy>
  <cp:lastPrinted>2019-08-29T10:07:00Z</cp:lastPrinted>
  <dcterms:modified xsi:type="dcterms:W3CDTF">2023-12-12T15:21:49Z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